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9D27" w14:textId="13C493D3" w:rsidR="000753A3" w:rsidRPr="004E31C1" w:rsidRDefault="000753A3" w:rsidP="0068504D">
      <w:pPr>
        <w:pStyle w:val="corte1datos"/>
        <w:tabs>
          <w:tab w:val="left" w:pos="2977"/>
        </w:tabs>
        <w:ind w:left="2977" w:firstLine="4"/>
        <w:jc w:val="both"/>
        <w:rPr>
          <w:rFonts w:cs="Arial"/>
          <w:sz w:val="28"/>
          <w:szCs w:val="28"/>
        </w:rPr>
      </w:pPr>
      <w:r w:rsidRPr="004E31C1">
        <w:rPr>
          <w:rFonts w:cs="Arial"/>
          <w:sz w:val="28"/>
          <w:szCs w:val="28"/>
        </w:rPr>
        <w:t>ACCIÓN DE INCONSTITUCIONALIDAD 150/2017 y su acumulada 153/2017</w:t>
      </w:r>
    </w:p>
    <w:p w14:paraId="6936CAD1" w14:textId="77777777" w:rsidR="000753A3" w:rsidRPr="004E31C1" w:rsidRDefault="000753A3" w:rsidP="000753A3">
      <w:pPr>
        <w:pStyle w:val="corte1datos"/>
        <w:tabs>
          <w:tab w:val="left" w:pos="2977"/>
        </w:tabs>
        <w:ind w:left="3686"/>
        <w:jc w:val="both"/>
        <w:rPr>
          <w:rFonts w:cs="Arial"/>
          <w:sz w:val="28"/>
          <w:szCs w:val="28"/>
        </w:rPr>
      </w:pPr>
    </w:p>
    <w:p w14:paraId="760F921C" w14:textId="0E252966" w:rsidR="000753A3" w:rsidRPr="004E31C1" w:rsidRDefault="000753A3" w:rsidP="000753A3">
      <w:pPr>
        <w:pStyle w:val="corte1datos"/>
        <w:tabs>
          <w:tab w:val="left" w:pos="2977"/>
        </w:tabs>
        <w:ind w:left="2977"/>
        <w:jc w:val="both"/>
        <w:rPr>
          <w:rFonts w:cs="Arial"/>
          <w:sz w:val="28"/>
          <w:szCs w:val="28"/>
        </w:rPr>
      </w:pPr>
      <w:r w:rsidRPr="004E31C1">
        <w:rPr>
          <w:rFonts w:cs="Arial"/>
          <w:sz w:val="28"/>
          <w:szCs w:val="28"/>
        </w:rPr>
        <w:t>PROMOVENTES: diversos senadores integrantes de la sexagésima tercera legislatura del congreso de la unIón y</w:t>
      </w:r>
      <w:r w:rsidR="00F16B82">
        <w:rPr>
          <w:rFonts w:cs="Arial"/>
          <w:sz w:val="28"/>
          <w:szCs w:val="28"/>
        </w:rPr>
        <w:t xml:space="preserve"> </w:t>
      </w:r>
      <w:r w:rsidRPr="004E31C1">
        <w:rPr>
          <w:rFonts w:cs="Arial"/>
          <w:sz w:val="28"/>
          <w:szCs w:val="28"/>
        </w:rPr>
        <w:t>partido de la revolución democrática</w:t>
      </w:r>
    </w:p>
    <w:p w14:paraId="4E652260" w14:textId="77777777" w:rsidR="000753A3" w:rsidRPr="004E31C1" w:rsidRDefault="000753A3" w:rsidP="000753A3">
      <w:pPr>
        <w:pStyle w:val="corte1datos"/>
        <w:outlineLvl w:val="0"/>
        <w:rPr>
          <w:sz w:val="28"/>
          <w:szCs w:val="28"/>
        </w:rPr>
      </w:pPr>
    </w:p>
    <w:p w14:paraId="18E48D6D" w14:textId="77777777" w:rsidR="000753A3" w:rsidRPr="004E31C1" w:rsidRDefault="000753A3" w:rsidP="000753A3">
      <w:pPr>
        <w:pStyle w:val="corte2ponente"/>
        <w:rPr>
          <w:sz w:val="28"/>
          <w:szCs w:val="28"/>
        </w:rPr>
      </w:pPr>
    </w:p>
    <w:p w14:paraId="13124C31" w14:textId="77777777" w:rsidR="000753A3" w:rsidRPr="004E31C1" w:rsidRDefault="000753A3" w:rsidP="000753A3">
      <w:pPr>
        <w:pStyle w:val="corte2ponente"/>
        <w:outlineLvl w:val="0"/>
        <w:rPr>
          <w:sz w:val="28"/>
          <w:szCs w:val="28"/>
        </w:rPr>
      </w:pPr>
      <w:r w:rsidRPr="004E31C1">
        <w:rPr>
          <w:sz w:val="28"/>
          <w:szCs w:val="28"/>
        </w:rPr>
        <w:t xml:space="preserve">PONENTE: </w:t>
      </w:r>
    </w:p>
    <w:p w14:paraId="4001B31E" w14:textId="00C05B18" w:rsidR="000753A3" w:rsidRPr="004E31C1" w:rsidRDefault="000753A3" w:rsidP="000753A3">
      <w:pPr>
        <w:pStyle w:val="corte2ponente"/>
        <w:tabs>
          <w:tab w:val="left" w:pos="6157"/>
        </w:tabs>
        <w:outlineLvl w:val="0"/>
        <w:rPr>
          <w:sz w:val="28"/>
          <w:szCs w:val="28"/>
        </w:rPr>
      </w:pPr>
      <w:r w:rsidRPr="004E31C1">
        <w:rPr>
          <w:sz w:val="28"/>
          <w:szCs w:val="28"/>
        </w:rPr>
        <w:t>MINISTRO ALBERTO PÉREZ DAYÁN</w:t>
      </w:r>
      <w:r w:rsidRPr="004E31C1">
        <w:rPr>
          <w:sz w:val="28"/>
          <w:szCs w:val="28"/>
        </w:rPr>
        <w:tab/>
      </w:r>
    </w:p>
    <w:p w14:paraId="1C414C09" w14:textId="77777777" w:rsidR="000753A3" w:rsidRPr="004E31C1" w:rsidRDefault="000753A3" w:rsidP="000753A3">
      <w:pPr>
        <w:pStyle w:val="corte2ponente"/>
        <w:outlineLvl w:val="0"/>
        <w:rPr>
          <w:sz w:val="28"/>
          <w:szCs w:val="28"/>
        </w:rPr>
      </w:pPr>
    </w:p>
    <w:p w14:paraId="100EA959" w14:textId="77777777" w:rsidR="000753A3" w:rsidRPr="004E31C1" w:rsidRDefault="000753A3" w:rsidP="000753A3">
      <w:pPr>
        <w:pStyle w:val="corte2ponente"/>
        <w:outlineLvl w:val="0"/>
        <w:rPr>
          <w:sz w:val="28"/>
          <w:szCs w:val="28"/>
        </w:rPr>
      </w:pPr>
      <w:r w:rsidRPr="004E31C1">
        <w:rPr>
          <w:sz w:val="28"/>
          <w:szCs w:val="28"/>
        </w:rPr>
        <w:t xml:space="preserve">SECRETARIO: </w:t>
      </w:r>
    </w:p>
    <w:p w14:paraId="1D837807" w14:textId="6E7348E9" w:rsidR="000753A3" w:rsidRPr="004E31C1" w:rsidRDefault="000753A3" w:rsidP="000753A3">
      <w:pPr>
        <w:pStyle w:val="corte2ponente"/>
        <w:outlineLvl w:val="0"/>
        <w:rPr>
          <w:sz w:val="28"/>
          <w:szCs w:val="28"/>
        </w:rPr>
      </w:pPr>
      <w:r w:rsidRPr="004E31C1">
        <w:rPr>
          <w:rFonts w:cs="Arial"/>
          <w:sz w:val="28"/>
          <w:szCs w:val="28"/>
        </w:rPr>
        <w:t>JORGE JANNU LIZÁRRAGA DELGADO</w:t>
      </w:r>
    </w:p>
    <w:p w14:paraId="57A05CF6" w14:textId="77777777" w:rsidR="000753A3" w:rsidRPr="004E31C1" w:rsidRDefault="000753A3" w:rsidP="000753A3">
      <w:pPr>
        <w:pStyle w:val="corte2ponente"/>
        <w:outlineLvl w:val="0"/>
        <w:rPr>
          <w:sz w:val="28"/>
          <w:szCs w:val="28"/>
        </w:rPr>
      </w:pPr>
    </w:p>
    <w:p w14:paraId="3E1B40F4" w14:textId="77777777" w:rsidR="000753A3" w:rsidRPr="004E31C1" w:rsidRDefault="000753A3" w:rsidP="000753A3">
      <w:pPr>
        <w:pStyle w:val="corte2ponente"/>
        <w:outlineLvl w:val="0"/>
        <w:rPr>
          <w:sz w:val="28"/>
          <w:szCs w:val="28"/>
        </w:rPr>
      </w:pPr>
      <w:r w:rsidRPr="004E31C1">
        <w:rPr>
          <w:sz w:val="28"/>
          <w:szCs w:val="28"/>
        </w:rPr>
        <w:t>colaboró:</w:t>
      </w:r>
    </w:p>
    <w:p w14:paraId="3697A696" w14:textId="21EC2F5A" w:rsidR="000753A3" w:rsidRPr="004E31C1" w:rsidRDefault="000753A3" w:rsidP="000753A3">
      <w:pPr>
        <w:pStyle w:val="corte2ponente"/>
        <w:outlineLvl w:val="0"/>
        <w:rPr>
          <w:sz w:val="28"/>
          <w:szCs w:val="28"/>
        </w:rPr>
      </w:pPr>
      <w:r w:rsidRPr="004E31C1">
        <w:rPr>
          <w:sz w:val="28"/>
          <w:szCs w:val="28"/>
        </w:rPr>
        <w:t>alejandra cristiani león</w:t>
      </w:r>
    </w:p>
    <w:p w14:paraId="72DE8914" w14:textId="77777777" w:rsidR="008138C9" w:rsidRPr="004E31C1" w:rsidRDefault="008138C9" w:rsidP="008138C9">
      <w:pPr>
        <w:pStyle w:val="corte4fondo"/>
        <w:ind w:firstLine="0"/>
        <w:rPr>
          <w:sz w:val="28"/>
          <w:szCs w:val="28"/>
        </w:rPr>
      </w:pPr>
    </w:p>
    <w:p w14:paraId="7465F7DE" w14:textId="77777777" w:rsidR="00A154C2" w:rsidRDefault="00A154C2" w:rsidP="00032422">
      <w:pPr>
        <w:pStyle w:val="corte4fondo"/>
        <w:spacing w:line="240" w:lineRule="auto"/>
        <w:ind w:firstLine="0"/>
        <w:jc w:val="left"/>
        <w:rPr>
          <w:b/>
          <w:sz w:val="28"/>
          <w:szCs w:val="28"/>
        </w:rPr>
      </w:pPr>
    </w:p>
    <w:p w14:paraId="5E3DB422" w14:textId="7408104B" w:rsidR="000753A3" w:rsidRPr="004E31C1" w:rsidRDefault="000753A3" w:rsidP="00032422">
      <w:pPr>
        <w:pStyle w:val="corte4fondo"/>
        <w:spacing w:line="240" w:lineRule="auto"/>
        <w:ind w:firstLine="0"/>
        <w:jc w:val="left"/>
        <w:rPr>
          <w:b/>
          <w:sz w:val="28"/>
          <w:szCs w:val="28"/>
        </w:rPr>
      </w:pPr>
      <w:r w:rsidRPr="004E31C1">
        <w:rPr>
          <w:b/>
          <w:sz w:val="28"/>
          <w:szCs w:val="28"/>
        </w:rPr>
        <w:t>Vo.Bo.</w:t>
      </w:r>
    </w:p>
    <w:p w14:paraId="00345D8A" w14:textId="77777777" w:rsidR="000753A3" w:rsidRPr="004E31C1" w:rsidRDefault="000753A3" w:rsidP="00032422">
      <w:pPr>
        <w:pStyle w:val="corte4fondo"/>
        <w:spacing w:line="240" w:lineRule="auto"/>
        <w:ind w:firstLine="0"/>
        <w:jc w:val="left"/>
        <w:rPr>
          <w:b/>
          <w:sz w:val="28"/>
          <w:szCs w:val="28"/>
        </w:rPr>
      </w:pPr>
      <w:r w:rsidRPr="004E31C1">
        <w:rPr>
          <w:b/>
          <w:sz w:val="28"/>
          <w:szCs w:val="28"/>
        </w:rPr>
        <w:t>Sr. Ministro</w:t>
      </w:r>
    </w:p>
    <w:p w14:paraId="73F51ACC" w14:textId="77777777" w:rsidR="000753A3" w:rsidRPr="004E31C1" w:rsidRDefault="000753A3" w:rsidP="000753A3">
      <w:pPr>
        <w:pStyle w:val="corte4fondo"/>
        <w:jc w:val="left"/>
        <w:rPr>
          <w:sz w:val="28"/>
          <w:szCs w:val="28"/>
        </w:rPr>
      </w:pPr>
    </w:p>
    <w:p w14:paraId="1D11EFA3" w14:textId="4EA4ED42" w:rsidR="000753A3" w:rsidRPr="004E31C1" w:rsidRDefault="000753A3" w:rsidP="000753A3">
      <w:pPr>
        <w:pStyle w:val="corte4fondoCar"/>
        <w:rPr>
          <w:rFonts w:cs="Arial"/>
          <w:sz w:val="28"/>
          <w:szCs w:val="28"/>
        </w:rPr>
      </w:pPr>
      <w:r w:rsidRPr="004E31C1">
        <w:rPr>
          <w:rFonts w:cs="Arial"/>
          <w:sz w:val="28"/>
          <w:szCs w:val="28"/>
        </w:rPr>
        <w:t xml:space="preserve">Ciudad de México. Acuerdo del Tribunal Pleno de la Suprema Corte de Justicia de la Nación correspondiente al </w:t>
      </w:r>
      <w:r w:rsidR="00CE34DC">
        <w:rPr>
          <w:rFonts w:cs="Arial"/>
          <w:sz w:val="28"/>
          <w:szCs w:val="28"/>
        </w:rPr>
        <w:t xml:space="preserve">día veintinueve de agosto de dos mil veintidós. </w:t>
      </w:r>
    </w:p>
    <w:p w14:paraId="5422F4E3" w14:textId="77777777" w:rsidR="000753A3" w:rsidRPr="004E31C1" w:rsidRDefault="000753A3" w:rsidP="000753A3">
      <w:pPr>
        <w:pStyle w:val="corte4fondoCar"/>
        <w:rPr>
          <w:rFonts w:cs="Arial"/>
          <w:sz w:val="28"/>
          <w:szCs w:val="28"/>
        </w:rPr>
      </w:pPr>
    </w:p>
    <w:p w14:paraId="24E6494E" w14:textId="42B1ECFF" w:rsidR="000753A3" w:rsidRPr="004E31C1" w:rsidRDefault="000753A3" w:rsidP="000753A3">
      <w:pPr>
        <w:pStyle w:val="corte3centro"/>
        <w:outlineLvl w:val="0"/>
        <w:rPr>
          <w:rFonts w:cs="Arial"/>
          <w:sz w:val="28"/>
          <w:szCs w:val="28"/>
        </w:rPr>
      </w:pPr>
      <w:r w:rsidRPr="004E31C1">
        <w:rPr>
          <w:rFonts w:cs="Arial"/>
          <w:sz w:val="28"/>
          <w:szCs w:val="28"/>
        </w:rPr>
        <w:t>V I S T O S</w:t>
      </w:r>
      <w:r w:rsidR="00F16B82">
        <w:rPr>
          <w:rFonts w:cs="Arial"/>
          <w:sz w:val="28"/>
          <w:szCs w:val="28"/>
        </w:rPr>
        <w:t>,</w:t>
      </w:r>
      <w:r w:rsidRPr="004E31C1">
        <w:rPr>
          <w:rFonts w:cs="Arial"/>
          <w:sz w:val="28"/>
          <w:szCs w:val="28"/>
        </w:rPr>
        <w:t xml:space="preserve"> Y </w:t>
      </w:r>
      <w:r w:rsidRPr="004E31C1">
        <w:rPr>
          <w:rFonts w:cs="Arial"/>
          <w:sz w:val="28"/>
          <w:szCs w:val="28"/>
        </w:rPr>
        <w:br/>
        <w:t>R E S U L T A N D O:</w:t>
      </w:r>
    </w:p>
    <w:p w14:paraId="3196EF1B" w14:textId="77777777" w:rsidR="000753A3" w:rsidRPr="004E31C1" w:rsidRDefault="000753A3" w:rsidP="000753A3">
      <w:pPr>
        <w:pStyle w:val="corte4fondo"/>
        <w:rPr>
          <w:b/>
          <w:sz w:val="28"/>
          <w:szCs w:val="28"/>
        </w:rPr>
      </w:pPr>
    </w:p>
    <w:p w14:paraId="217DA701" w14:textId="3E92429A" w:rsidR="000753A3" w:rsidRPr="00A154C2" w:rsidRDefault="000753A3" w:rsidP="00A154C2">
      <w:pPr>
        <w:autoSpaceDE w:val="0"/>
        <w:autoSpaceDN w:val="0"/>
        <w:adjustRightInd w:val="0"/>
        <w:spacing w:line="360" w:lineRule="auto"/>
        <w:ind w:firstLine="708"/>
        <w:jc w:val="both"/>
        <w:rPr>
          <w:rFonts w:ascii="Arial Narrow" w:eastAsia="Calibri" w:hAnsi="Arial Narrow" w:cs="Arial"/>
          <w:sz w:val="28"/>
          <w:szCs w:val="28"/>
          <w:lang w:val="es-ES" w:eastAsia="en-US"/>
        </w:rPr>
      </w:pPr>
      <w:r w:rsidRPr="004E31C1">
        <w:rPr>
          <w:rFonts w:ascii="Arial" w:hAnsi="Arial" w:cs="Arial"/>
          <w:b/>
          <w:sz w:val="28"/>
          <w:szCs w:val="28"/>
        </w:rPr>
        <w:t xml:space="preserve">PRIMERO. Escritos iniciales de las acciones de inconstitucionalidad. </w:t>
      </w:r>
      <w:r w:rsidRPr="004E31C1">
        <w:rPr>
          <w:rFonts w:ascii="Arial" w:eastAsia="Calibri" w:hAnsi="Arial" w:cs="Arial"/>
          <w:bCs/>
          <w:sz w:val="28"/>
          <w:szCs w:val="28"/>
          <w:lang w:val="es-ES" w:eastAsia="en-US"/>
        </w:rPr>
        <w:t xml:space="preserve">Las </w:t>
      </w:r>
      <w:r w:rsidRPr="004E31C1">
        <w:rPr>
          <w:rFonts w:ascii="Arial" w:eastAsia="Calibri" w:hAnsi="Arial" w:cs="Arial"/>
          <w:sz w:val="28"/>
          <w:szCs w:val="28"/>
          <w:lang w:val="es-ES" w:eastAsia="en-US"/>
        </w:rPr>
        <w:t xml:space="preserve">acciones de inconstitucionalidad fueron presentadas </w:t>
      </w:r>
      <w:r w:rsidRPr="004E31C1">
        <w:rPr>
          <w:rFonts w:ascii="Arial" w:hAnsi="Arial" w:cs="Arial"/>
          <w:sz w:val="28"/>
          <w:szCs w:val="28"/>
        </w:rPr>
        <w:t>el veintiocho</w:t>
      </w:r>
      <w:r w:rsidRPr="004E31C1">
        <w:rPr>
          <w:rStyle w:val="Refdenotaalpie"/>
          <w:rFonts w:ascii="Arial" w:eastAsia="Calibri" w:hAnsi="Arial" w:cs="Arial"/>
          <w:sz w:val="28"/>
          <w:szCs w:val="28"/>
          <w:lang w:val="es-ES" w:eastAsia="en-US"/>
        </w:rPr>
        <w:footnoteReference w:id="2"/>
      </w:r>
      <w:r w:rsidRPr="004E31C1">
        <w:rPr>
          <w:rFonts w:ascii="Arial" w:hAnsi="Arial" w:cs="Arial"/>
          <w:sz w:val="28"/>
          <w:szCs w:val="28"/>
        </w:rPr>
        <w:t xml:space="preserve"> y treinta</w:t>
      </w:r>
      <w:r w:rsidRPr="004E31C1">
        <w:rPr>
          <w:rStyle w:val="Refdenotaalpie"/>
          <w:rFonts w:ascii="Arial" w:hAnsi="Arial" w:cs="Arial"/>
          <w:sz w:val="28"/>
          <w:szCs w:val="28"/>
        </w:rPr>
        <w:footnoteReference w:id="3"/>
      </w:r>
      <w:r w:rsidRPr="004E31C1">
        <w:rPr>
          <w:rFonts w:ascii="Arial" w:hAnsi="Arial" w:cs="Arial"/>
          <w:sz w:val="28"/>
          <w:szCs w:val="28"/>
        </w:rPr>
        <w:t xml:space="preserve"> de noviembre de dos mil diecisiete, respectivamente, en la Oficina de Certificación Judicial y Correspondencia de esta Suprema Corte de Justicia de la Nación, por </w:t>
      </w:r>
      <w:r w:rsidR="00024931">
        <w:rPr>
          <w:rFonts w:ascii="Arial" w:hAnsi="Arial" w:cs="Arial"/>
          <w:sz w:val="28"/>
          <w:szCs w:val="28"/>
        </w:rPr>
        <w:t xml:space="preserve">cuarenta y siete </w:t>
      </w:r>
      <w:r w:rsidRPr="004E31C1">
        <w:rPr>
          <w:rFonts w:ascii="Arial" w:hAnsi="Arial" w:cs="Arial"/>
          <w:sz w:val="28"/>
          <w:szCs w:val="28"/>
        </w:rPr>
        <w:t xml:space="preserve">Senadores integrantes de la Sexagésima Tercera </w:t>
      </w:r>
      <w:r w:rsidRPr="004E31C1">
        <w:rPr>
          <w:rFonts w:ascii="Arial" w:hAnsi="Arial" w:cs="Arial"/>
          <w:sz w:val="28"/>
          <w:szCs w:val="28"/>
        </w:rPr>
        <w:lastRenderedPageBreak/>
        <w:t>Legislatura de la Cámara de Senadores,</w:t>
      </w:r>
      <w:r w:rsidRPr="004E31C1">
        <w:rPr>
          <w:rStyle w:val="Refdenotaalpie"/>
          <w:rFonts w:ascii="Arial" w:hAnsi="Arial" w:cs="Arial"/>
          <w:sz w:val="28"/>
          <w:szCs w:val="28"/>
        </w:rPr>
        <w:footnoteReference w:id="4"/>
      </w:r>
      <w:r w:rsidRPr="004E31C1">
        <w:rPr>
          <w:rFonts w:ascii="Arial" w:hAnsi="Arial" w:cs="Arial"/>
          <w:sz w:val="28"/>
          <w:szCs w:val="28"/>
        </w:rPr>
        <w:t xml:space="preserve"> así como</w:t>
      </w:r>
      <w:r w:rsidRPr="004E31C1">
        <w:rPr>
          <w:rFonts w:ascii="Arial" w:eastAsia="Calibri" w:hAnsi="Arial" w:cs="Arial"/>
          <w:sz w:val="28"/>
          <w:szCs w:val="28"/>
          <w:lang w:val="es-ES" w:eastAsia="en-US"/>
        </w:rPr>
        <w:t xml:space="preserve"> por María Alejandra Barrales Magdaleno</w:t>
      </w:r>
      <w:r w:rsidRPr="004E31C1">
        <w:rPr>
          <w:rFonts w:ascii="Arial" w:hAnsi="Arial" w:cs="Arial"/>
          <w:sz w:val="28"/>
          <w:szCs w:val="28"/>
        </w:rPr>
        <w:t xml:space="preserve">, en su carácter de Presidenta Nacional del Partido de la Revolución Democrática, </w:t>
      </w:r>
      <w:r w:rsidRPr="004E31C1">
        <w:rPr>
          <w:rFonts w:ascii="Arial" w:eastAsia="Calibri" w:hAnsi="Arial" w:cs="Arial"/>
          <w:sz w:val="28"/>
          <w:szCs w:val="28"/>
          <w:lang w:val="es-ES" w:eastAsia="en-US"/>
        </w:rPr>
        <w:t>en contra</w:t>
      </w:r>
      <w:r>
        <w:rPr>
          <w:rFonts w:ascii="Arial" w:eastAsia="Calibri" w:hAnsi="Arial" w:cs="Arial"/>
          <w:sz w:val="28"/>
          <w:szCs w:val="28"/>
          <w:lang w:val="es-ES" w:eastAsia="en-US"/>
        </w:rPr>
        <w:t xml:space="preserve"> del </w:t>
      </w:r>
      <w:r w:rsidRPr="00416460">
        <w:rPr>
          <w:rFonts w:ascii="Arial Narrow" w:eastAsia="Calibri" w:hAnsi="Arial Narrow" w:cs="Arial"/>
          <w:sz w:val="28"/>
          <w:szCs w:val="28"/>
          <w:lang w:val="es-ES" w:eastAsia="en-US"/>
        </w:rPr>
        <w:t>“</w:t>
      </w:r>
      <w:r w:rsidRPr="00416460">
        <w:rPr>
          <w:rFonts w:ascii="Arial Narrow" w:hAnsi="Arial Narrow" w:cs="Arial"/>
          <w:b/>
          <w:sz w:val="28"/>
          <w:szCs w:val="28"/>
        </w:rPr>
        <w:t xml:space="preserve">Decreto por el que se reforman, adicionan y derogan diversas disposiciones de la Ley Federal de Telecomunicaciones y Radiodifusión, </w:t>
      </w:r>
      <w:r w:rsidRPr="00416460">
        <w:rPr>
          <w:rFonts w:ascii="Arial Narrow" w:hAnsi="Arial Narrow" w:cs="Arial"/>
          <w:sz w:val="28"/>
          <w:szCs w:val="28"/>
        </w:rPr>
        <w:t xml:space="preserve">publicado en el Diario Oficial de la Federación el treinta y uno de octubre de </w:t>
      </w:r>
      <w:r>
        <w:rPr>
          <w:rFonts w:ascii="Arial Narrow" w:hAnsi="Arial Narrow" w:cs="Arial"/>
          <w:sz w:val="28"/>
          <w:szCs w:val="28"/>
        </w:rPr>
        <w:t xml:space="preserve">dos mil diecisiete; </w:t>
      </w:r>
      <w:r w:rsidRPr="00416460">
        <w:rPr>
          <w:rFonts w:ascii="Arial Narrow" w:hAnsi="Arial Narrow" w:cs="Arial"/>
          <w:sz w:val="28"/>
          <w:szCs w:val="28"/>
        </w:rPr>
        <w:t>específicamente las fracciones LIX y LXI del artículo 15; las fracciones II y IV del artículo 216; las fracciones II, IV y X, así como el párrafo segundo del artículo 256; el segundo, tercero y quinto párrafos del artículo 259; el primer párrafo del artículo 260; el tercero y quinto párrafos del artículo 261; el quinto párrafo del artículo 297, y la denominación del capítulo IV del título décimo quinto para quedar como ‘sanciones en materia de transmisión de mensajes comerciales y derechos de las audiencias’, las adiciones de un tercero y cuarto párrafos al artículo 256; y derogan la fracción III del artículo 256 y la fracción II del inciso c) del artículo 311 de esa Ley.”</w:t>
      </w:r>
    </w:p>
    <w:p w14:paraId="6C7C98B1" w14:textId="77777777" w:rsidR="008138C9" w:rsidRPr="004E31C1" w:rsidRDefault="008138C9" w:rsidP="008138C9">
      <w:pPr>
        <w:pStyle w:val="Prrafodelista"/>
        <w:ind w:left="0" w:firstLine="708"/>
        <w:jc w:val="both"/>
        <w:rPr>
          <w:rFonts w:ascii="Arial" w:hAnsi="Arial" w:cs="Arial"/>
          <w:sz w:val="28"/>
          <w:szCs w:val="28"/>
        </w:rPr>
      </w:pPr>
    </w:p>
    <w:p w14:paraId="02FABB83" w14:textId="77777777" w:rsidR="000753A3" w:rsidRPr="004E31C1" w:rsidRDefault="000753A3" w:rsidP="000753A3">
      <w:pPr>
        <w:pStyle w:val="Prrafodelista"/>
        <w:spacing w:line="360" w:lineRule="auto"/>
        <w:ind w:left="0" w:firstLine="708"/>
        <w:jc w:val="both"/>
        <w:rPr>
          <w:rFonts w:ascii="Arial" w:hAnsi="Arial" w:cs="Arial"/>
          <w:sz w:val="28"/>
          <w:szCs w:val="28"/>
        </w:rPr>
      </w:pPr>
      <w:r w:rsidRPr="004E31C1">
        <w:rPr>
          <w:rFonts w:ascii="Arial" w:hAnsi="Arial" w:cs="Arial"/>
          <w:b/>
          <w:sz w:val="28"/>
          <w:szCs w:val="28"/>
        </w:rPr>
        <w:t xml:space="preserve">SEGUNDO. Artículos constitucionales que se estiman vulnerados. </w:t>
      </w:r>
      <w:r w:rsidRPr="004E31C1">
        <w:rPr>
          <w:rFonts w:ascii="Arial" w:hAnsi="Arial" w:cs="Arial"/>
          <w:sz w:val="28"/>
          <w:szCs w:val="28"/>
        </w:rPr>
        <w:t xml:space="preserve">Los Senadores integrantes de la Sexagésima Tercera Legislatura señalaron que las normas cuya invalidez se demanda, infringen los artículos 1, párrafos primero, segundo, tercero y quinto, 2, 3, 6, apartado B y 28, de la Constitución Federal, el numeral 13.2 de la Convención Americana sobre Derechos Humanos así como la </w:t>
      </w:r>
      <w:r w:rsidRPr="004E31C1">
        <w:rPr>
          <w:rFonts w:ascii="Arial" w:hAnsi="Arial" w:cs="Arial"/>
          <w:sz w:val="28"/>
          <w:szCs w:val="28"/>
        </w:rPr>
        <w:lastRenderedPageBreak/>
        <w:t xml:space="preserve">interpretación que sobre esa norma han realizado los órganos interamericanos de protección de derechos humanos. </w:t>
      </w:r>
    </w:p>
    <w:p w14:paraId="67F831C8" w14:textId="77777777" w:rsidR="000753A3" w:rsidRPr="004E31C1" w:rsidRDefault="000753A3" w:rsidP="009F0189">
      <w:pPr>
        <w:pStyle w:val="Prrafodelista"/>
        <w:ind w:left="0" w:firstLine="708"/>
        <w:jc w:val="both"/>
        <w:rPr>
          <w:rFonts w:ascii="Arial" w:hAnsi="Arial" w:cs="Arial"/>
          <w:sz w:val="28"/>
          <w:szCs w:val="28"/>
        </w:rPr>
      </w:pPr>
    </w:p>
    <w:p w14:paraId="379AB168" w14:textId="520AE184" w:rsidR="000753A3" w:rsidRPr="004E31C1" w:rsidRDefault="000753A3" w:rsidP="000753A3">
      <w:pPr>
        <w:pStyle w:val="Prrafodelista"/>
        <w:spacing w:line="360" w:lineRule="auto"/>
        <w:ind w:left="0" w:firstLine="708"/>
        <w:jc w:val="both"/>
        <w:rPr>
          <w:rFonts w:ascii="Arial" w:eastAsia="Calibri" w:hAnsi="Arial" w:cs="Arial"/>
          <w:sz w:val="28"/>
          <w:szCs w:val="28"/>
          <w:lang w:val="es-ES" w:eastAsia="en-US"/>
        </w:rPr>
      </w:pPr>
      <w:r w:rsidRPr="004E31C1">
        <w:rPr>
          <w:rFonts w:ascii="Arial" w:hAnsi="Arial" w:cs="Arial"/>
          <w:sz w:val="28"/>
          <w:szCs w:val="28"/>
        </w:rPr>
        <w:t>Por su parte, la Presidenta Nacional del Partido Político sostuvo que se infringen los artículos 1, 6, apartado B, fracciones III, IV y VI, 7, 28, párrafos décimo quinto, décimo sexto y vigésimo, fracción IV, 35, fracción II, 40, 41, fracciones II y VI, 105, fracción II, 133 y 134</w:t>
      </w:r>
      <w:r w:rsidR="00086929">
        <w:rPr>
          <w:rFonts w:ascii="Arial" w:hAnsi="Arial" w:cs="Arial"/>
          <w:sz w:val="28"/>
          <w:szCs w:val="28"/>
        </w:rPr>
        <w:t>,</w:t>
      </w:r>
      <w:r w:rsidRPr="004E31C1">
        <w:rPr>
          <w:rFonts w:ascii="Arial" w:hAnsi="Arial" w:cs="Arial"/>
          <w:sz w:val="28"/>
          <w:szCs w:val="28"/>
        </w:rPr>
        <w:t xml:space="preserve"> de la Constitución </w:t>
      </w:r>
      <w:r>
        <w:rPr>
          <w:rFonts w:ascii="Arial" w:hAnsi="Arial" w:cs="Arial"/>
          <w:sz w:val="28"/>
          <w:szCs w:val="28"/>
        </w:rPr>
        <w:t>Política de los Estados Unidos M</w:t>
      </w:r>
      <w:r w:rsidRPr="004E31C1">
        <w:rPr>
          <w:rFonts w:ascii="Arial" w:hAnsi="Arial" w:cs="Arial"/>
          <w:sz w:val="28"/>
          <w:szCs w:val="28"/>
        </w:rPr>
        <w:t>exicanos, en relación con los numerales 1, 11, 13, 14, 25.1 y 29</w:t>
      </w:r>
      <w:r w:rsidR="00024931">
        <w:rPr>
          <w:rFonts w:ascii="Arial" w:hAnsi="Arial" w:cs="Arial"/>
          <w:sz w:val="28"/>
          <w:szCs w:val="28"/>
        </w:rPr>
        <w:t xml:space="preserve"> </w:t>
      </w:r>
      <w:r w:rsidRPr="004E31C1">
        <w:rPr>
          <w:rFonts w:ascii="Arial" w:hAnsi="Arial" w:cs="Arial"/>
          <w:sz w:val="28"/>
          <w:szCs w:val="28"/>
        </w:rPr>
        <w:t>de la Convención Americana de Derechos Humanos</w:t>
      </w:r>
      <w:r w:rsidR="00933CD9">
        <w:rPr>
          <w:rFonts w:ascii="Arial" w:hAnsi="Arial" w:cs="Arial"/>
          <w:sz w:val="28"/>
          <w:szCs w:val="28"/>
        </w:rPr>
        <w:t>,</w:t>
      </w:r>
      <w:r w:rsidRPr="004E31C1">
        <w:rPr>
          <w:rFonts w:ascii="Arial" w:hAnsi="Arial" w:cs="Arial"/>
          <w:sz w:val="28"/>
          <w:szCs w:val="28"/>
        </w:rPr>
        <w:t xml:space="preserve"> en relación con la Declaración de Principios sobre Libertad de Expresión, adoptada por la Comisión Interamericana de Derechos Humanos en su </w:t>
      </w:r>
      <w:r>
        <w:rPr>
          <w:rFonts w:ascii="Arial" w:hAnsi="Arial" w:cs="Arial"/>
          <w:sz w:val="28"/>
          <w:szCs w:val="28"/>
        </w:rPr>
        <w:t>centésimo octavo</w:t>
      </w:r>
      <w:r w:rsidRPr="004E31C1">
        <w:rPr>
          <w:rFonts w:ascii="Arial" w:hAnsi="Arial" w:cs="Arial"/>
          <w:sz w:val="28"/>
          <w:szCs w:val="28"/>
        </w:rPr>
        <w:t xml:space="preserve"> periodo ordinar</w:t>
      </w:r>
      <w:r>
        <w:rPr>
          <w:rFonts w:ascii="Arial" w:hAnsi="Arial" w:cs="Arial"/>
          <w:sz w:val="28"/>
          <w:szCs w:val="28"/>
        </w:rPr>
        <w:t>io de sesiones, celebrado del dos al veinte</w:t>
      </w:r>
      <w:r w:rsidRPr="004E31C1">
        <w:rPr>
          <w:rFonts w:ascii="Arial" w:hAnsi="Arial" w:cs="Arial"/>
          <w:sz w:val="28"/>
          <w:szCs w:val="28"/>
        </w:rPr>
        <w:t xml:space="preserve"> de octubre del</w:t>
      </w:r>
      <w:r>
        <w:rPr>
          <w:rFonts w:ascii="Arial" w:hAnsi="Arial" w:cs="Arial"/>
          <w:sz w:val="28"/>
          <w:szCs w:val="28"/>
        </w:rPr>
        <w:t xml:space="preserve"> dos mil</w:t>
      </w:r>
      <w:r w:rsidRPr="004E31C1">
        <w:rPr>
          <w:rFonts w:ascii="Arial" w:hAnsi="Arial" w:cs="Arial"/>
          <w:sz w:val="28"/>
          <w:szCs w:val="28"/>
        </w:rPr>
        <w:t xml:space="preserve">, así como el numeral 19 del Pacto Internacional de Derechos Civiles y Políticos. </w:t>
      </w:r>
    </w:p>
    <w:p w14:paraId="4494B4E7" w14:textId="77777777" w:rsidR="000753A3" w:rsidRPr="004E31C1" w:rsidRDefault="000753A3" w:rsidP="000753A3">
      <w:pPr>
        <w:pStyle w:val="Prrafodelista"/>
        <w:spacing w:line="360" w:lineRule="auto"/>
        <w:ind w:left="0" w:firstLine="708"/>
        <w:jc w:val="both"/>
        <w:rPr>
          <w:rFonts w:ascii="Arial" w:eastAsia="Calibri" w:hAnsi="Arial" w:cs="Arial"/>
          <w:sz w:val="28"/>
          <w:szCs w:val="28"/>
          <w:lang w:val="es-ES" w:eastAsia="en-US"/>
        </w:rPr>
      </w:pPr>
    </w:p>
    <w:p w14:paraId="17ECDEC2" w14:textId="77777777" w:rsidR="000753A3" w:rsidRPr="004E31C1" w:rsidRDefault="000753A3" w:rsidP="000753A3">
      <w:pPr>
        <w:autoSpaceDE w:val="0"/>
        <w:autoSpaceDN w:val="0"/>
        <w:adjustRightInd w:val="0"/>
        <w:spacing w:line="360" w:lineRule="auto"/>
        <w:ind w:firstLine="709"/>
        <w:jc w:val="both"/>
        <w:rPr>
          <w:rFonts w:ascii="Arial" w:hAnsi="Arial" w:cs="Arial"/>
          <w:sz w:val="28"/>
          <w:szCs w:val="28"/>
        </w:rPr>
      </w:pPr>
      <w:r w:rsidRPr="004E31C1">
        <w:rPr>
          <w:rFonts w:ascii="Arial" w:hAnsi="Arial" w:cs="Arial"/>
          <w:b/>
          <w:sz w:val="28"/>
          <w:szCs w:val="28"/>
        </w:rPr>
        <w:t xml:space="preserve">TERCERO. Conceptos de invalidez. </w:t>
      </w:r>
      <w:r w:rsidRPr="004E31C1">
        <w:rPr>
          <w:rFonts w:ascii="Arial" w:hAnsi="Arial" w:cs="Arial"/>
          <w:sz w:val="28"/>
          <w:szCs w:val="28"/>
        </w:rPr>
        <w:t xml:space="preserve">Los accionantes expusieron los siguientes conceptos de invalidez. </w:t>
      </w:r>
    </w:p>
    <w:p w14:paraId="752A6DF9" w14:textId="77777777" w:rsidR="000753A3" w:rsidRPr="004E31C1" w:rsidRDefault="000753A3" w:rsidP="000753A3">
      <w:pPr>
        <w:autoSpaceDE w:val="0"/>
        <w:autoSpaceDN w:val="0"/>
        <w:adjustRightInd w:val="0"/>
        <w:spacing w:line="360" w:lineRule="auto"/>
        <w:ind w:firstLine="709"/>
        <w:jc w:val="both"/>
        <w:rPr>
          <w:rFonts w:ascii="Arial" w:hAnsi="Arial" w:cs="Arial"/>
          <w:sz w:val="28"/>
          <w:szCs w:val="28"/>
        </w:rPr>
      </w:pPr>
    </w:p>
    <w:p w14:paraId="77C9DDD1" w14:textId="2723AE1D" w:rsidR="000753A3" w:rsidRPr="004E31C1" w:rsidRDefault="000753A3" w:rsidP="000753A3">
      <w:pPr>
        <w:autoSpaceDE w:val="0"/>
        <w:autoSpaceDN w:val="0"/>
        <w:adjustRightInd w:val="0"/>
        <w:spacing w:line="360" w:lineRule="auto"/>
        <w:ind w:firstLine="709"/>
        <w:jc w:val="both"/>
        <w:rPr>
          <w:rFonts w:ascii="Arial" w:hAnsi="Arial" w:cs="Arial"/>
          <w:sz w:val="28"/>
          <w:szCs w:val="28"/>
        </w:rPr>
      </w:pPr>
      <w:r w:rsidRPr="004E31C1">
        <w:rPr>
          <w:rFonts w:ascii="Arial" w:hAnsi="Arial" w:cs="Arial"/>
          <w:b/>
          <w:sz w:val="28"/>
          <w:szCs w:val="28"/>
        </w:rPr>
        <w:t>III.</w:t>
      </w:r>
      <w:r w:rsidR="00A154C2">
        <w:rPr>
          <w:rFonts w:ascii="Arial" w:hAnsi="Arial" w:cs="Arial"/>
          <w:b/>
          <w:sz w:val="28"/>
          <w:szCs w:val="28"/>
        </w:rPr>
        <w:t xml:space="preserve"> </w:t>
      </w:r>
      <w:r w:rsidRPr="004E31C1">
        <w:rPr>
          <w:rFonts w:ascii="Arial" w:hAnsi="Arial" w:cs="Arial"/>
          <w:b/>
          <w:sz w:val="28"/>
          <w:szCs w:val="28"/>
        </w:rPr>
        <w:t>1</w:t>
      </w:r>
      <w:r w:rsidR="00A154C2">
        <w:rPr>
          <w:rFonts w:ascii="Arial" w:hAnsi="Arial" w:cs="Arial"/>
          <w:b/>
          <w:sz w:val="28"/>
          <w:szCs w:val="28"/>
        </w:rPr>
        <w:t>.</w:t>
      </w:r>
      <w:r w:rsidRPr="004E31C1">
        <w:rPr>
          <w:rFonts w:ascii="Arial" w:hAnsi="Arial" w:cs="Arial"/>
          <w:sz w:val="28"/>
          <w:szCs w:val="28"/>
        </w:rPr>
        <w:t xml:space="preserve"> </w:t>
      </w:r>
      <w:r w:rsidRPr="004E31C1">
        <w:rPr>
          <w:rFonts w:ascii="Arial" w:hAnsi="Arial" w:cs="Arial"/>
          <w:b/>
          <w:sz w:val="28"/>
          <w:szCs w:val="28"/>
        </w:rPr>
        <w:t>Acción de inconstitucionalidad 150/2017.</w:t>
      </w:r>
      <w:r w:rsidRPr="004E31C1">
        <w:rPr>
          <w:rFonts w:ascii="Arial" w:hAnsi="Arial" w:cs="Arial"/>
          <w:sz w:val="28"/>
          <w:szCs w:val="28"/>
        </w:rPr>
        <w:t xml:space="preserve"> </w:t>
      </w:r>
      <w:r>
        <w:rPr>
          <w:rFonts w:ascii="Arial" w:hAnsi="Arial" w:cs="Arial"/>
          <w:sz w:val="28"/>
          <w:szCs w:val="28"/>
        </w:rPr>
        <w:t>Los Senadores promoventes, en esencia, hicieron valer los siguientes conceptos de invalidez.</w:t>
      </w:r>
    </w:p>
    <w:p w14:paraId="164F9E94" w14:textId="77777777" w:rsidR="000753A3" w:rsidRPr="004E31C1" w:rsidRDefault="000753A3" w:rsidP="005820EB">
      <w:pPr>
        <w:autoSpaceDE w:val="0"/>
        <w:autoSpaceDN w:val="0"/>
        <w:adjustRightInd w:val="0"/>
        <w:ind w:firstLine="709"/>
        <w:jc w:val="both"/>
        <w:rPr>
          <w:rFonts w:ascii="Arial" w:hAnsi="Arial" w:cs="Arial"/>
          <w:sz w:val="28"/>
          <w:szCs w:val="28"/>
        </w:rPr>
      </w:pPr>
    </w:p>
    <w:p w14:paraId="07834CCA" w14:textId="067A5A73"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Primero.</w:t>
      </w:r>
      <w:r w:rsidRPr="004E31C1">
        <w:rPr>
          <w:rStyle w:val="Refdenotaalpie"/>
          <w:rFonts w:ascii="Arial" w:hAnsi="Arial" w:cs="Arial"/>
          <w:sz w:val="28"/>
          <w:szCs w:val="28"/>
        </w:rPr>
        <w:footnoteReference w:id="5"/>
      </w:r>
      <w:r w:rsidRPr="004E31C1">
        <w:rPr>
          <w:rFonts w:ascii="Arial" w:hAnsi="Arial" w:cs="Arial"/>
          <w:sz w:val="28"/>
          <w:szCs w:val="28"/>
        </w:rPr>
        <w:t xml:space="preserve"> </w:t>
      </w:r>
      <w:r>
        <w:rPr>
          <w:rFonts w:ascii="Arial" w:hAnsi="Arial" w:cs="Arial"/>
          <w:sz w:val="28"/>
          <w:szCs w:val="28"/>
        </w:rPr>
        <w:t>El</w:t>
      </w:r>
      <w:r w:rsidRPr="004E31C1">
        <w:rPr>
          <w:rFonts w:ascii="Arial" w:hAnsi="Arial" w:cs="Arial"/>
          <w:sz w:val="28"/>
          <w:szCs w:val="28"/>
        </w:rPr>
        <w:t xml:space="preserve"> Decreto impugnado transgrede </w:t>
      </w:r>
      <w:r>
        <w:rPr>
          <w:rFonts w:ascii="Arial" w:hAnsi="Arial" w:cs="Arial"/>
          <w:sz w:val="28"/>
          <w:szCs w:val="28"/>
        </w:rPr>
        <w:t xml:space="preserve">el principio de progresividad, en su vertiente </w:t>
      </w:r>
      <w:r w:rsidR="00C8560C">
        <w:rPr>
          <w:rFonts w:ascii="Arial" w:hAnsi="Arial" w:cs="Arial"/>
          <w:sz w:val="28"/>
          <w:szCs w:val="28"/>
        </w:rPr>
        <w:t>de no regresividad, previsto</w:t>
      </w:r>
      <w:r w:rsidRPr="004E31C1">
        <w:rPr>
          <w:rFonts w:ascii="Arial" w:hAnsi="Arial" w:cs="Arial"/>
          <w:sz w:val="28"/>
          <w:szCs w:val="28"/>
        </w:rPr>
        <w:t xml:space="preserve"> en el artículo 1, párrafo tercero, de la Constitución Federal, en virtud de que las modificaciones legislativas a los artículos 15, fracción LIX, 216, fracción II, 256, párrafos segundo, tercero y cuarto, fracciones III, IV y X</w:t>
      </w:r>
      <w:r w:rsidR="00024931">
        <w:rPr>
          <w:rFonts w:ascii="Arial" w:hAnsi="Arial" w:cs="Arial"/>
          <w:sz w:val="28"/>
          <w:szCs w:val="28"/>
        </w:rPr>
        <w:t>,</w:t>
      </w:r>
      <w:r w:rsidRPr="004E31C1">
        <w:rPr>
          <w:rFonts w:ascii="Arial" w:hAnsi="Arial" w:cs="Arial"/>
          <w:sz w:val="28"/>
          <w:szCs w:val="28"/>
        </w:rPr>
        <w:t xml:space="preserve"> así como 259, párrafos segundo y tercero, de la Ley Federal de Telecomunicaciones y Radiodifusión (en adelante LFTyR), significaban un estándar mínimo a partir del cual se debía avanzar en materia de protección de derechos de las audiencias, entendidos</w:t>
      </w:r>
      <w:r>
        <w:rPr>
          <w:rFonts w:ascii="Arial" w:hAnsi="Arial" w:cs="Arial"/>
          <w:sz w:val="28"/>
          <w:szCs w:val="28"/>
        </w:rPr>
        <w:t xml:space="preserve"> como derechos constitucionales;</w:t>
      </w:r>
      <w:r w:rsidRPr="004E31C1">
        <w:rPr>
          <w:rFonts w:ascii="Arial" w:hAnsi="Arial" w:cs="Arial"/>
          <w:sz w:val="28"/>
          <w:szCs w:val="28"/>
        </w:rPr>
        <w:t xml:space="preserve"> no obstante</w:t>
      </w:r>
      <w:r>
        <w:rPr>
          <w:rFonts w:ascii="Arial" w:hAnsi="Arial" w:cs="Arial"/>
          <w:sz w:val="28"/>
          <w:szCs w:val="28"/>
        </w:rPr>
        <w:t>,</w:t>
      </w:r>
      <w:r w:rsidRPr="004E31C1">
        <w:rPr>
          <w:rFonts w:ascii="Arial" w:hAnsi="Arial" w:cs="Arial"/>
          <w:sz w:val="28"/>
          <w:szCs w:val="28"/>
        </w:rPr>
        <w:t xml:space="preserve"> con la reforma controvertida se</w:t>
      </w:r>
      <w:r>
        <w:rPr>
          <w:rFonts w:ascii="Arial" w:hAnsi="Arial" w:cs="Arial"/>
          <w:sz w:val="28"/>
          <w:szCs w:val="28"/>
        </w:rPr>
        <w:t xml:space="preserve"> reduce su esfera de protección, violentando </w:t>
      </w:r>
      <w:r w:rsidRPr="004E31C1">
        <w:rPr>
          <w:rFonts w:ascii="Arial" w:hAnsi="Arial" w:cs="Arial"/>
          <w:sz w:val="28"/>
          <w:szCs w:val="28"/>
        </w:rPr>
        <w:t>la obligación estatal de ampliar el alcance y la tutela de los der</w:t>
      </w:r>
      <w:r>
        <w:rPr>
          <w:rFonts w:ascii="Arial" w:hAnsi="Arial" w:cs="Arial"/>
          <w:sz w:val="28"/>
          <w:szCs w:val="28"/>
        </w:rPr>
        <w:t xml:space="preserve">echos humanos de las audiencias, </w:t>
      </w:r>
      <w:r w:rsidRPr="004E31C1">
        <w:rPr>
          <w:rFonts w:ascii="Arial" w:hAnsi="Arial" w:cs="Arial"/>
          <w:sz w:val="28"/>
          <w:szCs w:val="28"/>
        </w:rPr>
        <w:t xml:space="preserve">así como la prohibición de emitir actos legislativos que limiten, restrinjan, eliminen o desconozcan el alcance y la tutela que </w:t>
      </w:r>
      <w:r w:rsidR="001B364F">
        <w:rPr>
          <w:rFonts w:ascii="Arial" w:hAnsi="Arial" w:cs="Arial"/>
          <w:sz w:val="28"/>
          <w:szCs w:val="28"/>
        </w:rPr>
        <w:t>de manera previa</w:t>
      </w:r>
      <w:r w:rsidRPr="004E31C1">
        <w:rPr>
          <w:rFonts w:ascii="Arial" w:hAnsi="Arial" w:cs="Arial"/>
          <w:sz w:val="28"/>
          <w:szCs w:val="28"/>
        </w:rPr>
        <w:t xml:space="preserve"> a la reforma</w:t>
      </w:r>
      <w:r>
        <w:rPr>
          <w:rFonts w:ascii="Arial" w:hAnsi="Arial" w:cs="Arial"/>
          <w:sz w:val="28"/>
          <w:szCs w:val="28"/>
        </w:rPr>
        <w:t>,</w:t>
      </w:r>
      <w:r w:rsidRPr="004E31C1">
        <w:rPr>
          <w:rFonts w:ascii="Arial" w:hAnsi="Arial" w:cs="Arial"/>
          <w:sz w:val="28"/>
          <w:szCs w:val="28"/>
        </w:rPr>
        <w:t xml:space="preserve"> se les reconocía </w:t>
      </w:r>
      <w:r>
        <w:rPr>
          <w:rFonts w:ascii="Arial" w:hAnsi="Arial" w:cs="Arial"/>
          <w:sz w:val="28"/>
          <w:szCs w:val="28"/>
        </w:rPr>
        <w:t>a</w:t>
      </w:r>
      <w:r w:rsidRPr="004E31C1">
        <w:rPr>
          <w:rFonts w:ascii="Arial" w:hAnsi="Arial" w:cs="Arial"/>
          <w:sz w:val="28"/>
          <w:szCs w:val="28"/>
        </w:rPr>
        <w:t xml:space="preserve"> las audiencias.</w:t>
      </w:r>
    </w:p>
    <w:p w14:paraId="53259DA0" w14:textId="77777777" w:rsidR="000753A3" w:rsidRPr="004E31C1" w:rsidRDefault="000753A3" w:rsidP="000330C0">
      <w:pPr>
        <w:pStyle w:val="Prrafodelista"/>
        <w:autoSpaceDE w:val="0"/>
        <w:autoSpaceDN w:val="0"/>
        <w:adjustRightInd w:val="0"/>
        <w:ind w:left="709"/>
        <w:jc w:val="both"/>
        <w:rPr>
          <w:rFonts w:ascii="Arial" w:hAnsi="Arial" w:cs="Arial"/>
          <w:sz w:val="28"/>
          <w:szCs w:val="28"/>
        </w:rPr>
      </w:pPr>
    </w:p>
    <w:p w14:paraId="651CDE76" w14:textId="1EECAAEC"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Las</w:t>
      </w:r>
      <w:r w:rsidRPr="004E31C1">
        <w:rPr>
          <w:rFonts w:ascii="Arial" w:hAnsi="Arial" w:cs="Arial"/>
          <w:sz w:val="28"/>
          <w:szCs w:val="28"/>
        </w:rPr>
        <w:t xml:space="preserve"> modificaciones a los artículos 15, fracciones LIX y LXI</w:t>
      </w:r>
      <w:r w:rsidR="00024931">
        <w:rPr>
          <w:rFonts w:ascii="Arial" w:hAnsi="Arial" w:cs="Arial"/>
          <w:sz w:val="28"/>
          <w:szCs w:val="28"/>
        </w:rPr>
        <w:t>,</w:t>
      </w:r>
      <w:r w:rsidRPr="004E31C1">
        <w:rPr>
          <w:rFonts w:ascii="Arial" w:hAnsi="Arial" w:cs="Arial"/>
          <w:sz w:val="28"/>
          <w:szCs w:val="28"/>
        </w:rPr>
        <w:t xml:space="preserve"> y 216, fracciones II y IV, de la LFTyR, implican una medida regresiva en lo tocante a las </w:t>
      </w:r>
      <w:r w:rsidRPr="004E31C1">
        <w:rPr>
          <w:rFonts w:ascii="Arial" w:hAnsi="Arial" w:cs="Arial"/>
          <w:b/>
          <w:sz w:val="28"/>
          <w:szCs w:val="28"/>
        </w:rPr>
        <w:t>facultades de vigilancia y de sanción</w:t>
      </w:r>
      <w:r w:rsidRPr="004E31C1">
        <w:rPr>
          <w:rFonts w:ascii="Arial" w:hAnsi="Arial" w:cs="Arial"/>
          <w:sz w:val="28"/>
          <w:szCs w:val="28"/>
        </w:rPr>
        <w:t xml:space="preserve"> del Instituto Federal de Telecomunicaciones (en adelante IFT o Instituto), </w:t>
      </w:r>
      <w:r>
        <w:rPr>
          <w:rFonts w:ascii="Arial" w:hAnsi="Arial" w:cs="Arial"/>
          <w:sz w:val="28"/>
          <w:szCs w:val="28"/>
        </w:rPr>
        <w:t>dado</w:t>
      </w:r>
      <w:r w:rsidRPr="004E31C1">
        <w:rPr>
          <w:rFonts w:ascii="Arial" w:hAnsi="Arial" w:cs="Arial"/>
          <w:sz w:val="28"/>
          <w:szCs w:val="28"/>
        </w:rPr>
        <w:t xml:space="preserve"> que al precisar</w:t>
      </w:r>
      <w:r>
        <w:rPr>
          <w:rFonts w:ascii="Arial" w:hAnsi="Arial" w:cs="Arial"/>
          <w:sz w:val="28"/>
          <w:szCs w:val="28"/>
        </w:rPr>
        <w:t>se</w:t>
      </w:r>
      <w:r w:rsidRPr="004E31C1">
        <w:rPr>
          <w:rFonts w:ascii="Arial" w:hAnsi="Arial" w:cs="Arial"/>
          <w:sz w:val="28"/>
          <w:szCs w:val="28"/>
        </w:rPr>
        <w:t xml:space="preserve"> las facultades de sanción del Instituto en materia de derechos de la audiencias, </w:t>
      </w:r>
      <w:r w:rsidRPr="00D94B22">
        <w:rPr>
          <w:rFonts w:ascii="Arial" w:hAnsi="Arial" w:cs="Arial"/>
          <w:b/>
          <w:sz w:val="28"/>
          <w:szCs w:val="28"/>
        </w:rPr>
        <w:t>se elimina la posibilidad de que se aplique la sanción de suspensión precautoria de transmisiones</w:t>
      </w:r>
      <w:r w:rsidRPr="004E31C1">
        <w:rPr>
          <w:rFonts w:ascii="Arial" w:hAnsi="Arial" w:cs="Arial"/>
          <w:sz w:val="28"/>
          <w:szCs w:val="28"/>
        </w:rPr>
        <w:t>.</w:t>
      </w:r>
    </w:p>
    <w:p w14:paraId="1F8F3ED1" w14:textId="77777777" w:rsidR="000753A3" w:rsidRPr="004E31C1" w:rsidRDefault="000753A3" w:rsidP="000753A3">
      <w:pPr>
        <w:pStyle w:val="Prrafodelista"/>
        <w:rPr>
          <w:rFonts w:ascii="Arial" w:hAnsi="Arial" w:cs="Arial"/>
          <w:sz w:val="28"/>
          <w:szCs w:val="28"/>
        </w:rPr>
      </w:pPr>
    </w:p>
    <w:p w14:paraId="5569AB9F"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La reforma impugnada es </w:t>
      </w:r>
      <w:r w:rsidRPr="00C8560C">
        <w:rPr>
          <w:rFonts w:ascii="Arial" w:hAnsi="Arial" w:cs="Arial"/>
          <w:b/>
          <w:sz w:val="28"/>
          <w:szCs w:val="28"/>
        </w:rPr>
        <w:t>regresiva</w:t>
      </w:r>
      <w:r>
        <w:rPr>
          <w:rFonts w:ascii="Arial" w:hAnsi="Arial" w:cs="Arial"/>
          <w:sz w:val="28"/>
          <w:szCs w:val="28"/>
        </w:rPr>
        <w:t xml:space="preserve">, al eliminarse </w:t>
      </w:r>
      <w:r w:rsidRPr="004E31C1">
        <w:rPr>
          <w:rFonts w:ascii="Arial" w:hAnsi="Arial" w:cs="Arial"/>
          <w:sz w:val="28"/>
          <w:szCs w:val="28"/>
        </w:rPr>
        <w:t>en el artículo 256, fracción III, de la L</w:t>
      </w:r>
      <w:r>
        <w:rPr>
          <w:rFonts w:ascii="Arial" w:hAnsi="Arial" w:cs="Arial"/>
          <w:sz w:val="28"/>
          <w:szCs w:val="28"/>
        </w:rPr>
        <w:t xml:space="preserve">ey Federal de Telecomunicaciones y Radiodifusión, </w:t>
      </w:r>
      <w:r w:rsidRPr="004E31C1">
        <w:rPr>
          <w:rFonts w:ascii="Arial" w:hAnsi="Arial" w:cs="Arial"/>
          <w:sz w:val="28"/>
          <w:szCs w:val="28"/>
        </w:rPr>
        <w:t>la obl</w:t>
      </w:r>
      <w:r>
        <w:rPr>
          <w:rFonts w:ascii="Arial" w:hAnsi="Arial" w:cs="Arial"/>
          <w:sz w:val="28"/>
          <w:szCs w:val="28"/>
        </w:rPr>
        <w:t xml:space="preserve">igación de los concesionarios de </w:t>
      </w:r>
      <w:r w:rsidRPr="004E31C1">
        <w:rPr>
          <w:rFonts w:ascii="Arial" w:hAnsi="Arial" w:cs="Arial"/>
          <w:b/>
          <w:sz w:val="28"/>
          <w:szCs w:val="28"/>
        </w:rPr>
        <w:t>distinguir con toda claridad la información noticiosa de la opinión de quien la presenta</w:t>
      </w:r>
      <w:r w:rsidR="00D94B22">
        <w:rPr>
          <w:rFonts w:ascii="Arial" w:hAnsi="Arial" w:cs="Arial"/>
          <w:sz w:val="28"/>
          <w:szCs w:val="28"/>
        </w:rPr>
        <w:t>,</w:t>
      </w:r>
      <w:r w:rsidRPr="004E31C1">
        <w:rPr>
          <w:rFonts w:ascii="Arial" w:hAnsi="Arial" w:cs="Arial"/>
          <w:sz w:val="28"/>
          <w:szCs w:val="28"/>
        </w:rPr>
        <w:t xml:space="preserve"> </w:t>
      </w:r>
      <w:r>
        <w:rPr>
          <w:rFonts w:ascii="Arial" w:hAnsi="Arial" w:cs="Arial"/>
          <w:sz w:val="28"/>
          <w:szCs w:val="28"/>
        </w:rPr>
        <w:t xml:space="preserve">en </w:t>
      </w:r>
      <w:r w:rsidR="00D94B22">
        <w:rPr>
          <w:rFonts w:ascii="Arial" w:hAnsi="Arial" w:cs="Arial"/>
          <w:sz w:val="28"/>
          <w:szCs w:val="28"/>
        </w:rPr>
        <w:t>la medida en la</w:t>
      </w:r>
      <w:r>
        <w:rPr>
          <w:rFonts w:ascii="Arial" w:hAnsi="Arial" w:cs="Arial"/>
          <w:sz w:val="28"/>
          <w:szCs w:val="28"/>
        </w:rPr>
        <w:t xml:space="preserve"> </w:t>
      </w:r>
      <w:r w:rsidRPr="004E31C1">
        <w:rPr>
          <w:rFonts w:ascii="Arial" w:hAnsi="Arial" w:cs="Arial"/>
          <w:sz w:val="28"/>
          <w:szCs w:val="28"/>
        </w:rPr>
        <w:t xml:space="preserve">que se suprime el derecho de las audiencias de recibir </w:t>
      </w:r>
      <w:r w:rsidRPr="004E31C1">
        <w:rPr>
          <w:rFonts w:ascii="Arial" w:hAnsi="Arial" w:cs="Arial"/>
          <w:b/>
          <w:sz w:val="28"/>
          <w:szCs w:val="28"/>
        </w:rPr>
        <w:t>información imparcial, veraz y oportuna</w:t>
      </w:r>
      <w:r>
        <w:rPr>
          <w:rFonts w:ascii="Arial" w:hAnsi="Arial" w:cs="Arial"/>
          <w:sz w:val="28"/>
          <w:szCs w:val="28"/>
        </w:rPr>
        <w:t>.</w:t>
      </w:r>
    </w:p>
    <w:p w14:paraId="51E9C87B" w14:textId="77777777" w:rsidR="000753A3" w:rsidRPr="004E31C1" w:rsidRDefault="000753A3" w:rsidP="000753A3">
      <w:pPr>
        <w:pStyle w:val="Prrafodelista"/>
        <w:rPr>
          <w:rFonts w:ascii="Arial" w:hAnsi="Arial" w:cs="Arial"/>
          <w:sz w:val="28"/>
          <w:szCs w:val="28"/>
        </w:rPr>
      </w:pPr>
    </w:p>
    <w:p w14:paraId="10BCE8BC"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La </w:t>
      </w:r>
      <w:r w:rsidRPr="004E31C1">
        <w:rPr>
          <w:rFonts w:ascii="Arial" w:hAnsi="Arial" w:cs="Arial"/>
          <w:sz w:val="28"/>
          <w:szCs w:val="28"/>
        </w:rPr>
        <w:t xml:space="preserve">reforma que recayó sobre la fracción IV del artículo 256 de la </w:t>
      </w:r>
      <w:r>
        <w:rPr>
          <w:rFonts w:ascii="Arial" w:hAnsi="Arial" w:cs="Arial"/>
          <w:sz w:val="28"/>
          <w:szCs w:val="28"/>
        </w:rPr>
        <w:t>Ley Federal de Telecomunicaciones y Radiodifusión</w:t>
      </w:r>
      <w:r w:rsidRPr="004E31C1">
        <w:rPr>
          <w:rFonts w:ascii="Arial" w:hAnsi="Arial" w:cs="Arial"/>
          <w:sz w:val="28"/>
          <w:szCs w:val="28"/>
        </w:rPr>
        <w:t xml:space="preserve">, </w:t>
      </w:r>
      <w:r w:rsidR="000330C0">
        <w:rPr>
          <w:rFonts w:ascii="Arial" w:hAnsi="Arial" w:cs="Arial"/>
          <w:sz w:val="28"/>
          <w:szCs w:val="28"/>
        </w:rPr>
        <w:t>la cual</w:t>
      </w:r>
      <w:r w:rsidRPr="004E31C1">
        <w:rPr>
          <w:rFonts w:ascii="Arial" w:hAnsi="Arial" w:cs="Arial"/>
          <w:sz w:val="28"/>
          <w:szCs w:val="28"/>
        </w:rPr>
        <w:t xml:space="preserve"> en su texto previo establecía que los concesionarios estaban obligados a aportar los </w:t>
      </w:r>
      <w:r w:rsidRPr="004E31C1">
        <w:rPr>
          <w:rFonts w:ascii="Arial" w:hAnsi="Arial" w:cs="Arial"/>
          <w:b/>
          <w:sz w:val="28"/>
          <w:szCs w:val="28"/>
        </w:rPr>
        <w:t>elementos suficientes para distinguir entre publicidad del contenido de un programa</w:t>
      </w:r>
      <w:r w:rsidR="002854EF">
        <w:rPr>
          <w:rFonts w:ascii="Arial" w:hAnsi="Arial" w:cs="Arial"/>
          <w:sz w:val="28"/>
          <w:szCs w:val="28"/>
        </w:rPr>
        <w:t>,</w:t>
      </w:r>
      <w:r w:rsidRPr="004E31C1">
        <w:rPr>
          <w:rFonts w:ascii="Arial" w:hAnsi="Arial" w:cs="Arial"/>
          <w:sz w:val="28"/>
          <w:szCs w:val="28"/>
        </w:rPr>
        <w:t xml:space="preserve"> no obsta</w:t>
      </w:r>
      <w:r>
        <w:rPr>
          <w:rFonts w:ascii="Arial" w:hAnsi="Arial" w:cs="Arial"/>
          <w:sz w:val="28"/>
          <w:szCs w:val="28"/>
        </w:rPr>
        <w:t xml:space="preserve">nte, con el texto de la reforma, </w:t>
      </w:r>
      <w:r w:rsidRPr="004E31C1">
        <w:rPr>
          <w:rFonts w:ascii="Arial" w:hAnsi="Arial" w:cs="Arial"/>
          <w:sz w:val="28"/>
          <w:szCs w:val="28"/>
        </w:rPr>
        <w:t xml:space="preserve">este tipo de información </w:t>
      </w:r>
      <w:r w:rsidRPr="004E31C1">
        <w:rPr>
          <w:rFonts w:ascii="Arial" w:hAnsi="Arial" w:cs="Arial"/>
          <w:b/>
          <w:sz w:val="28"/>
          <w:szCs w:val="28"/>
        </w:rPr>
        <w:t>se limita únicamente a programas de información periodística o noticiosa</w:t>
      </w:r>
      <w:r w:rsidRPr="004E31C1">
        <w:rPr>
          <w:rFonts w:ascii="Arial" w:hAnsi="Arial" w:cs="Arial"/>
          <w:sz w:val="28"/>
          <w:szCs w:val="28"/>
        </w:rPr>
        <w:t xml:space="preserve">. </w:t>
      </w:r>
    </w:p>
    <w:p w14:paraId="3A3923CD" w14:textId="77777777" w:rsidR="000753A3" w:rsidRPr="00D7100F" w:rsidRDefault="000753A3" w:rsidP="000753A3">
      <w:pPr>
        <w:rPr>
          <w:rFonts w:ascii="Arial" w:hAnsi="Arial" w:cs="Arial"/>
          <w:sz w:val="28"/>
          <w:szCs w:val="28"/>
        </w:rPr>
      </w:pPr>
    </w:p>
    <w:p w14:paraId="3D1F4F75"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L</w:t>
      </w:r>
      <w:r>
        <w:rPr>
          <w:rFonts w:ascii="Arial" w:hAnsi="Arial" w:cs="Arial"/>
          <w:sz w:val="28"/>
          <w:szCs w:val="28"/>
        </w:rPr>
        <w:t xml:space="preserve">a </w:t>
      </w:r>
      <w:r w:rsidRPr="004E31C1">
        <w:rPr>
          <w:rFonts w:ascii="Arial" w:hAnsi="Arial" w:cs="Arial"/>
          <w:sz w:val="28"/>
          <w:szCs w:val="28"/>
        </w:rPr>
        <w:t xml:space="preserve">reforma al párrafo segundo del artículo 256 supone un cambio de un modelo de </w:t>
      </w:r>
      <w:r w:rsidRPr="00C8560C">
        <w:rPr>
          <w:rFonts w:ascii="Arial" w:hAnsi="Arial" w:cs="Arial"/>
          <w:b/>
          <w:sz w:val="28"/>
          <w:szCs w:val="28"/>
        </w:rPr>
        <w:t>corregulación</w:t>
      </w:r>
      <w:r w:rsidRPr="004E31C1">
        <w:rPr>
          <w:rFonts w:ascii="Arial" w:hAnsi="Arial" w:cs="Arial"/>
          <w:sz w:val="28"/>
          <w:szCs w:val="28"/>
        </w:rPr>
        <w:t xml:space="preserve"> a uno de </w:t>
      </w:r>
      <w:r w:rsidRPr="004E31C1">
        <w:rPr>
          <w:rFonts w:ascii="Arial" w:hAnsi="Arial" w:cs="Arial"/>
          <w:b/>
          <w:sz w:val="28"/>
          <w:szCs w:val="28"/>
        </w:rPr>
        <w:t>autorregulación</w:t>
      </w:r>
      <w:r w:rsidR="001C7786">
        <w:rPr>
          <w:rFonts w:ascii="Arial" w:hAnsi="Arial" w:cs="Arial"/>
          <w:sz w:val="28"/>
          <w:szCs w:val="28"/>
        </w:rPr>
        <w:t>,</w:t>
      </w:r>
      <w:r w:rsidRPr="004E31C1">
        <w:rPr>
          <w:rFonts w:ascii="Arial" w:hAnsi="Arial" w:cs="Arial"/>
          <w:sz w:val="28"/>
          <w:szCs w:val="28"/>
        </w:rPr>
        <w:t xml:space="preserve"> </w:t>
      </w:r>
      <w:r w:rsidR="001C7786">
        <w:rPr>
          <w:rFonts w:ascii="Arial" w:hAnsi="Arial" w:cs="Arial"/>
          <w:sz w:val="28"/>
          <w:szCs w:val="28"/>
        </w:rPr>
        <w:t>ya</w:t>
      </w:r>
      <w:r>
        <w:rPr>
          <w:rFonts w:ascii="Arial" w:hAnsi="Arial" w:cs="Arial"/>
          <w:sz w:val="28"/>
          <w:szCs w:val="28"/>
        </w:rPr>
        <w:t xml:space="preserve"> </w:t>
      </w:r>
      <w:r w:rsidR="00FD10FB">
        <w:rPr>
          <w:rFonts w:ascii="Arial" w:hAnsi="Arial" w:cs="Arial"/>
          <w:sz w:val="28"/>
          <w:szCs w:val="28"/>
        </w:rPr>
        <w:t xml:space="preserve">que </w:t>
      </w:r>
      <w:r>
        <w:rPr>
          <w:rFonts w:ascii="Arial" w:hAnsi="Arial" w:cs="Arial"/>
          <w:sz w:val="28"/>
          <w:szCs w:val="28"/>
        </w:rPr>
        <w:t xml:space="preserve">previo a la reforma, </w:t>
      </w:r>
      <w:r w:rsidR="001C7786">
        <w:rPr>
          <w:rFonts w:ascii="Arial" w:hAnsi="Arial" w:cs="Arial"/>
          <w:sz w:val="28"/>
          <w:szCs w:val="28"/>
        </w:rPr>
        <w:t xml:space="preserve">se </w:t>
      </w:r>
      <w:r w:rsidRPr="004E31C1">
        <w:rPr>
          <w:rFonts w:ascii="Arial" w:hAnsi="Arial" w:cs="Arial"/>
          <w:sz w:val="28"/>
          <w:szCs w:val="28"/>
        </w:rPr>
        <w:t xml:space="preserve">establecía la obligación de los concesionarios de </w:t>
      </w:r>
      <w:r w:rsidRPr="004E31C1">
        <w:rPr>
          <w:rFonts w:ascii="Arial" w:hAnsi="Arial" w:cs="Arial"/>
          <w:b/>
          <w:sz w:val="28"/>
          <w:szCs w:val="28"/>
        </w:rPr>
        <w:t>emitir códigos de ética para proteger los derechos de las audiencias</w:t>
      </w:r>
      <w:r w:rsidRPr="004E31C1">
        <w:rPr>
          <w:rFonts w:ascii="Arial" w:hAnsi="Arial" w:cs="Arial"/>
          <w:sz w:val="28"/>
          <w:szCs w:val="28"/>
        </w:rPr>
        <w:t xml:space="preserve">, los cuales </w:t>
      </w:r>
      <w:r w:rsidRPr="004E31C1">
        <w:rPr>
          <w:rFonts w:ascii="Arial" w:hAnsi="Arial" w:cs="Arial"/>
          <w:b/>
          <w:sz w:val="28"/>
          <w:szCs w:val="28"/>
        </w:rPr>
        <w:t>debían ajustarse a los lineamientos emitidos por el Instituto</w:t>
      </w:r>
      <w:r w:rsidRPr="004E31C1">
        <w:rPr>
          <w:rFonts w:ascii="Arial" w:hAnsi="Arial" w:cs="Arial"/>
          <w:sz w:val="28"/>
          <w:szCs w:val="28"/>
        </w:rPr>
        <w:t xml:space="preserve"> para preservar lo dispuesto en los artículos 6 y 7 de la Constitución, </w:t>
      </w:r>
      <w:r w:rsidR="001C7786">
        <w:rPr>
          <w:rFonts w:ascii="Arial" w:hAnsi="Arial" w:cs="Arial"/>
          <w:sz w:val="28"/>
          <w:szCs w:val="28"/>
        </w:rPr>
        <w:t>mientras que</w:t>
      </w:r>
      <w:r>
        <w:rPr>
          <w:rFonts w:ascii="Arial" w:hAnsi="Arial" w:cs="Arial"/>
          <w:sz w:val="28"/>
          <w:szCs w:val="28"/>
        </w:rPr>
        <w:t xml:space="preserve"> con la reforma</w:t>
      </w:r>
      <w:r w:rsidR="001C7786">
        <w:rPr>
          <w:rFonts w:ascii="Arial" w:hAnsi="Arial" w:cs="Arial"/>
          <w:sz w:val="28"/>
          <w:szCs w:val="28"/>
        </w:rPr>
        <w:t>s impugnadas</w:t>
      </w:r>
      <w:r>
        <w:rPr>
          <w:rFonts w:ascii="Arial" w:hAnsi="Arial" w:cs="Arial"/>
          <w:sz w:val="28"/>
          <w:szCs w:val="28"/>
        </w:rPr>
        <w:t>,</w:t>
      </w:r>
      <w:r w:rsidRPr="004E31C1">
        <w:rPr>
          <w:rFonts w:ascii="Arial" w:hAnsi="Arial" w:cs="Arial"/>
          <w:sz w:val="28"/>
          <w:szCs w:val="28"/>
        </w:rPr>
        <w:t xml:space="preserve"> </w:t>
      </w:r>
      <w:r w:rsidR="001C7786">
        <w:rPr>
          <w:rFonts w:ascii="Arial" w:hAnsi="Arial" w:cs="Arial"/>
          <w:sz w:val="28"/>
          <w:szCs w:val="28"/>
        </w:rPr>
        <w:t xml:space="preserve">se </w:t>
      </w:r>
      <w:r w:rsidRPr="004E31C1">
        <w:rPr>
          <w:rFonts w:ascii="Arial" w:hAnsi="Arial" w:cs="Arial"/>
          <w:sz w:val="28"/>
          <w:szCs w:val="28"/>
        </w:rPr>
        <w:t>establece</w:t>
      </w:r>
      <w:r w:rsidR="001C7786">
        <w:rPr>
          <w:rFonts w:ascii="Arial" w:hAnsi="Arial" w:cs="Arial"/>
          <w:sz w:val="28"/>
          <w:szCs w:val="28"/>
        </w:rPr>
        <w:t>n</w:t>
      </w:r>
      <w:r w:rsidRPr="004E31C1">
        <w:rPr>
          <w:rFonts w:ascii="Arial" w:hAnsi="Arial" w:cs="Arial"/>
          <w:sz w:val="28"/>
          <w:szCs w:val="28"/>
        </w:rPr>
        <w:t xml:space="preserve"> condiciones para que los </w:t>
      </w:r>
      <w:r w:rsidRPr="004E31C1">
        <w:rPr>
          <w:rFonts w:ascii="Arial" w:hAnsi="Arial" w:cs="Arial"/>
          <w:b/>
          <w:sz w:val="28"/>
          <w:szCs w:val="28"/>
        </w:rPr>
        <w:t>concesionarios se autorregulen</w:t>
      </w:r>
      <w:r>
        <w:rPr>
          <w:rFonts w:ascii="Arial" w:hAnsi="Arial" w:cs="Arial"/>
          <w:sz w:val="28"/>
          <w:szCs w:val="28"/>
        </w:rPr>
        <w:t xml:space="preserve">, lo cual </w:t>
      </w:r>
      <w:r w:rsidRPr="004E31C1">
        <w:rPr>
          <w:rFonts w:ascii="Arial" w:hAnsi="Arial" w:cs="Arial"/>
          <w:sz w:val="28"/>
          <w:szCs w:val="28"/>
        </w:rPr>
        <w:t>pone en</w:t>
      </w:r>
      <w:r>
        <w:rPr>
          <w:rFonts w:ascii="Arial" w:hAnsi="Arial" w:cs="Arial"/>
          <w:sz w:val="28"/>
          <w:szCs w:val="28"/>
        </w:rPr>
        <w:t xml:space="preserve"> sus</w:t>
      </w:r>
      <w:r w:rsidRPr="004E31C1">
        <w:rPr>
          <w:rFonts w:ascii="Arial" w:hAnsi="Arial" w:cs="Arial"/>
          <w:sz w:val="28"/>
          <w:szCs w:val="28"/>
        </w:rPr>
        <w:t xml:space="preserve"> manos la protección de los derechos de las audiencias. </w:t>
      </w:r>
    </w:p>
    <w:p w14:paraId="75380920" w14:textId="77777777" w:rsidR="000753A3" w:rsidRPr="004E31C1" w:rsidRDefault="000753A3" w:rsidP="000753A3">
      <w:pPr>
        <w:pStyle w:val="Prrafodelista"/>
        <w:rPr>
          <w:rFonts w:ascii="Arial" w:hAnsi="Arial" w:cs="Arial"/>
          <w:sz w:val="28"/>
          <w:szCs w:val="28"/>
        </w:rPr>
      </w:pPr>
    </w:p>
    <w:p w14:paraId="01C317BA" w14:textId="77777777" w:rsidR="00405049" w:rsidRDefault="000753A3" w:rsidP="0040504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Otra medida </w:t>
      </w:r>
      <w:r w:rsidRPr="000D13D1">
        <w:rPr>
          <w:rFonts w:ascii="Arial" w:hAnsi="Arial" w:cs="Arial"/>
          <w:b/>
          <w:sz w:val="28"/>
          <w:szCs w:val="28"/>
        </w:rPr>
        <w:t>regresiva</w:t>
      </w:r>
      <w:r>
        <w:rPr>
          <w:rFonts w:ascii="Arial" w:hAnsi="Arial" w:cs="Arial"/>
          <w:sz w:val="28"/>
          <w:szCs w:val="28"/>
        </w:rPr>
        <w:t xml:space="preserve"> se evidencia con la reforma al </w:t>
      </w:r>
      <w:r w:rsidRPr="004E31C1">
        <w:rPr>
          <w:rFonts w:ascii="Arial" w:hAnsi="Arial" w:cs="Arial"/>
          <w:sz w:val="28"/>
          <w:szCs w:val="28"/>
        </w:rPr>
        <w:t>artículo 259, párrafo segundo, de la</w:t>
      </w:r>
      <w:r>
        <w:rPr>
          <w:rFonts w:ascii="Arial" w:hAnsi="Arial" w:cs="Arial"/>
          <w:sz w:val="28"/>
          <w:szCs w:val="28"/>
        </w:rPr>
        <w:t xml:space="preserve"> Ley Federal de Telecomunicación y Radiodifusión</w:t>
      </w:r>
      <w:r w:rsidRPr="004E31C1">
        <w:rPr>
          <w:rFonts w:ascii="Arial" w:hAnsi="Arial" w:cs="Arial"/>
          <w:sz w:val="28"/>
          <w:szCs w:val="28"/>
        </w:rPr>
        <w:t xml:space="preserve">, </w:t>
      </w:r>
      <w:r>
        <w:rPr>
          <w:rFonts w:ascii="Arial" w:hAnsi="Arial" w:cs="Arial"/>
          <w:sz w:val="28"/>
          <w:szCs w:val="28"/>
        </w:rPr>
        <w:t>el cual prev</w:t>
      </w:r>
      <w:r w:rsidR="00850AFC">
        <w:rPr>
          <w:rFonts w:ascii="Arial" w:hAnsi="Arial" w:cs="Arial"/>
          <w:sz w:val="28"/>
          <w:szCs w:val="28"/>
        </w:rPr>
        <w:t>e</w:t>
      </w:r>
      <w:r>
        <w:rPr>
          <w:rFonts w:ascii="Arial" w:hAnsi="Arial" w:cs="Arial"/>
          <w:sz w:val="28"/>
          <w:szCs w:val="28"/>
        </w:rPr>
        <w:t>ía</w:t>
      </w:r>
      <w:r w:rsidRPr="004E31C1">
        <w:rPr>
          <w:rFonts w:ascii="Arial" w:hAnsi="Arial" w:cs="Arial"/>
          <w:sz w:val="28"/>
          <w:szCs w:val="28"/>
        </w:rPr>
        <w:t xml:space="preserve"> </w:t>
      </w:r>
      <w:r w:rsidRPr="004E31C1">
        <w:rPr>
          <w:rFonts w:ascii="Arial" w:hAnsi="Arial" w:cs="Arial"/>
          <w:b/>
          <w:sz w:val="28"/>
          <w:szCs w:val="28"/>
        </w:rPr>
        <w:t>la facultad del Instituto de expedir los lineamientos</w:t>
      </w:r>
      <w:r w:rsidRPr="004E31C1">
        <w:rPr>
          <w:rFonts w:ascii="Arial" w:hAnsi="Arial" w:cs="Arial"/>
          <w:sz w:val="28"/>
          <w:szCs w:val="28"/>
        </w:rPr>
        <w:t xml:space="preserve"> en los que se </w:t>
      </w:r>
      <w:r w:rsidRPr="004E31C1">
        <w:rPr>
          <w:rFonts w:ascii="Arial" w:hAnsi="Arial" w:cs="Arial"/>
          <w:b/>
          <w:sz w:val="28"/>
          <w:szCs w:val="28"/>
        </w:rPr>
        <w:t>establecieran las obligaciones mínimas que tendrían los defensores de las audiencias</w:t>
      </w:r>
      <w:r w:rsidRPr="004E31C1">
        <w:rPr>
          <w:rFonts w:ascii="Arial" w:hAnsi="Arial" w:cs="Arial"/>
          <w:sz w:val="28"/>
          <w:szCs w:val="28"/>
        </w:rPr>
        <w:t xml:space="preserve"> para la adec</w:t>
      </w:r>
      <w:r w:rsidR="001C7786">
        <w:rPr>
          <w:rFonts w:ascii="Arial" w:hAnsi="Arial" w:cs="Arial"/>
          <w:sz w:val="28"/>
          <w:szCs w:val="28"/>
        </w:rPr>
        <w:t>uada protección de sus derechos,</w:t>
      </w:r>
      <w:r w:rsidRPr="004E31C1">
        <w:rPr>
          <w:rFonts w:ascii="Arial" w:hAnsi="Arial" w:cs="Arial"/>
          <w:sz w:val="28"/>
          <w:szCs w:val="28"/>
        </w:rPr>
        <w:t xml:space="preserve"> </w:t>
      </w:r>
      <w:r w:rsidR="001C7786">
        <w:rPr>
          <w:rFonts w:ascii="Arial" w:hAnsi="Arial" w:cs="Arial"/>
          <w:sz w:val="28"/>
          <w:szCs w:val="28"/>
        </w:rPr>
        <w:t>sin embargo</w:t>
      </w:r>
      <w:r w:rsidRPr="004E31C1">
        <w:rPr>
          <w:rFonts w:ascii="Arial" w:hAnsi="Arial" w:cs="Arial"/>
          <w:sz w:val="28"/>
          <w:szCs w:val="28"/>
        </w:rPr>
        <w:t>, con la modificación de la citada porción normativa</w:t>
      </w:r>
      <w:r>
        <w:rPr>
          <w:rFonts w:ascii="Arial" w:hAnsi="Arial" w:cs="Arial"/>
          <w:sz w:val="28"/>
          <w:szCs w:val="28"/>
        </w:rPr>
        <w:t>,</w:t>
      </w:r>
      <w:r w:rsidRPr="004E31C1">
        <w:rPr>
          <w:rFonts w:ascii="Arial" w:hAnsi="Arial" w:cs="Arial"/>
          <w:sz w:val="28"/>
          <w:szCs w:val="28"/>
        </w:rPr>
        <w:t xml:space="preserve"> la </w:t>
      </w:r>
      <w:r w:rsidRPr="004E31C1">
        <w:rPr>
          <w:rFonts w:ascii="Arial" w:hAnsi="Arial" w:cs="Arial"/>
          <w:b/>
          <w:sz w:val="28"/>
          <w:szCs w:val="28"/>
        </w:rPr>
        <w:t>actuación del defensor de las audiencias se sujeta exclusivamente ahora al código de ética</w:t>
      </w:r>
      <w:r w:rsidRPr="004E31C1">
        <w:rPr>
          <w:rFonts w:ascii="Arial" w:hAnsi="Arial" w:cs="Arial"/>
          <w:sz w:val="28"/>
          <w:szCs w:val="28"/>
        </w:rPr>
        <w:t xml:space="preserve"> que emite el</w:t>
      </w:r>
      <w:r>
        <w:rPr>
          <w:rFonts w:ascii="Arial" w:hAnsi="Arial" w:cs="Arial"/>
          <w:sz w:val="28"/>
          <w:szCs w:val="28"/>
        </w:rPr>
        <w:t xml:space="preserve"> propio concesionario, además de</w:t>
      </w:r>
      <w:r w:rsidRPr="004E31C1">
        <w:rPr>
          <w:rFonts w:ascii="Arial" w:hAnsi="Arial" w:cs="Arial"/>
          <w:sz w:val="28"/>
          <w:szCs w:val="28"/>
        </w:rPr>
        <w:t xml:space="preserve"> que </w:t>
      </w:r>
      <w:r w:rsidR="001C7786" w:rsidRPr="001C7786">
        <w:rPr>
          <w:rFonts w:ascii="Arial" w:hAnsi="Arial" w:cs="Arial"/>
          <w:sz w:val="28"/>
          <w:szCs w:val="28"/>
        </w:rPr>
        <w:t>el</w:t>
      </w:r>
      <w:r w:rsidR="001C7786">
        <w:rPr>
          <w:rFonts w:ascii="Arial" w:hAnsi="Arial" w:cs="Arial"/>
          <w:b/>
          <w:sz w:val="28"/>
          <w:szCs w:val="28"/>
        </w:rPr>
        <w:t xml:space="preserve"> defensor</w:t>
      </w:r>
      <w:r w:rsidRPr="004E31C1">
        <w:rPr>
          <w:rFonts w:ascii="Arial" w:hAnsi="Arial" w:cs="Arial"/>
          <w:b/>
          <w:sz w:val="28"/>
          <w:szCs w:val="28"/>
        </w:rPr>
        <w:t xml:space="preserve"> únicamente rendirá cuentas a las instancias del concesionario</w:t>
      </w:r>
      <w:r w:rsidRPr="004E31C1">
        <w:rPr>
          <w:rFonts w:ascii="Arial" w:hAnsi="Arial" w:cs="Arial"/>
          <w:sz w:val="28"/>
          <w:szCs w:val="28"/>
        </w:rPr>
        <w:t xml:space="preserve"> </w:t>
      </w:r>
      <w:r w:rsidRPr="001C7786">
        <w:rPr>
          <w:rFonts w:ascii="Arial" w:hAnsi="Arial" w:cs="Arial"/>
          <w:b/>
          <w:sz w:val="28"/>
          <w:szCs w:val="28"/>
        </w:rPr>
        <w:t>previstas en el propio código</w:t>
      </w:r>
      <w:r w:rsidRPr="004E31C1">
        <w:rPr>
          <w:rFonts w:ascii="Arial" w:hAnsi="Arial" w:cs="Arial"/>
          <w:sz w:val="28"/>
          <w:szCs w:val="28"/>
        </w:rPr>
        <w:t>, eliminando por completo la participación del Instituto</w:t>
      </w:r>
      <w:r w:rsidR="00D717DA">
        <w:rPr>
          <w:rFonts w:ascii="Arial" w:hAnsi="Arial" w:cs="Arial"/>
          <w:sz w:val="28"/>
          <w:szCs w:val="28"/>
        </w:rPr>
        <w:t>,</w:t>
      </w:r>
      <w:r w:rsidRPr="004E31C1">
        <w:rPr>
          <w:rFonts w:ascii="Arial" w:hAnsi="Arial" w:cs="Arial"/>
          <w:sz w:val="28"/>
          <w:szCs w:val="28"/>
        </w:rPr>
        <w:t xml:space="preserve"> consagrando con ello </w:t>
      </w:r>
      <w:r w:rsidRPr="004E31C1">
        <w:rPr>
          <w:rFonts w:ascii="Arial" w:hAnsi="Arial" w:cs="Arial"/>
          <w:b/>
          <w:sz w:val="28"/>
          <w:szCs w:val="28"/>
        </w:rPr>
        <w:t>la discrecionalidad del actuar de los concesionarios de las audiencias</w:t>
      </w:r>
      <w:r w:rsidRPr="004E31C1">
        <w:rPr>
          <w:rFonts w:ascii="Arial" w:hAnsi="Arial" w:cs="Arial"/>
          <w:sz w:val="28"/>
          <w:szCs w:val="28"/>
        </w:rPr>
        <w:t xml:space="preserve">. </w:t>
      </w:r>
    </w:p>
    <w:p w14:paraId="3471DADE" w14:textId="77777777" w:rsidR="00405049" w:rsidRPr="00405049" w:rsidRDefault="00405049" w:rsidP="00405049">
      <w:pPr>
        <w:pStyle w:val="Prrafodelista"/>
        <w:rPr>
          <w:rFonts w:ascii="Arial" w:hAnsi="Arial" w:cs="Arial"/>
          <w:sz w:val="28"/>
          <w:szCs w:val="28"/>
        </w:rPr>
      </w:pPr>
    </w:p>
    <w:p w14:paraId="0EE63525" w14:textId="77777777" w:rsidR="000753A3" w:rsidRPr="00405049" w:rsidRDefault="00405049" w:rsidP="0040504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Asimismo</w:t>
      </w:r>
      <w:r w:rsidR="001C7786">
        <w:rPr>
          <w:rFonts w:ascii="Arial" w:hAnsi="Arial" w:cs="Arial"/>
          <w:sz w:val="28"/>
          <w:szCs w:val="28"/>
        </w:rPr>
        <w:t>,</w:t>
      </w:r>
      <w:r>
        <w:rPr>
          <w:rFonts w:ascii="Arial" w:hAnsi="Arial" w:cs="Arial"/>
          <w:sz w:val="28"/>
          <w:szCs w:val="28"/>
        </w:rPr>
        <w:t xml:space="preserve"> se</w:t>
      </w:r>
      <w:r w:rsidR="000753A3" w:rsidRPr="00405049">
        <w:rPr>
          <w:rFonts w:ascii="Arial" w:hAnsi="Arial" w:cs="Arial"/>
          <w:sz w:val="28"/>
          <w:szCs w:val="28"/>
        </w:rPr>
        <w:t xml:space="preserve"> </w:t>
      </w:r>
      <w:r w:rsidR="001C7786">
        <w:rPr>
          <w:rFonts w:ascii="Arial" w:hAnsi="Arial" w:cs="Arial"/>
          <w:sz w:val="28"/>
          <w:szCs w:val="28"/>
        </w:rPr>
        <w:t>eliminaron derechos que asistían a las audiencias en beneficio de los concesionarios</w:t>
      </w:r>
      <w:r w:rsidR="000753A3" w:rsidRPr="00405049">
        <w:rPr>
          <w:rFonts w:ascii="Arial" w:hAnsi="Arial" w:cs="Arial"/>
          <w:sz w:val="28"/>
          <w:szCs w:val="28"/>
        </w:rPr>
        <w:t xml:space="preserve">, </w:t>
      </w:r>
      <w:r w:rsidR="000753A3" w:rsidRPr="00EC33A5">
        <w:rPr>
          <w:rFonts w:ascii="Arial" w:hAnsi="Arial" w:cs="Arial"/>
          <w:b/>
          <w:sz w:val="28"/>
          <w:szCs w:val="28"/>
        </w:rPr>
        <w:t xml:space="preserve">al </w:t>
      </w:r>
      <w:r w:rsidR="001C7786" w:rsidRPr="00EC33A5">
        <w:rPr>
          <w:rFonts w:ascii="Arial" w:hAnsi="Arial" w:cs="Arial"/>
          <w:b/>
          <w:sz w:val="28"/>
          <w:szCs w:val="28"/>
        </w:rPr>
        <w:t xml:space="preserve">eliminar las facultades del Instituto para regular a los </w:t>
      </w:r>
      <w:r w:rsidR="000753A3" w:rsidRPr="00405049">
        <w:rPr>
          <w:rFonts w:ascii="Arial" w:hAnsi="Arial" w:cs="Arial"/>
          <w:b/>
          <w:sz w:val="28"/>
          <w:szCs w:val="28"/>
        </w:rPr>
        <w:t xml:space="preserve">concesionarios respecto </w:t>
      </w:r>
      <w:r w:rsidR="00EC33A5">
        <w:rPr>
          <w:rFonts w:ascii="Arial" w:hAnsi="Arial" w:cs="Arial"/>
          <w:b/>
          <w:sz w:val="28"/>
          <w:szCs w:val="28"/>
        </w:rPr>
        <w:t>de</w:t>
      </w:r>
      <w:r w:rsidR="000753A3" w:rsidRPr="00405049">
        <w:rPr>
          <w:rFonts w:ascii="Arial" w:hAnsi="Arial" w:cs="Arial"/>
          <w:b/>
          <w:sz w:val="28"/>
          <w:szCs w:val="28"/>
        </w:rPr>
        <w:t xml:space="preserve"> sus contenidos</w:t>
      </w:r>
      <w:r w:rsidR="001C7786">
        <w:rPr>
          <w:rFonts w:ascii="Arial" w:hAnsi="Arial" w:cs="Arial"/>
          <w:sz w:val="28"/>
          <w:szCs w:val="28"/>
        </w:rPr>
        <w:t>,</w:t>
      </w:r>
      <w:r w:rsidR="000753A3" w:rsidRPr="00405049">
        <w:rPr>
          <w:rFonts w:ascii="Arial" w:hAnsi="Arial" w:cs="Arial"/>
          <w:sz w:val="28"/>
          <w:szCs w:val="28"/>
        </w:rPr>
        <w:t xml:space="preserve"> circunstancia que deja en estado de incertidumbre a las audiencias, quienes ya no cuentan con procesos homologados o formas en las que puedan exigir sus derechos ante los concesionarios. </w:t>
      </w:r>
    </w:p>
    <w:p w14:paraId="3091834A" w14:textId="77777777" w:rsidR="000753A3" w:rsidRPr="004E31C1" w:rsidRDefault="000753A3" w:rsidP="000753A3">
      <w:pPr>
        <w:pStyle w:val="Prrafodelista"/>
        <w:autoSpaceDE w:val="0"/>
        <w:autoSpaceDN w:val="0"/>
        <w:adjustRightInd w:val="0"/>
        <w:ind w:left="0"/>
        <w:jc w:val="both"/>
        <w:rPr>
          <w:rFonts w:ascii="Arial" w:hAnsi="Arial" w:cs="Arial"/>
          <w:sz w:val="28"/>
          <w:szCs w:val="28"/>
        </w:rPr>
      </w:pPr>
    </w:p>
    <w:p w14:paraId="59668639" w14:textId="77777777" w:rsidR="000753A3" w:rsidRDefault="00D717DA"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C</w:t>
      </w:r>
      <w:r w:rsidR="000753A3" w:rsidRPr="000B4C2A">
        <w:rPr>
          <w:rFonts w:ascii="Arial" w:hAnsi="Arial" w:cs="Arial"/>
          <w:sz w:val="28"/>
          <w:szCs w:val="28"/>
        </w:rPr>
        <w:t xml:space="preserve">on la reforma al párrafo tercero del artículo 259 de la Ley Federal de Telecomunicaciones y Radiodifusión, actualmente se </w:t>
      </w:r>
      <w:r w:rsidR="000753A3" w:rsidRPr="000B4C2A">
        <w:rPr>
          <w:rFonts w:ascii="Arial" w:hAnsi="Arial" w:cs="Arial"/>
          <w:b/>
          <w:sz w:val="28"/>
          <w:szCs w:val="28"/>
        </w:rPr>
        <w:t>faculta a los concesionarios a designar libremente al defensor de las audiencias, sin intervención alguna del Instituto</w:t>
      </w:r>
      <w:r w:rsidR="000753A3" w:rsidRPr="000B4C2A">
        <w:rPr>
          <w:rFonts w:ascii="Arial" w:hAnsi="Arial" w:cs="Arial"/>
          <w:sz w:val="28"/>
          <w:szCs w:val="28"/>
        </w:rPr>
        <w:t xml:space="preserve">, lo que vulnera la </w:t>
      </w:r>
      <w:r w:rsidR="000753A3" w:rsidRPr="000B4C2A">
        <w:rPr>
          <w:rFonts w:ascii="Arial" w:hAnsi="Arial" w:cs="Arial"/>
          <w:b/>
          <w:sz w:val="28"/>
          <w:szCs w:val="28"/>
        </w:rPr>
        <w:t>imparcialidad</w:t>
      </w:r>
      <w:r w:rsidR="000753A3" w:rsidRPr="000B4C2A">
        <w:rPr>
          <w:rFonts w:ascii="Arial" w:hAnsi="Arial" w:cs="Arial"/>
          <w:sz w:val="28"/>
          <w:szCs w:val="28"/>
        </w:rPr>
        <w:t xml:space="preserve"> de dicho defensor</w:t>
      </w:r>
      <w:r w:rsidR="000753A3">
        <w:rPr>
          <w:rFonts w:ascii="Arial" w:hAnsi="Arial" w:cs="Arial"/>
          <w:sz w:val="28"/>
          <w:szCs w:val="28"/>
        </w:rPr>
        <w:t>, permitiendo su actuación discrecional.</w:t>
      </w:r>
    </w:p>
    <w:p w14:paraId="4D381877" w14:textId="77777777" w:rsidR="000753A3" w:rsidRPr="000B4C2A" w:rsidRDefault="000753A3" w:rsidP="00D948A6">
      <w:pPr>
        <w:pStyle w:val="Prrafodelista"/>
        <w:autoSpaceDE w:val="0"/>
        <w:autoSpaceDN w:val="0"/>
        <w:adjustRightInd w:val="0"/>
        <w:ind w:left="0"/>
        <w:jc w:val="both"/>
        <w:rPr>
          <w:rFonts w:ascii="Arial" w:hAnsi="Arial" w:cs="Arial"/>
          <w:sz w:val="28"/>
          <w:szCs w:val="28"/>
        </w:rPr>
      </w:pPr>
    </w:p>
    <w:p w14:paraId="7C0F6C50" w14:textId="77777777" w:rsidR="000753A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172172">
        <w:rPr>
          <w:rFonts w:ascii="Arial" w:hAnsi="Arial" w:cs="Arial"/>
          <w:sz w:val="28"/>
          <w:szCs w:val="28"/>
        </w:rPr>
        <w:t xml:space="preserve">Por su parte, la modificación al artículo 261 de la Ley Federal de Telecomunicaciones y Radiodifusión genera la </w:t>
      </w:r>
      <w:r w:rsidRPr="00172172">
        <w:rPr>
          <w:rFonts w:ascii="Arial" w:hAnsi="Arial" w:cs="Arial"/>
          <w:b/>
          <w:sz w:val="28"/>
          <w:szCs w:val="28"/>
        </w:rPr>
        <w:t>existencia de diversos procedimientos para el ejercicio de los derechos de las audiencias,</w:t>
      </w:r>
      <w:r w:rsidR="005F4FC0">
        <w:rPr>
          <w:rFonts w:ascii="Arial" w:hAnsi="Arial" w:cs="Arial"/>
          <w:b/>
          <w:sz w:val="28"/>
          <w:szCs w:val="28"/>
        </w:rPr>
        <w:t xml:space="preserve"> </w:t>
      </w:r>
      <w:r w:rsidRPr="00172172">
        <w:rPr>
          <w:rFonts w:ascii="Arial" w:hAnsi="Arial" w:cs="Arial"/>
          <w:b/>
          <w:sz w:val="28"/>
          <w:szCs w:val="28"/>
        </w:rPr>
        <w:t>dejando en estado de incertidumbre a los usuarios</w:t>
      </w:r>
      <w:r w:rsidRPr="00172172">
        <w:rPr>
          <w:rFonts w:ascii="Arial" w:hAnsi="Arial" w:cs="Arial"/>
          <w:sz w:val="28"/>
          <w:szCs w:val="28"/>
        </w:rPr>
        <w:t xml:space="preserve"> de los servicios de telecomunicaciones, pues se establece que una vez recibidas las reclamaciones o las quejas, el </w:t>
      </w:r>
      <w:r w:rsidRPr="00172172">
        <w:rPr>
          <w:rFonts w:ascii="Arial" w:hAnsi="Arial" w:cs="Arial"/>
          <w:b/>
          <w:sz w:val="28"/>
          <w:szCs w:val="28"/>
        </w:rPr>
        <w:t>defensor debe tramitarlas dentro de las áreas correspondientes del concesionario y condiciona los tiempos del procedimiento al código de ética</w:t>
      </w:r>
      <w:r>
        <w:rPr>
          <w:rFonts w:ascii="Arial" w:hAnsi="Arial" w:cs="Arial"/>
          <w:sz w:val="28"/>
          <w:szCs w:val="28"/>
        </w:rPr>
        <w:t xml:space="preserve"> </w:t>
      </w:r>
      <w:r w:rsidR="00846EA0">
        <w:rPr>
          <w:rFonts w:ascii="Arial" w:hAnsi="Arial" w:cs="Arial"/>
          <w:sz w:val="28"/>
          <w:szCs w:val="28"/>
        </w:rPr>
        <w:t>que emita</w:t>
      </w:r>
      <w:r>
        <w:rPr>
          <w:rFonts w:ascii="Arial" w:hAnsi="Arial" w:cs="Arial"/>
          <w:sz w:val="28"/>
          <w:szCs w:val="28"/>
        </w:rPr>
        <w:t xml:space="preserve"> el propio concesionario.</w:t>
      </w:r>
    </w:p>
    <w:p w14:paraId="76BB2628" w14:textId="77777777" w:rsidR="000753A3" w:rsidRPr="00175D42" w:rsidRDefault="000753A3" w:rsidP="000753A3">
      <w:pPr>
        <w:rPr>
          <w:rFonts w:ascii="Arial" w:hAnsi="Arial" w:cs="Arial"/>
          <w:sz w:val="28"/>
          <w:szCs w:val="28"/>
        </w:rPr>
      </w:pPr>
    </w:p>
    <w:p w14:paraId="04B3B85B"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966EA5">
        <w:rPr>
          <w:rFonts w:ascii="Arial" w:hAnsi="Arial" w:cs="Arial"/>
          <w:sz w:val="28"/>
          <w:szCs w:val="28"/>
        </w:rPr>
        <w:t>Segundo</w:t>
      </w:r>
      <w:r w:rsidR="00354700">
        <w:rPr>
          <w:rFonts w:ascii="Arial" w:hAnsi="Arial" w:cs="Arial"/>
          <w:sz w:val="28"/>
          <w:szCs w:val="28"/>
        </w:rPr>
        <w:t>.</w:t>
      </w:r>
      <w:r w:rsidRPr="004E31C1">
        <w:rPr>
          <w:rStyle w:val="Refdenotaalpie"/>
          <w:rFonts w:ascii="Arial" w:hAnsi="Arial" w:cs="Arial"/>
          <w:sz w:val="28"/>
          <w:szCs w:val="28"/>
        </w:rPr>
        <w:footnoteReference w:id="6"/>
      </w:r>
      <w:r w:rsidRPr="004E31C1">
        <w:rPr>
          <w:rFonts w:ascii="Arial" w:hAnsi="Arial" w:cs="Arial"/>
          <w:sz w:val="28"/>
          <w:szCs w:val="28"/>
        </w:rPr>
        <w:t xml:space="preserve"> </w:t>
      </w:r>
      <w:r>
        <w:rPr>
          <w:rFonts w:ascii="Arial" w:hAnsi="Arial" w:cs="Arial"/>
          <w:sz w:val="28"/>
          <w:szCs w:val="28"/>
        </w:rPr>
        <w:t>El legislador federal</w:t>
      </w:r>
      <w:r w:rsidRPr="004E31C1">
        <w:rPr>
          <w:rFonts w:ascii="Arial" w:hAnsi="Arial" w:cs="Arial"/>
          <w:b/>
          <w:sz w:val="28"/>
          <w:szCs w:val="28"/>
        </w:rPr>
        <w:t xml:space="preserve"> no emprendió un </w:t>
      </w:r>
      <w:r w:rsidR="00846EA0">
        <w:rPr>
          <w:rFonts w:ascii="Arial" w:hAnsi="Arial" w:cs="Arial"/>
          <w:b/>
          <w:sz w:val="28"/>
          <w:szCs w:val="28"/>
        </w:rPr>
        <w:t>examen</w:t>
      </w:r>
      <w:r w:rsidRPr="004E31C1">
        <w:rPr>
          <w:rFonts w:ascii="Arial" w:hAnsi="Arial" w:cs="Arial"/>
          <w:b/>
          <w:sz w:val="28"/>
          <w:szCs w:val="28"/>
        </w:rPr>
        <w:t xml:space="preserve"> de proporcionalidad de los derechos de las audiencias </w:t>
      </w:r>
      <w:r>
        <w:rPr>
          <w:rFonts w:ascii="Arial" w:hAnsi="Arial" w:cs="Arial"/>
          <w:b/>
          <w:sz w:val="28"/>
          <w:szCs w:val="28"/>
        </w:rPr>
        <w:t>para derogar</w:t>
      </w:r>
      <w:r w:rsidRPr="004E31C1">
        <w:rPr>
          <w:rFonts w:ascii="Arial" w:hAnsi="Arial" w:cs="Arial"/>
          <w:b/>
          <w:sz w:val="28"/>
          <w:szCs w:val="28"/>
        </w:rPr>
        <w:t xml:space="preserve"> y </w:t>
      </w:r>
      <w:r>
        <w:rPr>
          <w:rFonts w:ascii="Arial" w:hAnsi="Arial" w:cs="Arial"/>
          <w:b/>
          <w:sz w:val="28"/>
          <w:szCs w:val="28"/>
        </w:rPr>
        <w:t>modificar</w:t>
      </w:r>
      <w:r w:rsidRPr="004E31C1">
        <w:rPr>
          <w:rFonts w:ascii="Arial" w:hAnsi="Arial" w:cs="Arial"/>
          <w:b/>
          <w:sz w:val="28"/>
          <w:szCs w:val="28"/>
        </w:rPr>
        <w:t xml:space="preserve"> diversas disposiciones que impiden la protección de estos derechos</w:t>
      </w:r>
      <w:r w:rsidRPr="004E31C1">
        <w:rPr>
          <w:rFonts w:ascii="Arial" w:hAnsi="Arial" w:cs="Arial"/>
          <w:sz w:val="28"/>
          <w:szCs w:val="28"/>
        </w:rPr>
        <w:t xml:space="preserve">. </w:t>
      </w:r>
    </w:p>
    <w:p w14:paraId="7DB43D38" w14:textId="77777777" w:rsidR="000753A3" w:rsidRPr="004E31C1" w:rsidRDefault="000753A3" w:rsidP="000753A3">
      <w:pPr>
        <w:pStyle w:val="Prrafodelista"/>
        <w:rPr>
          <w:rFonts w:ascii="Arial" w:hAnsi="Arial" w:cs="Arial"/>
          <w:sz w:val="28"/>
          <w:szCs w:val="28"/>
        </w:rPr>
      </w:pPr>
    </w:p>
    <w:p w14:paraId="069D7619" w14:textId="7865DB99"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En primer lugar, debe tomarse en consideración que</w:t>
      </w:r>
      <w:r w:rsidRPr="004E31C1">
        <w:rPr>
          <w:rFonts w:ascii="Arial" w:hAnsi="Arial" w:cs="Arial"/>
          <w:sz w:val="28"/>
          <w:szCs w:val="28"/>
        </w:rPr>
        <w:t xml:space="preserve"> </w:t>
      </w:r>
      <w:r w:rsidRPr="004E31C1">
        <w:rPr>
          <w:rFonts w:ascii="Arial" w:hAnsi="Arial" w:cs="Arial"/>
          <w:b/>
          <w:sz w:val="28"/>
          <w:szCs w:val="28"/>
        </w:rPr>
        <w:t xml:space="preserve">el artículo 6, apartado B, fracción VI, constitucional reconoce </w:t>
      </w:r>
      <w:r w:rsidRPr="00846EA0">
        <w:rPr>
          <w:rFonts w:ascii="Arial" w:hAnsi="Arial" w:cs="Arial"/>
          <w:b/>
          <w:sz w:val="28"/>
          <w:szCs w:val="28"/>
        </w:rPr>
        <w:t>a los usuarios</w:t>
      </w:r>
      <w:r w:rsidRPr="004E31C1">
        <w:rPr>
          <w:rFonts w:ascii="Arial" w:hAnsi="Arial" w:cs="Arial"/>
          <w:sz w:val="28"/>
          <w:szCs w:val="28"/>
        </w:rPr>
        <w:t xml:space="preserve"> de los servicios de telecomunicaciones </w:t>
      </w:r>
      <w:r>
        <w:rPr>
          <w:rFonts w:ascii="Arial" w:hAnsi="Arial" w:cs="Arial"/>
          <w:sz w:val="28"/>
          <w:szCs w:val="28"/>
        </w:rPr>
        <w:t>y los denomina como</w:t>
      </w:r>
      <w:r w:rsidRPr="004E31C1">
        <w:rPr>
          <w:rFonts w:ascii="Arial" w:hAnsi="Arial" w:cs="Arial"/>
          <w:sz w:val="28"/>
          <w:szCs w:val="28"/>
        </w:rPr>
        <w:t xml:space="preserve"> </w:t>
      </w:r>
      <w:r w:rsidRPr="004E31C1">
        <w:rPr>
          <w:rFonts w:ascii="Arial" w:hAnsi="Arial" w:cs="Arial"/>
          <w:b/>
          <w:sz w:val="28"/>
          <w:szCs w:val="28"/>
        </w:rPr>
        <w:t>“audiencias”</w:t>
      </w:r>
      <w:r w:rsidRPr="004E31C1">
        <w:rPr>
          <w:rFonts w:ascii="Arial" w:hAnsi="Arial" w:cs="Arial"/>
          <w:sz w:val="28"/>
          <w:szCs w:val="28"/>
        </w:rPr>
        <w:t xml:space="preserve">, </w:t>
      </w:r>
      <w:r>
        <w:rPr>
          <w:rFonts w:ascii="Arial" w:hAnsi="Arial" w:cs="Arial"/>
          <w:sz w:val="28"/>
          <w:szCs w:val="28"/>
        </w:rPr>
        <w:t>lo que implica que</w:t>
      </w:r>
      <w:r w:rsidRPr="004E31C1">
        <w:rPr>
          <w:rFonts w:ascii="Arial" w:hAnsi="Arial" w:cs="Arial"/>
          <w:sz w:val="28"/>
          <w:szCs w:val="28"/>
        </w:rPr>
        <w:t xml:space="preserve"> no se trata de meros usuarios o receptores del algún servicio</w:t>
      </w:r>
      <w:r>
        <w:rPr>
          <w:rFonts w:ascii="Arial" w:hAnsi="Arial" w:cs="Arial"/>
          <w:sz w:val="28"/>
          <w:szCs w:val="28"/>
        </w:rPr>
        <w:t>,</w:t>
      </w:r>
      <w:r w:rsidRPr="004E31C1">
        <w:rPr>
          <w:rFonts w:ascii="Arial" w:hAnsi="Arial" w:cs="Arial"/>
          <w:sz w:val="28"/>
          <w:szCs w:val="28"/>
        </w:rPr>
        <w:t xml:space="preserve"> sino de audiencias, a </w:t>
      </w:r>
      <w:r>
        <w:rPr>
          <w:rFonts w:ascii="Arial" w:hAnsi="Arial" w:cs="Arial"/>
          <w:sz w:val="28"/>
          <w:szCs w:val="28"/>
        </w:rPr>
        <w:t>quienes se les</w:t>
      </w:r>
      <w:r w:rsidRPr="004E31C1">
        <w:rPr>
          <w:rFonts w:ascii="Arial" w:hAnsi="Arial" w:cs="Arial"/>
          <w:sz w:val="28"/>
          <w:szCs w:val="28"/>
        </w:rPr>
        <w:t xml:space="preserve"> reconoce en general diversos derechos en aras de fomentar su participación en la vida democrática del país, así como su derecho de exigir el cumplimiento de sus prerrogativas como ciudadanos. </w:t>
      </w:r>
    </w:p>
    <w:p w14:paraId="61C84E29" w14:textId="77777777" w:rsidR="000753A3" w:rsidRPr="004E31C1" w:rsidRDefault="000753A3" w:rsidP="000753A3">
      <w:pPr>
        <w:pStyle w:val="Prrafodelista"/>
        <w:rPr>
          <w:rFonts w:ascii="Arial" w:hAnsi="Arial" w:cs="Arial"/>
          <w:sz w:val="28"/>
          <w:szCs w:val="28"/>
        </w:rPr>
      </w:pPr>
    </w:p>
    <w:p w14:paraId="5C6B53C2" w14:textId="77777777" w:rsidR="00DA5B6C" w:rsidRDefault="000753A3" w:rsidP="00DA5B6C">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A</w:t>
      </w:r>
      <w:r w:rsidR="004F0465">
        <w:rPr>
          <w:rFonts w:ascii="Arial" w:hAnsi="Arial" w:cs="Arial"/>
          <w:sz w:val="28"/>
          <w:szCs w:val="28"/>
        </w:rPr>
        <w:t>demás</w:t>
      </w:r>
      <w:r>
        <w:rPr>
          <w:rFonts w:ascii="Arial" w:hAnsi="Arial" w:cs="Arial"/>
          <w:sz w:val="28"/>
          <w:szCs w:val="28"/>
        </w:rPr>
        <w:t xml:space="preserve">, </w:t>
      </w:r>
      <w:r w:rsidR="004F0465">
        <w:rPr>
          <w:rFonts w:ascii="Arial" w:hAnsi="Arial" w:cs="Arial"/>
          <w:sz w:val="28"/>
          <w:szCs w:val="28"/>
        </w:rPr>
        <w:t>el citado</w:t>
      </w:r>
      <w:r>
        <w:rPr>
          <w:rFonts w:ascii="Arial" w:hAnsi="Arial" w:cs="Arial"/>
          <w:sz w:val="28"/>
          <w:szCs w:val="28"/>
        </w:rPr>
        <w:t xml:space="preserve"> artículo constitucional, </w:t>
      </w:r>
      <w:r>
        <w:rPr>
          <w:rFonts w:ascii="Arial" w:hAnsi="Arial" w:cs="Arial"/>
          <w:b/>
          <w:sz w:val="28"/>
          <w:szCs w:val="28"/>
        </w:rPr>
        <w:t>prevé que la Ley Federal de Telecomunicaciones y Radiodifusión establecerá los derechos de las audiencias, así como</w:t>
      </w:r>
      <w:r w:rsidRPr="004E31C1">
        <w:rPr>
          <w:rFonts w:ascii="Arial" w:hAnsi="Arial" w:cs="Arial"/>
          <w:b/>
          <w:sz w:val="28"/>
          <w:szCs w:val="28"/>
        </w:rPr>
        <w:t xml:space="preserve"> los mecanismos para su protección</w:t>
      </w:r>
      <w:r w:rsidRPr="004E31C1">
        <w:rPr>
          <w:rFonts w:ascii="Arial" w:hAnsi="Arial" w:cs="Arial"/>
          <w:sz w:val="28"/>
          <w:szCs w:val="28"/>
        </w:rPr>
        <w:t xml:space="preserve">, </w:t>
      </w:r>
      <w:r>
        <w:rPr>
          <w:rFonts w:ascii="Arial" w:hAnsi="Arial" w:cs="Arial"/>
          <w:sz w:val="28"/>
          <w:szCs w:val="28"/>
        </w:rPr>
        <w:t>instaurando los</w:t>
      </w:r>
      <w:r w:rsidRPr="004E31C1">
        <w:rPr>
          <w:rFonts w:ascii="Arial" w:hAnsi="Arial" w:cs="Arial"/>
          <w:b/>
          <w:sz w:val="28"/>
          <w:szCs w:val="28"/>
        </w:rPr>
        <w:t xml:space="preserve"> elementos para determinar en qué consisten</w:t>
      </w:r>
      <w:r w:rsidRPr="004E31C1">
        <w:rPr>
          <w:rFonts w:ascii="Arial" w:hAnsi="Arial" w:cs="Arial"/>
          <w:sz w:val="28"/>
          <w:szCs w:val="28"/>
        </w:rPr>
        <w:t xml:space="preserve">, tal como se señala </w:t>
      </w:r>
      <w:r>
        <w:rPr>
          <w:rFonts w:ascii="Arial" w:hAnsi="Arial" w:cs="Arial"/>
          <w:sz w:val="28"/>
          <w:szCs w:val="28"/>
        </w:rPr>
        <w:t>en ese mismo artículo en su</w:t>
      </w:r>
      <w:r w:rsidR="005F4FC0">
        <w:rPr>
          <w:rFonts w:ascii="Arial" w:hAnsi="Arial" w:cs="Arial"/>
          <w:sz w:val="28"/>
          <w:szCs w:val="28"/>
        </w:rPr>
        <w:t xml:space="preserve"> </w:t>
      </w:r>
      <w:r w:rsidRPr="005F7316">
        <w:rPr>
          <w:rFonts w:ascii="Arial" w:hAnsi="Arial" w:cs="Arial"/>
          <w:sz w:val="28"/>
          <w:szCs w:val="28"/>
        </w:rPr>
        <w:t>fracción III</w:t>
      </w:r>
      <w:r w:rsidRPr="004E31C1">
        <w:rPr>
          <w:rFonts w:ascii="Arial" w:hAnsi="Arial" w:cs="Arial"/>
          <w:sz w:val="28"/>
          <w:szCs w:val="28"/>
        </w:rPr>
        <w:t xml:space="preserve">, </w:t>
      </w:r>
      <w:r>
        <w:rPr>
          <w:rFonts w:ascii="Arial" w:hAnsi="Arial" w:cs="Arial"/>
          <w:sz w:val="28"/>
          <w:szCs w:val="28"/>
        </w:rPr>
        <w:t xml:space="preserve">al indicar </w:t>
      </w:r>
      <w:r w:rsidRPr="004E31C1">
        <w:rPr>
          <w:rFonts w:ascii="Arial" w:hAnsi="Arial" w:cs="Arial"/>
          <w:sz w:val="28"/>
          <w:szCs w:val="28"/>
        </w:rPr>
        <w:t xml:space="preserve">que el Estado se obliga a </w:t>
      </w:r>
      <w:r w:rsidRPr="004E31C1">
        <w:rPr>
          <w:rFonts w:ascii="Arial" w:hAnsi="Arial" w:cs="Arial"/>
          <w:b/>
          <w:sz w:val="28"/>
          <w:szCs w:val="28"/>
        </w:rPr>
        <w:t>preservar la pluralidad y la veracidad de la información transmitida a través de los servicios de radiodifusión</w:t>
      </w:r>
      <w:r w:rsidR="007A44E8">
        <w:rPr>
          <w:rFonts w:ascii="Arial" w:hAnsi="Arial" w:cs="Arial"/>
          <w:sz w:val="28"/>
          <w:szCs w:val="28"/>
        </w:rPr>
        <w:t>;</w:t>
      </w:r>
      <w:r>
        <w:rPr>
          <w:rFonts w:ascii="Arial" w:hAnsi="Arial" w:cs="Arial"/>
          <w:sz w:val="28"/>
          <w:szCs w:val="28"/>
        </w:rPr>
        <w:t xml:space="preserve"> </w:t>
      </w:r>
      <w:r w:rsidR="007A44E8">
        <w:rPr>
          <w:rFonts w:ascii="Arial" w:hAnsi="Arial" w:cs="Arial"/>
          <w:sz w:val="28"/>
          <w:szCs w:val="28"/>
        </w:rPr>
        <w:t>d</w:t>
      </w:r>
      <w:r w:rsidRPr="0050655D">
        <w:rPr>
          <w:rFonts w:ascii="Arial" w:hAnsi="Arial" w:cs="Arial"/>
          <w:sz w:val="28"/>
          <w:szCs w:val="28"/>
        </w:rPr>
        <w:t xml:space="preserve">e igual forma, </w:t>
      </w:r>
      <w:r w:rsidRPr="0050655D">
        <w:rPr>
          <w:rFonts w:ascii="Arial" w:hAnsi="Arial" w:cs="Arial"/>
          <w:b/>
          <w:sz w:val="28"/>
          <w:szCs w:val="28"/>
        </w:rPr>
        <w:t>la fracción V</w:t>
      </w:r>
      <w:r w:rsidRPr="0050655D">
        <w:rPr>
          <w:rFonts w:ascii="Arial" w:hAnsi="Arial" w:cs="Arial"/>
          <w:sz w:val="28"/>
          <w:szCs w:val="28"/>
        </w:rPr>
        <w:t xml:space="preserve"> del apartado y numeral en cita, establece que es </w:t>
      </w:r>
      <w:r w:rsidRPr="0050655D">
        <w:rPr>
          <w:rFonts w:ascii="Arial" w:hAnsi="Arial" w:cs="Arial"/>
          <w:b/>
          <w:sz w:val="28"/>
          <w:szCs w:val="28"/>
        </w:rPr>
        <w:t>facultad del Instituto asegurar la difusión imparcial, objetiva, oportuna y veraz del acontecer nacional e internacional.</w:t>
      </w:r>
      <w:r w:rsidRPr="0050655D">
        <w:rPr>
          <w:rFonts w:ascii="Arial" w:hAnsi="Arial" w:cs="Arial"/>
          <w:sz w:val="28"/>
          <w:szCs w:val="28"/>
        </w:rPr>
        <w:t xml:space="preserve"> </w:t>
      </w:r>
    </w:p>
    <w:p w14:paraId="1C7923A7" w14:textId="77777777" w:rsidR="00DA5B6C" w:rsidRPr="00DA5B6C" w:rsidRDefault="00DA5B6C" w:rsidP="00DA5B6C">
      <w:pPr>
        <w:pStyle w:val="Prrafodelista"/>
        <w:rPr>
          <w:rFonts w:ascii="Arial" w:hAnsi="Arial" w:cs="Arial"/>
          <w:sz w:val="28"/>
          <w:szCs w:val="28"/>
        </w:rPr>
      </w:pPr>
    </w:p>
    <w:p w14:paraId="6E597FE7" w14:textId="77777777" w:rsidR="000753A3" w:rsidRPr="00DA5B6C" w:rsidRDefault="000753A3" w:rsidP="00DA5B6C">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DA5B6C">
        <w:rPr>
          <w:rFonts w:ascii="Arial" w:hAnsi="Arial" w:cs="Arial"/>
          <w:sz w:val="28"/>
          <w:szCs w:val="28"/>
        </w:rPr>
        <w:t>Bajo este contexto, toda medida legal que sea contraria a dichos parámetros constitucionales o que vulnere las facultades otorgadas por la Constitución al Instituto Federal de Telecomunicaciones, resulta inconstitucional.</w:t>
      </w:r>
    </w:p>
    <w:p w14:paraId="7A8CB0A2" w14:textId="77777777" w:rsidR="000753A3" w:rsidRPr="004E31C1" w:rsidRDefault="000753A3" w:rsidP="000753A3">
      <w:pPr>
        <w:pStyle w:val="Prrafodelista"/>
        <w:autoSpaceDE w:val="0"/>
        <w:autoSpaceDN w:val="0"/>
        <w:adjustRightInd w:val="0"/>
        <w:ind w:left="0"/>
        <w:jc w:val="both"/>
        <w:rPr>
          <w:rFonts w:ascii="Arial" w:hAnsi="Arial" w:cs="Arial"/>
          <w:sz w:val="28"/>
          <w:szCs w:val="28"/>
        </w:rPr>
      </w:pPr>
    </w:p>
    <w:p w14:paraId="02613077" w14:textId="77777777" w:rsidR="000753A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Por otro lado, en los</w:t>
      </w:r>
      <w:r w:rsidRPr="004E31C1">
        <w:rPr>
          <w:rFonts w:ascii="Arial" w:hAnsi="Arial" w:cs="Arial"/>
          <w:sz w:val="28"/>
          <w:szCs w:val="28"/>
        </w:rPr>
        <w:t xml:space="preserve"> dictámenes que concluyeron en la modificación del artículo 256 de la </w:t>
      </w:r>
      <w:r>
        <w:rPr>
          <w:rFonts w:ascii="Arial" w:hAnsi="Arial" w:cs="Arial"/>
          <w:sz w:val="28"/>
          <w:szCs w:val="28"/>
        </w:rPr>
        <w:t>ley combatida</w:t>
      </w:r>
      <w:r w:rsidRPr="004E31C1">
        <w:rPr>
          <w:rFonts w:ascii="Arial" w:hAnsi="Arial" w:cs="Arial"/>
          <w:sz w:val="28"/>
          <w:szCs w:val="28"/>
        </w:rPr>
        <w:t>,</w:t>
      </w:r>
      <w:r w:rsidR="005F4FC0">
        <w:rPr>
          <w:rFonts w:ascii="Arial" w:hAnsi="Arial" w:cs="Arial"/>
          <w:sz w:val="28"/>
          <w:szCs w:val="28"/>
        </w:rPr>
        <w:t xml:space="preserve"> </w:t>
      </w:r>
      <w:r>
        <w:rPr>
          <w:rFonts w:ascii="Arial" w:hAnsi="Arial" w:cs="Arial"/>
          <w:sz w:val="28"/>
          <w:szCs w:val="28"/>
        </w:rPr>
        <w:t xml:space="preserve">puede apreciarse que </w:t>
      </w:r>
      <w:r w:rsidRPr="004E31C1">
        <w:rPr>
          <w:rFonts w:ascii="Arial" w:hAnsi="Arial" w:cs="Arial"/>
          <w:b/>
          <w:sz w:val="28"/>
          <w:szCs w:val="28"/>
        </w:rPr>
        <w:t xml:space="preserve">las Cámaras consideraron que </w:t>
      </w:r>
      <w:r>
        <w:rPr>
          <w:rFonts w:ascii="Arial" w:hAnsi="Arial" w:cs="Arial"/>
          <w:b/>
          <w:sz w:val="28"/>
          <w:szCs w:val="28"/>
        </w:rPr>
        <w:t>el derecho de las audiencias a recibir información imparcial era un límite injustificado al derecho de libertad de expresión,</w:t>
      </w:r>
      <w:r w:rsidRPr="00CC0649">
        <w:rPr>
          <w:rFonts w:ascii="Arial" w:hAnsi="Arial" w:cs="Arial"/>
          <w:sz w:val="28"/>
          <w:szCs w:val="28"/>
        </w:rPr>
        <w:t xml:space="preserve"> al permitir que se establezca un </w:t>
      </w:r>
      <w:r w:rsidRPr="00CC0649">
        <w:rPr>
          <w:rFonts w:ascii="Arial" w:hAnsi="Arial" w:cs="Arial"/>
          <w:b/>
          <w:sz w:val="28"/>
          <w:szCs w:val="28"/>
        </w:rPr>
        <w:t>régimen de derechos de las audiencias</w:t>
      </w:r>
      <w:r w:rsidRPr="00CC0649">
        <w:rPr>
          <w:rFonts w:ascii="Arial" w:hAnsi="Arial" w:cs="Arial"/>
          <w:sz w:val="28"/>
          <w:szCs w:val="28"/>
        </w:rPr>
        <w:t xml:space="preserve"> que imponga </w:t>
      </w:r>
      <w:r w:rsidRPr="00CC0649">
        <w:rPr>
          <w:rFonts w:ascii="Arial" w:hAnsi="Arial" w:cs="Arial"/>
          <w:b/>
          <w:sz w:val="28"/>
          <w:szCs w:val="28"/>
        </w:rPr>
        <w:t>restricciones arbitrarias</w:t>
      </w:r>
      <w:r w:rsidRPr="00CC0649">
        <w:rPr>
          <w:rFonts w:ascii="Arial" w:hAnsi="Arial" w:cs="Arial"/>
          <w:sz w:val="28"/>
          <w:szCs w:val="28"/>
        </w:rPr>
        <w:t xml:space="preserve"> </w:t>
      </w:r>
      <w:r w:rsidR="009A7A0B">
        <w:rPr>
          <w:rFonts w:ascii="Arial" w:hAnsi="Arial" w:cs="Arial"/>
          <w:sz w:val="28"/>
          <w:szCs w:val="28"/>
        </w:rPr>
        <w:t xml:space="preserve">en cuanto a la </w:t>
      </w:r>
      <w:r w:rsidR="009A7A0B">
        <w:rPr>
          <w:rFonts w:ascii="Arial" w:hAnsi="Arial" w:cs="Arial"/>
          <w:b/>
          <w:sz w:val="28"/>
          <w:szCs w:val="28"/>
        </w:rPr>
        <w:t>distinción</w:t>
      </w:r>
      <w:r w:rsidRPr="00CC0649">
        <w:rPr>
          <w:rFonts w:ascii="Arial" w:hAnsi="Arial" w:cs="Arial"/>
          <w:b/>
          <w:sz w:val="28"/>
          <w:szCs w:val="28"/>
        </w:rPr>
        <w:t xml:space="preserve"> entre información </w:t>
      </w:r>
      <w:r w:rsidR="00910185">
        <w:rPr>
          <w:rFonts w:ascii="Arial" w:hAnsi="Arial" w:cs="Arial"/>
          <w:b/>
          <w:sz w:val="28"/>
          <w:szCs w:val="28"/>
        </w:rPr>
        <w:t>y</w:t>
      </w:r>
      <w:r w:rsidRPr="00CC0649">
        <w:rPr>
          <w:rFonts w:ascii="Arial" w:hAnsi="Arial" w:cs="Arial"/>
          <w:b/>
          <w:sz w:val="28"/>
          <w:szCs w:val="28"/>
        </w:rPr>
        <w:t xml:space="preserve"> opinión</w:t>
      </w:r>
      <w:r w:rsidRPr="00CC0649">
        <w:rPr>
          <w:rFonts w:ascii="Arial" w:hAnsi="Arial" w:cs="Arial"/>
          <w:sz w:val="28"/>
          <w:szCs w:val="28"/>
        </w:rPr>
        <w:t xml:space="preserve">, que </w:t>
      </w:r>
      <w:r w:rsidR="00FA1DCF">
        <w:rPr>
          <w:rFonts w:ascii="Arial" w:hAnsi="Arial" w:cs="Arial"/>
          <w:sz w:val="28"/>
          <w:szCs w:val="28"/>
        </w:rPr>
        <w:t>exista</w:t>
      </w:r>
      <w:r w:rsidRPr="00CC0649">
        <w:rPr>
          <w:rFonts w:ascii="Arial" w:hAnsi="Arial" w:cs="Arial"/>
          <w:sz w:val="28"/>
          <w:szCs w:val="28"/>
        </w:rPr>
        <w:t xml:space="preserve"> </w:t>
      </w:r>
      <w:r w:rsidRPr="00CC0649">
        <w:rPr>
          <w:rFonts w:ascii="Arial" w:hAnsi="Arial" w:cs="Arial"/>
          <w:b/>
          <w:sz w:val="28"/>
          <w:szCs w:val="28"/>
        </w:rPr>
        <w:t xml:space="preserve">oportunidad y veracidad de la información </w:t>
      </w:r>
      <w:r w:rsidRPr="00CC0649">
        <w:rPr>
          <w:rFonts w:ascii="Arial" w:hAnsi="Arial" w:cs="Arial"/>
          <w:sz w:val="28"/>
          <w:szCs w:val="28"/>
        </w:rPr>
        <w:t xml:space="preserve">así como </w:t>
      </w:r>
      <w:r w:rsidR="00D477D7">
        <w:rPr>
          <w:rFonts w:ascii="Arial" w:hAnsi="Arial" w:cs="Arial"/>
          <w:sz w:val="28"/>
          <w:szCs w:val="28"/>
        </w:rPr>
        <w:t>la posibilidad que</w:t>
      </w:r>
      <w:r w:rsidRPr="00CC0649">
        <w:rPr>
          <w:rFonts w:ascii="Arial" w:hAnsi="Arial" w:cs="Arial"/>
          <w:sz w:val="28"/>
          <w:szCs w:val="28"/>
        </w:rPr>
        <w:t xml:space="preserve"> </w:t>
      </w:r>
      <w:r w:rsidRPr="00CC0649">
        <w:rPr>
          <w:rFonts w:ascii="Arial" w:hAnsi="Arial" w:cs="Arial"/>
          <w:b/>
          <w:sz w:val="28"/>
          <w:szCs w:val="28"/>
        </w:rPr>
        <w:t xml:space="preserve">ante cualquier incumplimiento </w:t>
      </w:r>
      <w:r w:rsidR="00FA1DCF">
        <w:rPr>
          <w:rFonts w:ascii="Arial" w:hAnsi="Arial" w:cs="Arial"/>
          <w:b/>
          <w:sz w:val="28"/>
          <w:szCs w:val="28"/>
        </w:rPr>
        <w:t xml:space="preserve">el Instituto </w:t>
      </w:r>
      <w:r w:rsidR="00D477D7">
        <w:rPr>
          <w:rFonts w:ascii="Arial" w:hAnsi="Arial" w:cs="Arial"/>
          <w:b/>
          <w:sz w:val="28"/>
          <w:szCs w:val="28"/>
        </w:rPr>
        <w:t>pueda</w:t>
      </w:r>
      <w:r w:rsidR="00FA1DCF">
        <w:rPr>
          <w:rFonts w:ascii="Arial" w:hAnsi="Arial" w:cs="Arial"/>
          <w:b/>
          <w:sz w:val="28"/>
          <w:szCs w:val="28"/>
        </w:rPr>
        <w:t xml:space="preserve"> </w:t>
      </w:r>
      <w:r w:rsidRPr="00CC0649">
        <w:rPr>
          <w:rFonts w:ascii="Arial" w:hAnsi="Arial" w:cs="Arial"/>
          <w:b/>
          <w:sz w:val="28"/>
          <w:szCs w:val="28"/>
        </w:rPr>
        <w:t>imponer sanciones a los medios de comunicación</w:t>
      </w:r>
      <w:r w:rsidRPr="00CC0649">
        <w:rPr>
          <w:rFonts w:ascii="Arial" w:hAnsi="Arial" w:cs="Arial"/>
          <w:sz w:val="28"/>
          <w:szCs w:val="28"/>
        </w:rPr>
        <w:t xml:space="preserve">. </w:t>
      </w:r>
    </w:p>
    <w:p w14:paraId="658CF136" w14:textId="77777777" w:rsidR="000753A3" w:rsidRPr="00CC0649" w:rsidRDefault="000753A3" w:rsidP="00527C75">
      <w:pPr>
        <w:pStyle w:val="Prrafodelista"/>
        <w:autoSpaceDE w:val="0"/>
        <w:autoSpaceDN w:val="0"/>
        <w:adjustRightInd w:val="0"/>
        <w:ind w:left="0"/>
        <w:jc w:val="both"/>
        <w:rPr>
          <w:rFonts w:ascii="Arial" w:hAnsi="Arial" w:cs="Arial"/>
          <w:sz w:val="28"/>
          <w:szCs w:val="28"/>
        </w:rPr>
      </w:pPr>
    </w:p>
    <w:p w14:paraId="6B0E965C" w14:textId="77777777" w:rsidR="00512353" w:rsidRDefault="000753A3" w:rsidP="0051235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N</w:t>
      </w:r>
      <w:r w:rsidRPr="004E31C1">
        <w:rPr>
          <w:rFonts w:ascii="Arial" w:hAnsi="Arial" w:cs="Arial"/>
          <w:sz w:val="28"/>
          <w:szCs w:val="28"/>
        </w:rPr>
        <w:t xml:space="preserve">o obstante, </w:t>
      </w:r>
      <w:r>
        <w:rPr>
          <w:rFonts w:ascii="Arial" w:hAnsi="Arial" w:cs="Arial"/>
          <w:sz w:val="28"/>
          <w:szCs w:val="28"/>
        </w:rPr>
        <w:t>en dicho dictamen se soslayó que</w:t>
      </w:r>
      <w:r w:rsidRPr="004E31C1">
        <w:rPr>
          <w:rFonts w:ascii="Arial" w:hAnsi="Arial" w:cs="Arial"/>
          <w:sz w:val="28"/>
          <w:szCs w:val="28"/>
        </w:rPr>
        <w:t xml:space="preserve"> de conformidad con </w:t>
      </w:r>
      <w:r w:rsidRPr="004E31C1">
        <w:rPr>
          <w:rFonts w:ascii="Arial" w:hAnsi="Arial" w:cs="Arial"/>
          <w:b/>
          <w:sz w:val="28"/>
          <w:szCs w:val="28"/>
        </w:rPr>
        <w:t>el artículo 6 constitucional, la libertad de expresión tiene varios límites</w:t>
      </w:r>
      <w:r w:rsidRPr="004E31C1">
        <w:rPr>
          <w:rFonts w:ascii="Arial" w:hAnsi="Arial" w:cs="Arial"/>
          <w:sz w:val="28"/>
          <w:szCs w:val="28"/>
        </w:rPr>
        <w:t xml:space="preserve"> que consisten en que la manifestación de las ideas no afecte la moral, la vida privada o </w:t>
      </w:r>
      <w:r w:rsidRPr="004E31C1">
        <w:rPr>
          <w:rFonts w:ascii="Arial" w:hAnsi="Arial" w:cs="Arial"/>
          <w:b/>
          <w:sz w:val="28"/>
          <w:szCs w:val="28"/>
        </w:rPr>
        <w:t>los derechos de terceros</w:t>
      </w:r>
      <w:r>
        <w:rPr>
          <w:rFonts w:ascii="Arial" w:hAnsi="Arial" w:cs="Arial"/>
          <w:sz w:val="28"/>
          <w:szCs w:val="28"/>
        </w:rPr>
        <w:t>, por lo que</w:t>
      </w:r>
      <w:r w:rsidR="005F4FC0">
        <w:rPr>
          <w:rFonts w:ascii="Arial" w:hAnsi="Arial" w:cs="Arial"/>
          <w:sz w:val="28"/>
          <w:szCs w:val="28"/>
        </w:rPr>
        <w:t xml:space="preserve"> </w:t>
      </w:r>
      <w:r w:rsidRPr="004E31C1">
        <w:rPr>
          <w:rFonts w:ascii="Arial" w:hAnsi="Arial" w:cs="Arial"/>
          <w:b/>
          <w:sz w:val="28"/>
          <w:szCs w:val="28"/>
        </w:rPr>
        <w:t>los derechos de las audiencias al ser derechos de terceros estaban dentro de los supuestos para limitar la libertad de expresión</w:t>
      </w:r>
      <w:r w:rsidRPr="004E31C1">
        <w:rPr>
          <w:rFonts w:ascii="Arial" w:hAnsi="Arial" w:cs="Arial"/>
          <w:sz w:val="28"/>
          <w:szCs w:val="28"/>
        </w:rPr>
        <w:t xml:space="preserve"> </w:t>
      </w:r>
      <w:r>
        <w:rPr>
          <w:rFonts w:ascii="Arial" w:hAnsi="Arial" w:cs="Arial"/>
          <w:sz w:val="28"/>
          <w:szCs w:val="28"/>
        </w:rPr>
        <w:t xml:space="preserve">y, por ende, su supresión </w:t>
      </w:r>
      <w:r w:rsidRPr="004E31C1">
        <w:rPr>
          <w:rFonts w:ascii="Arial" w:hAnsi="Arial" w:cs="Arial"/>
          <w:sz w:val="28"/>
          <w:szCs w:val="28"/>
        </w:rPr>
        <w:t xml:space="preserve">no tiene efecto alguno </w:t>
      </w:r>
      <w:r w:rsidR="00527C75">
        <w:rPr>
          <w:rFonts w:ascii="Arial" w:hAnsi="Arial" w:cs="Arial"/>
          <w:sz w:val="28"/>
          <w:szCs w:val="28"/>
        </w:rPr>
        <w:t xml:space="preserve">en </w:t>
      </w:r>
      <w:r w:rsidRPr="004E31C1">
        <w:rPr>
          <w:rFonts w:ascii="Arial" w:hAnsi="Arial" w:cs="Arial"/>
          <w:sz w:val="28"/>
          <w:szCs w:val="28"/>
        </w:rPr>
        <w:t xml:space="preserve">lo que </w:t>
      </w:r>
      <w:r w:rsidR="00527C75">
        <w:rPr>
          <w:rFonts w:ascii="Arial" w:hAnsi="Arial" w:cs="Arial"/>
          <w:sz w:val="28"/>
          <w:szCs w:val="28"/>
        </w:rPr>
        <w:t xml:space="preserve">referente </w:t>
      </w:r>
      <w:r w:rsidRPr="004E31C1">
        <w:rPr>
          <w:rFonts w:ascii="Arial" w:hAnsi="Arial" w:cs="Arial"/>
          <w:sz w:val="28"/>
          <w:szCs w:val="28"/>
        </w:rPr>
        <w:t xml:space="preserve">a la </w:t>
      </w:r>
      <w:r>
        <w:rPr>
          <w:rFonts w:ascii="Arial" w:hAnsi="Arial" w:cs="Arial"/>
          <w:sz w:val="28"/>
          <w:szCs w:val="28"/>
        </w:rPr>
        <w:t>libertad de expresión.</w:t>
      </w:r>
    </w:p>
    <w:p w14:paraId="29AB2DED" w14:textId="77777777" w:rsidR="00512353" w:rsidRPr="00512353" w:rsidRDefault="00512353" w:rsidP="00512353">
      <w:pPr>
        <w:pStyle w:val="Prrafodelista"/>
        <w:rPr>
          <w:rFonts w:ascii="Arial" w:hAnsi="Arial" w:cs="Arial"/>
          <w:sz w:val="28"/>
          <w:szCs w:val="28"/>
        </w:rPr>
      </w:pPr>
    </w:p>
    <w:p w14:paraId="270DA328" w14:textId="77777777" w:rsidR="000753A3" w:rsidRPr="00512353" w:rsidRDefault="00512353" w:rsidP="0051235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L</w:t>
      </w:r>
      <w:r w:rsidR="000753A3" w:rsidRPr="00512353">
        <w:rPr>
          <w:rFonts w:ascii="Arial" w:hAnsi="Arial" w:cs="Arial"/>
          <w:sz w:val="28"/>
          <w:szCs w:val="28"/>
        </w:rPr>
        <w:t xml:space="preserve">a medida legislativa de suprimir un derecho de las audiencias es de facto un menoscabo arbitrario en la capacidad para manifestar el pensamiento propio, pues no asegura el derecho a recibir cualquier información y a conocer la expresión del pensamiento ajeno de manera clara, sino que </w:t>
      </w:r>
      <w:r w:rsidR="000753A3" w:rsidRPr="00512353">
        <w:rPr>
          <w:rFonts w:ascii="Arial" w:hAnsi="Arial" w:cs="Arial"/>
          <w:b/>
          <w:sz w:val="28"/>
          <w:szCs w:val="28"/>
        </w:rPr>
        <w:t>permite que líneas editoriales sean presentadas como hechos noticiosos, avalando la parcialidad de la información</w:t>
      </w:r>
      <w:r w:rsidR="000753A3" w:rsidRPr="00512353">
        <w:rPr>
          <w:rFonts w:ascii="Arial" w:hAnsi="Arial" w:cs="Arial"/>
          <w:sz w:val="28"/>
          <w:szCs w:val="28"/>
        </w:rPr>
        <w:t>.</w:t>
      </w:r>
    </w:p>
    <w:p w14:paraId="51390900" w14:textId="77777777" w:rsidR="000753A3" w:rsidRPr="004E31C1" w:rsidRDefault="000753A3" w:rsidP="000753A3">
      <w:pPr>
        <w:pStyle w:val="Prrafodelista"/>
        <w:autoSpaceDE w:val="0"/>
        <w:autoSpaceDN w:val="0"/>
        <w:adjustRightInd w:val="0"/>
        <w:ind w:left="0"/>
        <w:jc w:val="both"/>
        <w:rPr>
          <w:rFonts w:ascii="Arial" w:hAnsi="Arial" w:cs="Arial"/>
          <w:sz w:val="28"/>
          <w:szCs w:val="28"/>
        </w:rPr>
      </w:pPr>
    </w:p>
    <w:p w14:paraId="141B2C2E"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Asimismo, </w:t>
      </w:r>
      <w:r w:rsidRPr="004E31C1">
        <w:rPr>
          <w:rFonts w:ascii="Arial" w:hAnsi="Arial" w:cs="Arial"/>
          <w:sz w:val="28"/>
          <w:szCs w:val="28"/>
        </w:rPr>
        <w:t xml:space="preserve">la reforma al artículo 259 de la </w:t>
      </w:r>
      <w:r>
        <w:rPr>
          <w:rFonts w:ascii="Arial" w:hAnsi="Arial" w:cs="Arial"/>
          <w:sz w:val="28"/>
          <w:szCs w:val="28"/>
        </w:rPr>
        <w:t>Ley Federal de Telecomunicaciones y Radiodifusión</w:t>
      </w:r>
      <w:r w:rsidR="006233FC">
        <w:rPr>
          <w:rFonts w:ascii="Arial" w:hAnsi="Arial" w:cs="Arial"/>
          <w:sz w:val="28"/>
          <w:szCs w:val="28"/>
        </w:rPr>
        <w:t>,</w:t>
      </w:r>
      <w:r w:rsidRPr="004E31C1">
        <w:rPr>
          <w:rFonts w:ascii="Arial" w:hAnsi="Arial" w:cs="Arial"/>
          <w:sz w:val="28"/>
          <w:szCs w:val="28"/>
        </w:rPr>
        <w:t xml:space="preserve"> </w:t>
      </w:r>
      <w:r w:rsidRPr="004E31C1">
        <w:rPr>
          <w:rFonts w:ascii="Arial" w:hAnsi="Arial" w:cs="Arial"/>
          <w:b/>
          <w:sz w:val="28"/>
          <w:szCs w:val="28"/>
        </w:rPr>
        <w:t>elimina la facultad del Instituto de expedir los lineamientos</w:t>
      </w:r>
      <w:r w:rsidRPr="004E31C1">
        <w:rPr>
          <w:rFonts w:ascii="Arial" w:hAnsi="Arial" w:cs="Arial"/>
          <w:sz w:val="28"/>
          <w:szCs w:val="28"/>
        </w:rPr>
        <w:t xml:space="preserve"> </w:t>
      </w:r>
      <w:r>
        <w:rPr>
          <w:rFonts w:ascii="Arial" w:hAnsi="Arial" w:cs="Arial"/>
          <w:sz w:val="28"/>
          <w:szCs w:val="28"/>
        </w:rPr>
        <w:t>para definir</w:t>
      </w:r>
      <w:r w:rsidRPr="004E31C1">
        <w:rPr>
          <w:rFonts w:ascii="Arial" w:hAnsi="Arial" w:cs="Arial"/>
          <w:sz w:val="28"/>
          <w:szCs w:val="28"/>
        </w:rPr>
        <w:t xml:space="preserve"> las </w:t>
      </w:r>
      <w:r w:rsidRPr="004E31C1">
        <w:rPr>
          <w:rFonts w:ascii="Arial" w:hAnsi="Arial" w:cs="Arial"/>
          <w:b/>
          <w:sz w:val="28"/>
          <w:szCs w:val="28"/>
        </w:rPr>
        <w:t>obligaciones mínimas que tendrían los defensores de las audiencias</w:t>
      </w:r>
      <w:r w:rsidRPr="004E31C1">
        <w:rPr>
          <w:rFonts w:ascii="Arial" w:hAnsi="Arial" w:cs="Arial"/>
          <w:sz w:val="28"/>
          <w:szCs w:val="28"/>
        </w:rPr>
        <w:t xml:space="preserve">, </w:t>
      </w:r>
      <w:r>
        <w:rPr>
          <w:rFonts w:ascii="Arial" w:hAnsi="Arial" w:cs="Arial"/>
          <w:sz w:val="28"/>
          <w:szCs w:val="28"/>
        </w:rPr>
        <w:t>pues ahora</w:t>
      </w:r>
      <w:r w:rsidRPr="004E31C1">
        <w:rPr>
          <w:rFonts w:ascii="Arial" w:hAnsi="Arial" w:cs="Arial"/>
          <w:sz w:val="28"/>
          <w:szCs w:val="28"/>
        </w:rPr>
        <w:t xml:space="preserve"> la </w:t>
      </w:r>
      <w:r w:rsidRPr="004E31C1">
        <w:rPr>
          <w:rFonts w:ascii="Arial" w:hAnsi="Arial" w:cs="Arial"/>
          <w:b/>
          <w:sz w:val="28"/>
          <w:szCs w:val="28"/>
        </w:rPr>
        <w:t>actuación del defensor se sujeta exclusivamente al código de ética</w:t>
      </w:r>
      <w:r>
        <w:rPr>
          <w:rFonts w:ascii="Arial" w:hAnsi="Arial" w:cs="Arial"/>
          <w:sz w:val="28"/>
          <w:szCs w:val="28"/>
        </w:rPr>
        <w:t xml:space="preserve"> del concesionario</w:t>
      </w:r>
      <w:r w:rsidR="00E846C6">
        <w:rPr>
          <w:rFonts w:ascii="Arial" w:hAnsi="Arial" w:cs="Arial"/>
          <w:sz w:val="28"/>
          <w:szCs w:val="28"/>
        </w:rPr>
        <w:t>, en el entendido de que</w:t>
      </w:r>
      <w:r>
        <w:rPr>
          <w:rFonts w:ascii="Arial" w:hAnsi="Arial" w:cs="Arial"/>
          <w:sz w:val="28"/>
          <w:szCs w:val="28"/>
        </w:rPr>
        <w:t xml:space="preserve"> sólo ante éste último se rendirán las cuentas, </w:t>
      </w:r>
      <w:r w:rsidRPr="004E31C1">
        <w:rPr>
          <w:rFonts w:ascii="Arial" w:hAnsi="Arial" w:cs="Arial"/>
          <w:sz w:val="28"/>
          <w:szCs w:val="28"/>
        </w:rPr>
        <w:t>eliminando con ello la participació</w:t>
      </w:r>
      <w:r>
        <w:rPr>
          <w:rFonts w:ascii="Arial" w:hAnsi="Arial" w:cs="Arial"/>
          <w:sz w:val="28"/>
          <w:szCs w:val="28"/>
        </w:rPr>
        <w:t>n del Instituto y permitiendo el actuar discrecional de los concesionarios, afectando invariablemente los derechos de las audiencias.</w:t>
      </w:r>
    </w:p>
    <w:p w14:paraId="717A98C1" w14:textId="77777777" w:rsidR="000753A3" w:rsidRPr="007A1BEC" w:rsidRDefault="000753A3" w:rsidP="000753A3">
      <w:pPr>
        <w:rPr>
          <w:rFonts w:ascii="Arial" w:hAnsi="Arial" w:cs="Arial"/>
          <w:sz w:val="28"/>
          <w:szCs w:val="28"/>
        </w:rPr>
      </w:pPr>
    </w:p>
    <w:p w14:paraId="07431F39"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En otro orden, la modificación al artículo 261 de la</w:t>
      </w:r>
      <w:r>
        <w:rPr>
          <w:rFonts w:ascii="Arial" w:hAnsi="Arial" w:cs="Arial"/>
          <w:sz w:val="28"/>
          <w:szCs w:val="28"/>
        </w:rPr>
        <w:t xml:space="preserve"> ley impugnada</w:t>
      </w:r>
      <w:r w:rsidRPr="004E31C1">
        <w:rPr>
          <w:rFonts w:ascii="Arial" w:hAnsi="Arial" w:cs="Arial"/>
          <w:sz w:val="28"/>
          <w:szCs w:val="28"/>
        </w:rPr>
        <w:t xml:space="preserve"> genera la </w:t>
      </w:r>
      <w:r w:rsidRPr="004E31C1">
        <w:rPr>
          <w:rFonts w:ascii="Arial" w:hAnsi="Arial" w:cs="Arial"/>
          <w:b/>
          <w:sz w:val="28"/>
          <w:szCs w:val="28"/>
        </w:rPr>
        <w:t>existencia de diversos procedimientos para el ejercicio del derecho de las audiencias</w:t>
      </w:r>
      <w:r>
        <w:rPr>
          <w:rFonts w:ascii="Arial" w:hAnsi="Arial" w:cs="Arial"/>
          <w:sz w:val="28"/>
          <w:szCs w:val="28"/>
        </w:rPr>
        <w:t xml:space="preserve">, lo cual deja </w:t>
      </w:r>
      <w:r w:rsidRPr="004E31C1">
        <w:rPr>
          <w:rFonts w:ascii="Arial" w:hAnsi="Arial" w:cs="Arial"/>
          <w:sz w:val="28"/>
          <w:szCs w:val="28"/>
        </w:rPr>
        <w:t>en completo estado de incertidumbre a los usuarios de los servicios de radiodifusión.</w:t>
      </w:r>
    </w:p>
    <w:p w14:paraId="351191F8" w14:textId="77777777" w:rsidR="000753A3" w:rsidRPr="004E31C1" w:rsidRDefault="000753A3" w:rsidP="000753A3">
      <w:pPr>
        <w:pStyle w:val="Prrafodelista"/>
        <w:rPr>
          <w:rFonts w:ascii="Arial" w:hAnsi="Arial" w:cs="Arial"/>
          <w:sz w:val="28"/>
          <w:szCs w:val="28"/>
        </w:rPr>
      </w:pPr>
    </w:p>
    <w:p w14:paraId="7E199CC6"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966EA5">
        <w:rPr>
          <w:rFonts w:ascii="Arial" w:hAnsi="Arial" w:cs="Arial"/>
          <w:sz w:val="28"/>
          <w:szCs w:val="28"/>
        </w:rPr>
        <w:t>Tercero</w:t>
      </w:r>
      <w:r>
        <w:rPr>
          <w:rFonts w:ascii="Arial" w:hAnsi="Arial" w:cs="Arial"/>
          <w:sz w:val="28"/>
          <w:szCs w:val="28"/>
        </w:rPr>
        <w:t>.</w:t>
      </w:r>
      <w:r w:rsidRPr="004E31C1">
        <w:rPr>
          <w:rStyle w:val="Refdenotaalpie"/>
          <w:rFonts w:ascii="Arial" w:hAnsi="Arial" w:cs="Arial"/>
          <w:sz w:val="28"/>
          <w:szCs w:val="28"/>
        </w:rPr>
        <w:footnoteReference w:id="7"/>
      </w:r>
      <w:r w:rsidRPr="004E31C1">
        <w:rPr>
          <w:rFonts w:ascii="Arial" w:hAnsi="Arial" w:cs="Arial"/>
          <w:sz w:val="28"/>
          <w:szCs w:val="28"/>
        </w:rPr>
        <w:t xml:space="preserve"> </w:t>
      </w:r>
      <w:r w:rsidRPr="000E462D">
        <w:rPr>
          <w:rFonts w:ascii="Arial" w:hAnsi="Arial" w:cs="Arial"/>
          <w:b/>
          <w:sz w:val="28"/>
          <w:szCs w:val="28"/>
        </w:rPr>
        <w:t xml:space="preserve">Se </w:t>
      </w:r>
      <w:r w:rsidRPr="004E31C1">
        <w:rPr>
          <w:rFonts w:ascii="Arial" w:hAnsi="Arial" w:cs="Arial"/>
          <w:b/>
          <w:sz w:val="28"/>
          <w:szCs w:val="28"/>
        </w:rPr>
        <w:t xml:space="preserve">vulnera el </w:t>
      </w:r>
      <w:r>
        <w:rPr>
          <w:rFonts w:ascii="Arial" w:hAnsi="Arial" w:cs="Arial"/>
          <w:b/>
          <w:sz w:val="28"/>
          <w:szCs w:val="28"/>
        </w:rPr>
        <w:t>artículo</w:t>
      </w:r>
      <w:r w:rsidRPr="004E31C1">
        <w:rPr>
          <w:rFonts w:ascii="Arial" w:hAnsi="Arial" w:cs="Arial"/>
          <w:b/>
          <w:sz w:val="28"/>
          <w:szCs w:val="28"/>
        </w:rPr>
        <w:t xml:space="preserve"> 13.2</w:t>
      </w:r>
      <w:r w:rsidRPr="004E31C1">
        <w:rPr>
          <w:rFonts w:ascii="Arial" w:hAnsi="Arial" w:cs="Arial"/>
          <w:sz w:val="28"/>
          <w:szCs w:val="28"/>
        </w:rPr>
        <w:t xml:space="preserve"> de la Convención Americana sobre Derechos Humanos porque la </w:t>
      </w:r>
      <w:r w:rsidRPr="004E31C1">
        <w:rPr>
          <w:rFonts w:ascii="Arial" w:hAnsi="Arial" w:cs="Arial"/>
          <w:b/>
          <w:sz w:val="28"/>
          <w:szCs w:val="28"/>
        </w:rPr>
        <w:t xml:space="preserve">regulación de los derechos de las audiencias, quedará en manos de los concesionarios a través de códigos de ética, que ellos </w:t>
      </w:r>
      <w:r w:rsidR="001A4E9D">
        <w:rPr>
          <w:rFonts w:ascii="Arial" w:hAnsi="Arial" w:cs="Arial"/>
          <w:b/>
          <w:sz w:val="28"/>
          <w:szCs w:val="28"/>
        </w:rPr>
        <w:t xml:space="preserve">mismos </w:t>
      </w:r>
      <w:r w:rsidRPr="004E31C1">
        <w:rPr>
          <w:rFonts w:ascii="Arial" w:hAnsi="Arial" w:cs="Arial"/>
          <w:b/>
          <w:sz w:val="28"/>
          <w:szCs w:val="28"/>
        </w:rPr>
        <w:t>aprobarán</w:t>
      </w:r>
      <w:r>
        <w:rPr>
          <w:rFonts w:ascii="Arial" w:hAnsi="Arial" w:cs="Arial"/>
          <w:sz w:val="28"/>
          <w:szCs w:val="28"/>
        </w:rPr>
        <w:t xml:space="preserve"> sin</w:t>
      </w:r>
      <w:r w:rsidRPr="004E31C1">
        <w:rPr>
          <w:rFonts w:ascii="Arial" w:hAnsi="Arial" w:cs="Arial"/>
          <w:sz w:val="28"/>
          <w:szCs w:val="28"/>
        </w:rPr>
        <w:t xml:space="preserve"> que el regulador </w:t>
      </w:r>
      <w:r>
        <w:rPr>
          <w:rFonts w:ascii="Arial" w:hAnsi="Arial" w:cs="Arial"/>
          <w:sz w:val="28"/>
          <w:szCs w:val="28"/>
        </w:rPr>
        <w:t>pueda objetarlos.</w:t>
      </w:r>
      <w:r w:rsidRPr="004E31C1">
        <w:rPr>
          <w:rFonts w:ascii="Arial" w:hAnsi="Arial" w:cs="Arial"/>
          <w:sz w:val="28"/>
          <w:szCs w:val="28"/>
        </w:rPr>
        <w:t xml:space="preserve"> </w:t>
      </w:r>
    </w:p>
    <w:p w14:paraId="37A05549" w14:textId="77777777" w:rsidR="000753A3" w:rsidRPr="004E31C1" w:rsidRDefault="000753A3" w:rsidP="000753A3">
      <w:pPr>
        <w:pStyle w:val="Prrafodelista"/>
        <w:rPr>
          <w:rFonts w:ascii="Arial" w:hAnsi="Arial" w:cs="Arial"/>
          <w:sz w:val="28"/>
          <w:szCs w:val="28"/>
        </w:rPr>
      </w:pPr>
    </w:p>
    <w:p w14:paraId="1CF4A704"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La</w:t>
      </w:r>
      <w:r w:rsidRPr="004E31C1">
        <w:rPr>
          <w:rFonts w:ascii="Arial" w:hAnsi="Arial" w:cs="Arial"/>
          <w:sz w:val="28"/>
          <w:szCs w:val="28"/>
        </w:rPr>
        <w:t xml:space="preserve"> reforma impugnada </w:t>
      </w:r>
      <w:r>
        <w:rPr>
          <w:rFonts w:ascii="Arial" w:hAnsi="Arial" w:cs="Arial"/>
          <w:sz w:val="28"/>
          <w:szCs w:val="28"/>
        </w:rPr>
        <w:t>es contraria al artículo 13.2 del Pacto San José</w:t>
      </w:r>
      <w:r w:rsidRPr="004E31C1">
        <w:rPr>
          <w:rFonts w:ascii="Arial" w:hAnsi="Arial" w:cs="Arial"/>
          <w:sz w:val="28"/>
          <w:szCs w:val="28"/>
        </w:rPr>
        <w:t xml:space="preserve">, </w:t>
      </w:r>
      <w:r>
        <w:rPr>
          <w:rFonts w:ascii="Arial" w:hAnsi="Arial" w:cs="Arial"/>
          <w:sz w:val="28"/>
          <w:szCs w:val="28"/>
        </w:rPr>
        <w:t>pues</w:t>
      </w:r>
      <w:r w:rsidRPr="004E31C1">
        <w:rPr>
          <w:rFonts w:ascii="Arial" w:hAnsi="Arial" w:cs="Arial"/>
          <w:sz w:val="28"/>
          <w:szCs w:val="28"/>
        </w:rPr>
        <w:t xml:space="preserve"> </w:t>
      </w:r>
      <w:r w:rsidRPr="004E31C1">
        <w:rPr>
          <w:rFonts w:ascii="Arial" w:hAnsi="Arial" w:cs="Arial"/>
          <w:b/>
          <w:sz w:val="28"/>
          <w:szCs w:val="28"/>
        </w:rPr>
        <w:t>la regulación y limitaciones de los derechos de las audiencias deben preverse en una ley formal y material y no así en un código de ética</w:t>
      </w:r>
      <w:r w:rsidRPr="004E31C1">
        <w:rPr>
          <w:rFonts w:ascii="Arial" w:hAnsi="Arial" w:cs="Arial"/>
          <w:sz w:val="28"/>
          <w:szCs w:val="28"/>
        </w:rPr>
        <w:t xml:space="preserve"> emitido por los propios concesionarios en materia de radiodifusión, </w:t>
      </w:r>
      <w:r>
        <w:rPr>
          <w:rFonts w:ascii="Arial" w:hAnsi="Arial" w:cs="Arial"/>
          <w:b/>
          <w:sz w:val="28"/>
          <w:szCs w:val="28"/>
        </w:rPr>
        <w:t>sin posibilidad de objetarlos o rechazarlos</w:t>
      </w:r>
      <w:r w:rsidRPr="004E31C1">
        <w:rPr>
          <w:rFonts w:ascii="Arial" w:hAnsi="Arial" w:cs="Arial"/>
          <w:b/>
          <w:sz w:val="28"/>
          <w:szCs w:val="28"/>
        </w:rPr>
        <w:t xml:space="preserve"> por parte de la autoridad reguladora</w:t>
      </w:r>
      <w:r w:rsidRPr="004E31C1">
        <w:rPr>
          <w:rFonts w:ascii="Arial" w:hAnsi="Arial" w:cs="Arial"/>
          <w:sz w:val="28"/>
          <w:szCs w:val="28"/>
        </w:rPr>
        <w:t xml:space="preserve">, aunado a que en la emisión de la reforma impugnada no se observó un </w:t>
      </w:r>
      <w:r w:rsidR="00117BF7">
        <w:rPr>
          <w:rFonts w:ascii="Arial" w:hAnsi="Arial" w:cs="Arial"/>
          <w:sz w:val="28"/>
          <w:szCs w:val="28"/>
        </w:rPr>
        <w:t>examen</w:t>
      </w:r>
      <w:r w:rsidRPr="004E31C1">
        <w:rPr>
          <w:rFonts w:ascii="Arial" w:hAnsi="Arial" w:cs="Arial"/>
          <w:sz w:val="28"/>
          <w:szCs w:val="28"/>
        </w:rPr>
        <w:t xml:space="preserve"> de proporcionalidad entre la libertad de expresión y los derechos de las audiencias. </w:t>
      </w:r>
    </w:p>
    <w:p w14:paraId="70B80198" w14:textId="77777777" w:rsidR="000753A3" w:rsidRPr="004E31C1" w:rsidRDefault="000753A3" w:rsidP="000753A3">
      <w:pPr>
        <w:pStyle w:val="Prrafodelista"/>
        <w:rPr>
          <w:rFonts w:ascii="Arial" w:hAnsi="Arial" w:cs="Arial"/>
          <w:sz w:val="28"/>
          <w:szCs w:val="28"/>
        </w:rPr>
      </w:pPr>
    </w:p>
    <w:p w14:paraId="5E220673" w14:textId="77777777" w:rsidR="000753A3" w:rsidRPr="003A720E"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966EA5">
        <w:rPr>
          <w:rFonts w:ascii="Arial" w:hAnsi="Arial" w:cs="Arial"/>
          <w:sz w:val="28"/>
          <w:szCs w:val="28"/>
        </w:rPr>
        <w:t>Cuarto</w:t>
      </w:r>
      <w:r w:rsidRPr="00B8075B">
        <w:rPr>
          <w:rFonts w:ascii="Arial" w:hAnsi="Arial" w:cs="Arial"/>
          <w:sz w:val="28"/>
          <w:szCs w:val="28"/>
        </w:rPr>
        <w:t>.</w:t>
      </w:r>
      <w:r w:rsidRPr="004E31C1">
        <w:rPr>
          <w:rStyle w:val="Refdenotaalpie"/>
          <w:rFonts w:ascii="Arial" w:hAnsi="Arial" w:cs="Arial"/>
          <w:sz w:val="28"/>
          <w:szCs w:val="28"/>
        </w:rPr>
        <w:footnoteReference w:id="8"/>
      </w:r>
      <w:r w:rsidRPr="00B8075B">
        <w:rPr>
          <w:rFonts w:ascii="Arial" w:hAnsi="Arial" w:cs="Arial"/>
          <w:sz w:val="28"/>
          <w:szCs w:val="28"/>
        </w:rPr>
        <w:t xml:space="preserve"> La derogación del artículo 256, fracción III, de la ley impugnada, abre la puerta para que los agentes económicos preponderantes en radiodifusión intenten limitar las atribuciones del regulador en </w:t>
      </w:r>
      <w:r w:rsidR="00512353">
        <w:rPr>
          <w:rFonts w:ascii="Arial" w:hAnsi="Arial" w:cs="Arial"/>
          <w:sz w:val="28"/>
          <w:szCs w:val="28"/>
        </w:rPr>
        <w:t>te</w:t>
      </w:r>
      <w:r w:rsidRPr="00B8075B">
        <w:rPr>
          <w:rFonts w:ascii="Arial" w:hAnsi="Arial" w:cs="Arial"/>
          <w:sz w:val="28"/>
          <w:szCs w:val="28"/>
        </w:rPr>
        <w:t xml:space="preserve">mas de competencia y calidad lo cual tendrá consecuencias negativas para las audiencias, pues se </w:t>
      </w:r>
      <w:r w:rsidRPr="00B8075B">
        <w:rPr>
          <w:rFonts w:ascii="Arial" w:hAnsi="Arial" w:cs="Arial"/>
          <w:b/>
          <w:sz w:val="28"/>
          <w:szCs w:val="28"/>
        </w:rPr>
        <w:t>eliminó de la ley el mandato de que el servicio público de radiodifusión deba prestarse en condiciones de competencia y calidad</w:t>
      </w:r>
      <w:r>
        <w:rPr>
          <w:rFonts w:ascii="Arial" w:hAnsi="Arial" w:cs="Arial"/>
          <w:sz w:val="28"/>
          <w:szCs w:val="28"/>
        </w:rPr>
        <w:t>.</w:t>
      </w:r>
    </w:p>
    <w:p w14:paraId="5A5E48B6" w14:textId="77777777" w:rsidR="000753A3" w:rsidRPr="004E31C1" w:rsidRDefault="000753A3" w:rsidP="000753A3">
      <w:pPr>
        <w:pStyle w:val="Prrafodelista"/>
        <w:rPr>
          <w:rFonts w:ascii="Arial" w:hAnsi="Arial" w:cs="Arial"/>
          <w:sz w:val="28"/>
          <w:szCs w:val="28"/>
        </w:rPr>
      </w:pPr>
    </w:p>
    <w:p w14:paraId="6E184D46" w14:textId="77777777" w:rsidR="000753A3" w:rsidRPr="00C52964"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La </w:t>
      </w:r>
      <w:r>
        <w:rPr>
          <w:rFonts w:ascii="Arial" w:hAnsi="Arial" w:cs="Arial"/>
          <w:sz w:val="28"/>
          <w:szCs w:val="28"/>
        </w:rPr>
        <w:t xml:space="preserve">reforma </w:t>
      </w:r>
      <w:r w:rsidR="00EB0148">
        <w:rPr>
          <w:rFonts w:ascii="Arial" w:hAnsi="Arial" w:cs="Arial"/>
          <w:sz w:val="28"/>
          <w:szCs w:val="28"/>
        </w:rPr>
        <w:t xml:space="preserve">constitucional </w:t>
      </w:r>
      <w:r>
        <w:rPr>
          <w:rFonts w:ascii="Arial" w:hAnsi="Arial" w:cs="Arial"/>
          <w:sz w:val="28"/>
          <w:szCs w:val="28"/>
        </w:rPr>
        <w:t xml:space="preserve">en </w:t>
      </w:r>
      <w:r w:rsidRPr="004E31C1">
        <w:rPr>
          <w:rFonts w:ascii="Arial" w:hAnsi="Arial" w:cs="Arial"/>
          <w:sz w:val="28"/>
          <w:szCs w:val="28"/>
        </w:rPr>
        <w:t xml:space="preserve">materia de telecomunicaciones </w:t>
      </w:r>
      <w:r>
        <w:rPr>
          <w:rFonts w:ascii="Arial" w:hAnsi="Arial" w:cs="Arial"/>
          <w:sz w:val="28"/>
          <w:szCs w:val="28"/>
        </w:rPr>
        <w:t>de once de junio de dos mil trece</w:t>
      </w:r>
      <w:r w:rsidRPr="004E31C1">
        <w:rPr>
          <w:rFonts w:ascii="Arial" w:hAnsi="Arial" w:cs="Arial"/>
          <w:sz w:val="28"/>
          <w:szCs w:val="28"/>
        </w:rPr>
        <w:t xml:space="preserve">, </w:t>
      </w:r>
      <w:r>
        <w:rPr>
          <w:rFonts w:ascii="Arial" w:hAnsi="Arial" w:cs="Arial"/>
          <w:sz w:val="28"/>
          <w:szCs w:val="28"/>
        </w:rPr>
        <w:t>tuvo como finalidad establecer un marco normativo que regulara a los concesionarios en materi</w:t>
      </w:r>
      <w:r w:rsidR="0071395E">
        <w:rPr>
          <w:rFonts w:ascii="Arial" w:hAnsi="Arial" w:cs="Arial"/>
          <w:sz w:val="28"/>
          <w:szCs w:val="28"/>
        </w:rPr>
        <w:t>a de derechos de las audiencias</w:t>
      </w:r>
      <w:r>
        <w:rPr>
          <w:rFonts w:ascii="Arial" w:hAnsi="Arial" w:cs="Arial"/>
          <w:sz w:val="28"/>
          <w:szCs w:val="28"/>
        </w:rPr>
        <w:t xml:space="preserve"> ante el poder desmedido que tenían sobre la difusión de la información que se generaba por tal ausencia legislativa, mas no </w:t>
      </w:r>
      <w:r w:rsidR="0071395E" w:rsidRPr="0071395E">
        <w:rPr>
          <w:rFonts w:ascii="Arial" w:hAnsi="Arial" w:cs="Arial"/>
          <w:sz w:val="28"/>
          <w:szCs w:val="28"/>
        </w:rPr>
        <w:t>se refería</w:t>
      </w:r>
      <w:r w:rsidRPr="00C52964">
        <w:rPr>
          <w:rFonts w:ascii="Arial" w:hAnsi="Arial" w:cs="Arial"/>
          <w:b/>
          <w:sz w:val="28"/>
          <w:szCs w:val="28"/>
        </w:rPr>
        <w:t xml:space="preserve"> </w:t>
      </w:r>
      <w:r w:rsidR="0071395E">
        <w:rPr>
          <w:rFonts w:ascii="Arial" w:hAnsi="Arial" w:cs="Arial"/>
          <w:sz w:val="28"/>
          <w:szCs w:val="28"/>
        </w:rPr>
        <w:t xml:space="preserve">a implementar </w:t>
      </w:r>
      <w:r w:rsidRPr="00C52964">
        <w:rPr>
          <w:rFonts w:ascii="Arial" w:hAnsi="Arial" w:cs="Arial"/>
          <w:b/>
          <w:sz w:val="28"/>
          <w:szCs w:val="28"/>
        </w:rPr>
        <w:t>mecanismos de autorregulación como ahora lo impone la reforma impugnada</w:t>
      </w:r>
      <w:r w:rsidRPr="00C52964">
        <w:rPr>
          <w:rFonts w:ascii="Arial" w:hAnsi="Arial" w:cs="Arial"/>
          <w:sz w:val="28"/>
          <w:szCs w:val="28"/>
        </w:rPr>
        <w:t xml:space="preserve">, </w:t>
      </w:r>
      <w:r w:rsidR="0071395E">
        <w:rPr>
          <w:rFonts w:ascii="Arial" w:hAnsi="Arial" w:cs="Arial"/>
          <w:sz w:val="28"/>
          <w:szCs w:val="28"/>
        </w:rPr>
        <w:t>aunado a</w:t>
      </w:r>
      <w:r>
        <w:rPr>
          <w:rFonts w:ascii="Arial" w:hAnsi="Arial" w:cs="Arial"/>
          <w:sz w:val="28"/>
          <w:szCs w:val="28"/>
        </w:rPr>
        <w:t xml:space="preserve"> que</w:t>
      </w:r>
      <w:r w:rsidRPr="00C52964">
        <w:rPr>
          <w:rFonts w:ascii="Arial" w:hAnsi="Arial" w:cs="Arial"/>
          <w:sz w:val="28"/>
          <w:szCs w:val="28"/>
        </w:rPr>
        <w:t xml:space="preserve"> </w:t>
      </w:r>
      <w:r w:rsidRPr="00C52964">
        <w:rPr>
          <w:rFonts w:ascii="Arial" w:hAnsi="Arial" w:cs="Arial"/>
          <w:b/>
          <w:sz w:val="28"/>
          <w:szCs w:val="28"/>
        </w:rPr>
        <w:t>resulta indispensable</w:t>
      </w:r>
      <w:r w:rsidRPr="00C52964">
        <w:rPr>
          <w:rFonts w:ascii="Arial" w:hAnsi="Arial" w:cs="Arial"/>
          <w:sz w:val="28"/>
          <w:szCs w:val="28"/>
        </w:rPr>
        <w:t xml:space="preserve"> contar con un </w:t>
      </w:r>
      <w:r w:rsidRPr="00C52964">
        <w:rPr>
          <w:rFonts w:ascii="Arial" w:hAnsi="Arial" w:cs="Arial"/>
          <w:b/>
          <w:sz w:val="28"/>
          <w:szCs w:val="28"/>
        </w:rPr>
        <w:t>ente regulador con suficientes facultades que de manera efectiva obligue a dichos actores</w:t>
      </w:r>
      <w:r w:rsidRPr="00C52964">
        <w:rPr>
          <w:rFonts w:ascii="Arial" w:hAnsi="Arial" w:cs="Arial"/>
          <w:sz w:val="28"/>
          <w:szCs w:val="28"/>
        </w:rPr>
        <w:t xml:space="preserve"> a cumplir con las disposiciones en materia de las audiencias. </w:t>
      </w:r>
    </w:p>
    <w:p w14:paraId="35596A7F" w14:textId="77777777" w:rsidR="000753A3" w:rsidRPr="004E31C1" w:rsidRDefault="000753A3" w:rsidP="000753A3">
      <w:pPr>
        <w:pStyle w:val="Prrafodelista"/>
        <w:autoSpaceDE w:val="0"/>
        <w:autoSpaceDN w:val="0"/>
        <w:adjustRightInd w:val="0"/>
        <w:ind w:left="0"/>
        <w:jc w:val="both"/>
        <w:rPr>
          <w:rFonts w:ascii="Arial" w:hAnsi="Arial" w:cs="Arial"/>
          <w:sz w:val="28"/>
          <w:szCs w:val="28"/>
        </w:rPr>
      </w:pPr>
      <w:r w:rsidRPr="004E31C1">
        <w:rPr>
          <w:rFonts w:ascii="Arial" w:hAnsi="Arial" w:cs="Arial"/>
          <w:sz w:val="28"/>
          <w:szCs w:val="28"/>
        </w:rPr>
        <w:t xml:space="preserve"> </w:t>
      </w:r>
    </w:p>
    <w:p w14:paraId="42574B8D" w14:textId="45ADB2D3" w:rsidR="000753A3" w:rsidRPr="000E3B15"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8F6FB0">
        <w:rPr>
          <w:rFonts w:ascii="Arial" w:hAnsi="Arial" w:cs="Arial"/>
          <w:sz w:val="28"/>
          <w:szCs w:val="28"/>
        </w:rPr>
        <w:t xml:space="preserve">La </w:t>
      </w:r>
      <w:r w:rsidR="00DC4CEB">
        <w:rPr>
          <w:rFonts w:ascii="Arial" w:hAnsi="Arial" w:cs="Arial"/>
          <w:sz w:val="28"/>
          <w:szCs w:val="28"/>
        </w:rPr>
        <w:t>modificación</w:t>
      </w:r>
      <w:r w:rsidRPr="008F6FB0">
        <w:rPr>
          <w:rFonts w:ascii="Arial" w:hAnsi="Arial" w:cs="Arial"/>
          <w:sz w:val="28"/>
          <w:szCs w:val="28"/>
        </w:rPr>
        <w:t xml:space="preserve"> al artículo 256 atenta contra los derechos de los </w:t>
      </w:r>
      <w:r w:rsidRPr="008F6FB0">
        <w:rPr>
          <w:rFonts w:ascii="Arial" w:hAnsi="Arial" w:cs="Arial"/>
          <w:b/>
          <w:sz w:val="28"/>
          <w:szCs w:val="28"/>
        </w:rPr>
        <w:t>pueblos originarios (indígenas) y las poblaciones históricamente vulneradas (discapacitados), al eliminarse lo concerniente a que el servicio público de</w:t>
      </w:r>
      <w:r w:rsidR="00605138">
        <w:rPr>
          <w:rFonts w:ascii="Arial" w:hAnsi="Arial" w:cs="Arial"/>
          <w:b/>
          <w:sz w:val="28"/>
          <w:szCs w:val="28"/>
        </w:rPr>
        <w:t xml:space="preserve"> radiodifusión debe garantizar </w:t>
      </w:r>
      <w:r w:rsidRPr="008F6FB0">
        <w:rPr>
          <w:rFonts w:ascii="Arial" w:hAnsi="Arial" w:cs="Arial"/>
          <w:b/>
          <w:sz w:val="28"/>
          <w:szCs w:val="28"/>
        </w:rPr>
        <w:t>los beneficios de cultura, preservando la pluralidad y la veracidad de la información así como fomentar los valores de la identidad nacional</w:t>
      </w:r>
      <w:r w:rsidRPr="008F6FB0">
        <w:rPr>
          <w:rFonts w:ascii="Arial" w:hAnsi="Arial" w:cs="Arial"/>
          <w:sz w:val="28"/>
          <w:szCs w:val="28"/>
        </w:rPr>
        <w:t xml:space="preserve"> con el propósito de contribuir a los fines previstos en el artículo 3 de la Constitución G</w:t>
      </w:r>
      <w:r>
        <w:rPr>
          <w:rFonts w:ascii="Arial" w:hAnsi="Arial" w:cs="Arial"/>
          <w:sz w:val="28"/>
          <w:szCs w:val="28"/>
        </w:rPr>
        <w:t xml:space="preserve">eneral, aun cuando el legislador tenía el deber </w:t>
      </w:r>
      <w:r w:rsidR="00605138">
        <w:rPr>
          <w:rFonts w:ascii="Arial" w:hAnsi="Arial" w:cs="Arial"/>
          <w:sz w:val="28"/>
          <w:szCs w:val="28"/>
        </w:rPr>
        <w:t>de ampliar el</w:t>
      </w:r>
      <w:r>
        <w:rPr>
          <w:rFonts w:ascii="Arial" w:hAnsi="Arial" w:cs="Arial"/>
          <w:sz w:val="28"/>
          <w:szCs w:val="28"/>
        </w:rPr>
        <w:t xml:space="preserve"> ámbito de protección de los derechos de tales grupos vulnerables</w:t>
      </w:r>
      <w:r w:rsidR="00CB59C4">
        <w:rPr>
          <w:rFonts w:ascii="Arial" w:hAnsi="Arial" w:cs="Arial"/>
          <w:sz w:val="28"/>
          <w:szCs w:val="28"/>
        </w:rPr>
        <w:t xml:space="preserve"> y </w:t>
      </w:r>
      <w:r w:rsidR="00CB59C4" w:rsidRPr="0021616B">
        <w:rPr>
          <w:rFonts w:ascii="Arial" w:hAnsi="Arial" w:cs="Arial"/>
          <w:b/>
          <w:sz w:val="28"/>
          <w:szCs w:val="28"/>
        </w:rPr>
        <w:t>no suprimirlos en el entendido de que para ello al menos debía formular consultas previas.</w:t>
      </w:r>
      <w:r w:rsidR="005F4FC0">
        <w:rPr>
          <w:rFonts w:ascii="Arial" w:hAnsi="Arial" w:cs="Arial"/>
          <w:sz w:val="28"/>
          <w:szCs w:val="28"/>
        </w:rPr>
        <w:t xml:space="preserve"> </w:t>
      </w:r>
    </w:p>
    <w:p w14:paraId="29FA29A7" w14:textId="77777777" w:rsidR="000753A3" w:rsidRPr="00511462" w:rsidRDefault="000753A3" w:rsidP="00A92671">
      <w:pPr>
        <w:pStyle w:val="Prrafodelista"/>
        <w:autoSpaceDE w:val="0"/>
        <w:autoSpaceDN w:val="0"/>
        <w:adjustRightInd w:val="0"/>
        <w:ind w:left="0"/>
        <w:jc w:val="both"/>
        <w:rPr>
          <w:rFonts w:ascii="Arial" w:hAnsi="Arial" w:cs="Arial"/>
          <w:sz w:val="28"/>
          <w:szCs w:val="28"/>
        </w:rPr>
      </w:pPr>
    </w:p>
    <w:p w14:paraId="7D1CC5CE" w14:textId="77777777" w:rsidR="00A92671" w:rsidRDefault="00A92671" w:rsidP="00A92671">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De igual manera,</w:t>
      </w:r>
      <w:r w:rsidR="000753A3" w:rsidRPr="004E31C1">
        <w:rPr>
          <w:rFonts w:ascii="Arial" w:hAnsi="Arial" w:cs="Arial"/>
          <w:sz w:val="28"/>
          <w:szCs w:val="28"/>
        </w:rPr>
        <w:t xml:space="preserve"> </w:t>
      </w:r>
      <w:r w:rsidR="000753A3" w:rsidRPr="004E31C1">
        <w:rPr>
          <w:rFonts w:ascii="Arial" w:hAnsi="Arial" w:cs="Arial"/>
          <w:b/>
          <w:sz w:val="28"/>
          <w:szCs w:val="28"/>
        </w:rPr>
        <w:t>deja a voluntad de los concesionarios aportar los elementos para distinguir con claridad la información noticiosa de la opinión de quien la presenta</w:t>
      </w:r>
      <w:r w:rsidR="000753A3">
        <w:rPr>
          <w:rFonts w:ascii="Arial" w:hAnsi="Arial" w:cs="Arial"/>
          <w:sz w:val="28"/>
          <w:szCs w:val="28"/>
        </w:rPr>
        <w:t xml:space="preserve">, así como la </w:t>
      </w:r>
      <w:r w:rsidR="000753A3" w:rsidRPr="00511462">
        <w:rPr>
          <w:rFonts w:ascii="Arial" w:hAnsi="Arial" w:cs="Arial"/>
          <w:sz w:val="28"/>
          <w:szCs w:val="28"/>
        </w:rPr>
        <w:t xml:space="preserve">obligación de los concesionarios de </w:t>
      </w:r>
      <w:r w:rsidR="000753A3" w:rsidRPr="00511462">
        <w:rPr>
          <w:rFonts w:ascii="Arial" w:hAnsi="Arial" w:cs="Arial"/>
          <w:b/>
          <w:sz w:val="28"/>
          <w:szCs w:val="28"/>
        </w:rPr>
        <w:t>aportar elementos para distinguir la publicidad de la información</w:t>
      </w:r>
      <w:r w:rsidR="000753A3">
        <w:rPr>
          <w:rFonts w:ascii="Arial" w:hAnsi="Arial" w:cs="Arial"/>
          <w:sz w:val="28"/>
          <w:szCs w:val="28"/>
        </w:rPr>
        <w:t>, vulnerando</w:t>
      </w:r>
      <w:r w:rsidR="000753A3" w:rsidRPr="00511462">
        <w:rPr>
          <w:rFonts w:ascii="Arial" w:hAnsi="Arial" w:cs="Arial"/>
          <w:sz w:val="28"/>
          <w:szCs w:val="28"/>
        </w:rPr>
        <w:t xml:space="preserve"> </w:t>
      </w:r>
      <w:r w:rsidR="000753A3" w:rsidRPr="00511462">
        <w:rPr>
          <w:rFonts w:ascii="Arial" w:hAnsi="Arial" w:cs="Arial"/>
          <w:b/>
          <w:sz w:val="28"/>
          <w:szCs w:val="28"/>
        </w:rPr>
        <w:t>el mandato constitucional de no hacer pasar publicidad por información</w:t>
      </w:r>
      <w:r w:rsidR="00C17042">
        <w:rPr>
          <w:rFonts w:ascii="Arial" w:hAnsi="Arial" w:cs="Arial"/>
          <w:sz w:val="28"/>
          <w:szCs w:val="28"/>
        </w:rPr>
        <w:t xml:space="preserve">, previsto en el </w:t>
      </w:r>
      <w:r w:rsidR="000753A3" w:rsidRPr="00C17042">
        <w:rPr>
          <w:rFonts w:ascii="Arial" w:hAnsi="Arial" w:cs="Arial"/>
          <w:sz w:val="28"/>
          <w:szCs w:val="28"/>
        </w:rPr>
        <w:t xml:space="preserve">artículo 6, apartado </w:t>
      </w:r>
      <w:r w:rsidR="00C17042">
        <w:rPr>
          <w:rFonts w:ascii="Arial" w:hAnsi="Arial" w:cs="Arial"/>
          <w:sz w:val="28"/>
          <w:szCs w:val="28"/>
        </w:rPr>
        <w:t>B, fracción IV, constitucional</w:t>
      </w:r>
      <w:r w:rsidR="000753A3" w:rsidRPr="00C17042">
        <w:rPr>
          <w:rFonts w:ascii="Arial" w:hAnsi="Arial" w:cs="Arial"/>
          <w:sz w:val="28"/>
          <w:szCs w:val="28"/>
        </w:rPr>
        <w:t>.</w:t>
      </w:r>
    </w:p>
    <w:p w14:paraId="53DD5D61" w14:textId="77777777" w:rsidR="00A92671" w:rsidRPr="00A92671" w:rsidRDefault="00A92671" w:rsidP="00A92671">
      <w:pPr>
        <w:pStyle w:val="Prrafodelista"/>
        <w:rPr>
          <w:rFonts w:ascii="Arial" w:hAnsi="Arial" w:cs="Arial"/>
          <w:sz w:val="28"/>
          <w:szCs w:val="28"/>
        </w:rPr>
      </w:pPr>
    </w:p>
    <w:p w14:paraId="6E5441A7" w14:textId="2A7498E0" w:rsidR="000753A3" w:rsidRPr="00A92671" w:rsidRDefault="000753A3" w:rsidP="00A92671">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A92671">
        <w:rPr>
          <w:rFonts w:ascii="Arial" w:hAnsi="Arial" w:cs="Arial"/>
          <w:sz w:val="28"/>
          <w:szCs w:val="28"/>
        </w:rPr>
        <w:t xml:space="preserve">Lo anterior, pues tales obligaciones </w:t>
      </w:r>
      <w:r w:rsidRPr="00A92671">
        <w:rPr>
          <w:rFonts w:ascii="Arial" w:hAnsi="Arial" w:cs="Arial"/>
          <w:b/>
          <w:sz w:val="28"/>
          <w:szCs w:val="28"/>
        </w:rPr>
        <w:t>quedan constreñidas exclusivamente a la programación informativa</w:t>
      </w:r>
      <w:r w:rsidRPr="00A92671">
        <w:rPr>
          <w:rFonts w:ascii="Arial" w:hAnsi="Arial" w:cs="Arial"/>
          <w:sz w:val="28"/>
          <w:szCs w:val="28"/>
        </w:rPr>
        <w:t xml:space="preserve"> y sólo cuando se trate de un comentario o comentario editorial, con lo cual </w:t>
      </w:r>
      <w:r w:rsidRPr="00A92671">
        <w:rPr>
          <w:rFonts w:ascii="Arial" w:hAnsi="Arial" w:cs="Arial"/>
          <w:b/>
          <w:sz w:val="28"/>
          <w:szCs w:val="28"/>
        </w:rPr>
        <w:t xml:space="preserve">las audiencias quedan desprotegidas tratándose de </w:t>
      </w:r>
      <w:r w:rsidR="00596844">
        <w:rPr>
          <w:rFonts w:ascii="Arial" w:hAnsi="Arial" w:cs="Arial"/>
          <w:b/>
          <w:sz w:val="28"/>
          <w:szCs w:val="28"/>
        </w:rPr>
        <w:t xml:space="preserve">otro tipo de </w:t>
      </w:r>
      <w:r w:rsidRPr="00A92671">
        <w:rPr>
          <w:rFonts w:ascii="Arial" w:hAnsi="Arial" w:cs="Arial"/>
          <w:b/>
          <w:sz w:val="28"/>
          <w:szCs w:val="28"/>
        </w:rPr>
        <w:t>programas</w:t>
      </w:r>
      <w:r w:rsidRPr="00A92671">
        <w:rPr>
          <w:rFonts w:ascii="Arial" w:hAnsi="Arial" w:cs="Arial"/>
          <w:sz w:val="28"/>
          <w:szCs w:val="28"/>
        </w:rPr>
        <w:t xml:space="preserve">, como revistas matutinas o emisiones de espectáculos en las cuales se suelen vender entrevistas a políticos o supuestos especialistas que recomiendan un determinado producto, sin que al público se le aclare que se trata de un segmento pagado, por lo que dicha eliminación permite que libremente los concesionarios pongan a la venta entrevistas o propaganda encubierta </w:t>
      </w:r>
      <w:r w:rsidRPr="00A92671">
        <w:rPr>
          <w:rFonts w:ascii="Arial" w:hAnsi="Arial" w:cs="Arial"/>
          <w:b/>
          <w:sz w:val="28"/>
          <w:szCs w:val="28"/>
        </w:rPr>
        <w:t xml:space="preserve">que se muestra a las audiencias como información periodística y que deja </w:t>
      </w:r>
      <w:r w:rsidR="00A92671">
        <w:rPr>
          <w:rFonts w:ascii="Arial" w:hAnsi="Arial" w:cs="Arial"/>
          <w:b/>
          <w:sz w:val="28"/>
          <w:szCs w:val="28"/>
        </w:rPr>
        <w:t>importantes</w:t>
      </w:r>
      <w:r w:rsidRPr="00A92671">
        <w:rPr>
          <w:rFonts w:ascii="Arial" w:hAnsi="Arial" w:cs="Arial"/>
          <w:b/>
          <w:sz w:val="28"/>
          <w:szCs w:val="28"/>
        </w:rPr>
        <w:t xml:space="preserve"> ganancias comerciales o para desviar la opinión de determinados temas</w:t>
      </w:r>
      <w:r w:rsidR="004F16FC">
        <w:rPr>
          <w:rFonts w:ascii="Arial" w:hAnsi="Arial" w:cs="Arial"/>
          <w:b/>
          <w:sz w:val="28"/>
          <w:szCs w:val="28"/>
        </w:rPr>
        <w:t>.</w:t>
      </w:r>
      <w:r w:rsidRPr="00A92671">
        <w:rPr>
          <w:rFonts w:ascii="Arial" w:hAnsi="Arial" w:cs="Arial"/>
          <w:b/>
          <w:sz w:val="28"/>
          <w:szCs w:val="28"/>
        </w:rPr>
        <w:t xml:space="preserve"> </w:t>
      </w:r>
    </w:p>
    <w:p w14:paraId="3167A7B1" w14:textId="77777777" w:rsidR="000753A3" w:rsidRPr="004E31C1" w:rsidRDefault="000753A3" w:rsidP="000753A3">
      <w:pPr>
        <w:pStyle w:val="Prrafodelista"/>
        <w:rPr>
          <w:rFonts w:ascii="Arial" w:hAnsi="Arial" w:cs="Arial"/>
          <w:sz w:val="28"/>
          <w:szCs w:val="28"/>
        </w:rPr>
      </w:pPr>
    </w:p>
    <w:p w14:paraId="70990D3C"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DB3C02">
        <w:rPr>
          <w:rFonts w:ascii="Arial" w:hAnsi="Arial" w:cs="Arial"/>
          <w:sz w:val="28"/>
          <w:szCs w:val="28"/>
        </w:rPr>
        <w:t>Se eliminan como derechos de las audiencias todos los que se derivan de la Ley Federal de Telecomunicaciones y Radiodifusión y no están incluidos expresamente en el artículo 256,</w:t>
      </w:r>
      <w:r w:rsidRPr="004E31C1">
        <w:rPr>
          <w:rFonts w:ascii="Arial" w:hAnsi="Arial" w:cs="Arial"/>
          <w:sz w:val="28"/>
          <w:szCs w:val="28"/>
        </w:rPr>
        <w:t xml:space="preserve"> </w:t>
      </w:r>
      <w:r>
        <w:rPr>
          <w:rFonts w:ascii="Arial" w:hAnsi="Arial" w:cs="Arial"/>
          <w:sz w:val="28"/>
          <w:szCs w:val="28"/>
        </w:rPr>
        <w:t>quedando sin efectos</w:t>
      </w:r>
      <w:r w:rsidRPr="004E31C1">
        <w:rPr>
          <w:rFonts w:ascii="Arial" w:hAnsi="Arial" w:cs="Arial"/>
          <w:sz w:val="28"/>
          <w:szCs w:val="28"/>
        </w:rPr>
        <w:t xml:space="preserve">, entre otros, las líneas de acción establecidas para que </w:t>
      </w:r>
      <w:r w:rsidRPr="004E31C1">
        <w:rPr>
          <w:rFonts w:ascii="Arial" w:hAnsi="Arial" w:cs="Arial"/>
          <w:b/>
          <w:sz w:val="28"/>
          <w:szCs w:val="28"/>
        </w:rPr>
        <w:t>los contenidos respeten el interés superior de la niñez, la no discriminación o la equidad de género, afectando con ello también a los derechos de las audiencias de las personas con discapacidad y las comunidades indígenas</w:t>
      </w:r>
      <w:r w:rsidRPr="004E31C1">
        <w:rPr>
          <w:rFonts w:ascii="Arial" w:hAnsi="Arial" w:cs="Arial"/>
          <w:sz w:val="28"/>
          <w:szCs w:val="28"/>
        </w:rPr>
        <w:t xml:space="preserve">. </w:t>
      </w:r>
    </w:p>
    <w:p w14:paraId="3A9DB221" w14:textId="77777777" w:rsidR="000753A3" w:rsidRPr="004E31C1" w:rsidRDefault="000753A3" w:rsidP="000753A3">
      <w:pPr>
        <w:pStyle w:val="Prrafodelista"/>
        <w:rPr>
          <w:rFonts w:ascii="Arial" w:hAnsi="Arial" w:cs="Arial"/>
          <w:sz w:val="28"/>
          <w:szCs w:val="28"/>
        </w:rPr>
      </w:pPr>
    </w:p>
    <w:p w14:paraId="4EC7753A" w14:textId="77777777" w:rsidR="000753A3" w:rsidRPr="004E31C1" w:rsidRDefault="004A4BF8"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De igual forma</w:t>
      </w:r>
      <w:r w:rsidR="000753A3" w:rsidRPr="004E31C1">
        <w:rPr>
          <w:rFonts w:ascii="Arial" w:hAnsi="Arial" w:cs="Arial"/>
          <w:sz w:val="28"/>
          <w:szCs w:val="28"/>
        </w:rPr>
        <w:t xml:space="preserve">, se </w:t>
      </w:r>
      <w:r w:rsidR="000753A3" w:rsidRPr="004E31C1">
        <w:rPr>
          <w:rFonts w:ascii="Arial" w:hAnsi="Arial" w:cs="Arial"/>
          <w:b/>
          <w:sz w:val="28"/>
          <w:szCs w:val="28"/>
        </w:rPr>
        <w:t>suprimen</w:t>
      </w:r>
      <w:r w:rsidR="000753A3">
        <w:rPr>
          <w:rFonts w:ascii="Arial" w:hAnsi="Arial" w:cs="Arial"/>
          <w:b/>
          <w:sz w:val="28"/>
          <w:szCs w:val="28"/>
        </w:rPr>
        <w:t xml:space="preserve"> las</w:t>
      </w:r>
      <w:r w:rsidR="000753A3" w:rsidRPr="004E31C1">
        <w:rPr>
          <w:rFonts w:ascii="Arial" w:hAnsi="Arial" w:cs="Arial"/>
          <w:b/>
          <w:sz w:val="28"/>
          <w:szCs w:val="28"/>
        </w:rPr>
        <w:t xml:space="preserve"> atribuciones de supervisión, vigilancia y sanción del Instituto, como la suspensi</w:t>
      </w:r>
      <w:r w:rsidR="00B80745">
        <w:rPr>
          <w:rFonts w:ascii="Arial" w:hAnsi="Arial" w:cs="Arial"/>
          <w:b/>
          <w:sz w:val="28"/>
          <w:szCs w:val="28"/>
        </w:rPr>
        <w:t>ón precautoria de transmisiones</w:t>
      </w:r>
      <w:r w:rsidR="000753A3" w:rsidRPr="004E31C1">
        <w:rPr>
          <w:rFonts w:ascii="Arial" w:hAnsi="Arial" w:cs="Arial"/>
          <w:b/>
          <w:sz w:val="28"/>
          <w:szCs w:val="28"/>
        </w:rPr>
        <w:t xml:space="preserve"> en el caso de programas noticiosos</w:t>
      </w:r>
      <w:r w:rsidR="000753A3" w:rsidRPr="004E31C1">
        <w:rPr>
          <w:rFonts w:ascii="Arial" w:hAnsi="Arial" w:cs="Arial"/>
          <w:sz w:val="28"/>
          <w:szCs w:val="28"/>
        </w:rPr>
        <w:t xml:space="preserve">, incluso </w:t>
      </w:r>
      <w:r w:rsidR="000753A3" w:rsidRPr="004E31C1">
        <w:rPr>
          <w:rFonts w:ascii="Arial" w:hAnsi="Arial" w:cs="Arial"/>
          <w:b/>
          <w:sz w:val="28"/>
          <w:szCs w:val="28"/>
        </w:rPr>
        <w:t>se deja a voluntad de los concesionarios de radiodifusión garantizar los derechos de las audiencias bajo la figura de la autorregulación</w:t>
      </w:r>
      <w:r w:rsidR="000753A3" w:rsidRPr="004E31C1">
        <w:rPr>
          <w:rFonts w:ascii="Arial" w:hAnsi="Arial" w:cs="Arial"/>
          <w:sz w:val="28"/>
          <w:szCs w:val="28"/>
        </w:rPr>
        <w:t xml:space="preserve">, cuando por décadas se ha demostrado que esta </w:t>
      </w:r>
      <w:r w:rsidR="000753A3">
        <w:rPr>
          <w:rFonts w:ascii="Arial" w:hAnsi="Arial" w:cs="Arial"/>
          <w:sz w:val="28"/>
          <w:szCs w:val="28"/>
        </w:rPr>
        <w:t xml:space="preserve">figura </w:t>
      </w:r>
      <w:r w:rsidR="00B80745">
        <w:rPr>
          <w:rFonts w:ascii="Arial" w:hAnsi="Arial" w:cs="Arial"/>
          <w:sz w:val="28"/>
          <w:szCs w:val="28"/>
        </w:rPr>
        <w:t xml:space="preserve">en este país </w:t>
      </w:r>
      <w:r w:rsidR="000753A3" w:rsidRPr="004E31C1">
        <w:rPr>
          <w:rFonts w:ascii="Arial" w:hAnsi="Arial" w:cs="Arial"/>
          <w:sz w:val="28"/>
          <w:szCs w:val="28"/>
        </w:rPr>
        <w:t xml:space="preserve">ha resultado nula, de ahí que </w:t>
      </w:r>
      <w:r w:rsidR="00B80745">
        <w:rPr>
          <w:rFonts w:ascii="Arial" w:hAnsi="Arial" w:cs="Arial"/>
          <w:sz w:val="28"/>
          <w:szCs w:val="28"/>
        </w:rPr>
        <w:t xml:space="preserve">no </w:t>
      </w:r>
      <w:r w:rsidR="000753A3" w:rsidRPr="004E31C1">
        <w:rPr>
          <w:rFonts w:ascii="Arial" w:hAnsi="Arial" w:cs="Arial"/>
          <w:sz w:val="28"/>
          <w:szCs w:val="28"/>
        </w:rPr>
        <w:t>se h</w:t>
      </w:r>
      <w:r w:rsidR="00B80745">
        <w:rPr>
          <w:rFonts w:ascii="Arial" w:hAnsi="Arial" w:cs="Arial"/>
          <w:sz w:val="28"/>
          <w:szCs w:val="28"/>
        </w:rPr>
        <w:t>ubiere</w:t>
      </w:r>
      <w:r w:rsidR="000753A3" w:rsidRPr="004E31C1">
        <w:rPr>
          <w:rFonts w:ascii="Arial" w:hAnsi="Arial" w:cs="Arial"/>
          <w:sz w:val="28"/>
          <w:szCs w:val="28"/>
        </w:rPr>
        <w:t xml:space="preserve"> implementado </w:t>
      </w:r>
      <w:r w:rsidR="00B80745">
        <w:rPr>
          <w:rFonts w:ascii="Arial" w:hAnsi="Arial" w:cs="Arial"/>
          <w:sz w:val="28"/>
          <w:szCs w:val="28"/>
        </w:rPr>
        <w:t>desde que se emitió la</w:t>
      </w:r>
      <w:r w:rsidR="000753A3" w:rsidRPr="004E31C1">
        <w:rPr>
          <w:rFonts w:ascii="Arial" w:hAnsi="Arial" w:cs="Arial"/>
          <w:sz w:val="28"/>
          <w:szCs w:val="28"/>
        </w:rPr>
        <w:t xml:space="preserve"> nueva </w:t>
      </w:r>
      <w:r w:rsidR="000753A3">
        <w:rPr>
          <w:rFonts w:ascii="Arial" w:hAnsi="Arial" w:cs="Arial"/>
          <w:sz w:val="28"/>
          <w:szCs w:val="28"/>
        </w:rPr>
        <w:t xml:space="preserve">legislación </w:t>
      </w:r>
      <w:r w:rsidR="00B80745">
        <w:rPr>
          <w:rFonts w:ascii="Arial" w:hAnsi="Arial" w:cs="Arial"/>
          <w:sz w:val="28"/>
          <w:szCs w:val="28"/>
        </w:rPr>
        <w:t>en materia de telecomunicaciones y radiodifusión</w:t>
      </w:r>
      <w:r w:rsidR="000753A3">
        <w:rPr>
          <w:rFonts w:ascii="Arial" w:hAnsi="Arial" w:cs="Arial"/>
          <w:sz w:val="28"/>
          <w:szCs w:val="28"/>
        </w:rPr>
        <w:t>.</w:t>
      </w:r>
      <w:r w:rsidR="000753A3" w:rsidRPr="004E31C1">
        <w:rPr>
          <w:rFonts w:ascii="Arial" w:hAnsi="Arial" w:cs="Arial"/>
          <w:sz w:val="28"/>
          <w:szCs w:val="28"/>
        </w:rPr>
        <w:t xml:space="preserve"> </w:t>
      </w:r>
    </w:p>
    <w:p w14:paraId="54E918B9" w14:textId="77777777" w:rsidR="000753A3" w:rsidRPr="004E31C1" w:rsidRDefault="000753A3" w:rsidP="000753A3">
      <w:pPr>
        <w:pStyle w:val="Prrafodelista"/>
        <w:rPr>
          <w:rFonts w:ascii="Arial" w:hAnsi="Arial" w:cs="Arial"/>
          <w:sz w:val="28"/>
          <w:szCs w:val="28"/>
        </w:rPr>
      </w:pPr>
    </w:p>
    <w:p w14:paraId="0D664534" w14:textId="487F9136"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La </w:t>
      </w:r>
      <w:r w:rsidRPr="004E31C1">
        <w:rPr>
          <w:rFonts w:ascii="Arial" w:hAnsi="Arial" w:cs="Arial"/>
          <w:b/>
          <w:sz w:val="28"/>
          <w:szCs w:val="28"/>
        </w:rPr>
        <w:t>figura de la defensoría de las audiencias se debilit</w:t>
      </w:r>
      <w:r>
        <w:rPr>
          <w:rFonts w:ascii="Arial" w:hAnsi="Arial" w:cs="Arial"/>
          <w:b/>
          <w:sz w:val="28"/>
          <w:szCs w:val="28"/>
        </w:rPr>
        <w:t>ó</w:t>
      </w:r>
      <w:r w:rsidRPr="004E31C1">
        <w:rPr>
          <w:rFonts w:ascii="Arial" w:hAnsi="Arial" w:cs="Arial"/>
          <w:sz w:val="28"/>
          <w:szCs w:val="28"/>
        </w:rPr>
        <w:t>,</w:t>
      </w:r>
      <w:r>
        <w:rPr>
          <w:rFonts w:ascii="Arial" w:hAnsi="Arial" w:cs="Arial"/>
          <w:sz w:val="28"/>
          <w:szCs w:val="28"/>
        </w:rPr>
        <w:t xml:space="preserve"> pues en los</w:t>
      </w:r>
      <w:r w:rsidRPr="004E31C1">
        <w:rPr>
          <w:rFonts w:ascii="Arial" w:hAnsi="Arial" w:cs="Arial"/>
          <w:sz w:val="28"/>
          <w:szCs w:val="28"/>
        </w:rPr>
        <w:t xml:space="preserve"> artículos 256, 259, 260 y 261 de la </w:t>
      </w:r>
      <w:r w:rsidR="00CD7F37">
        <w:rPr>
          <w:rFonts w:ascii="Arial" w:hAnsi="Arial" w:cs="Arial"/>
          <w:sz w:val="28"/>
          <w:szCs w:val="28"/>
        </w:rPr>
        <w:t>reforma impugnada</w:t>
      </w:r>
      <w:r w:rsidRPr="004E31C1">
        <w:rPr>
          <w:rFonts w:ascii="Arial" w:hAnsi="Arial" w:cs="Arial"/>
          <w:sz w:val="28"/>
          <w:szCs w:val="28"/>
        </w:rPr>
        <w:t xml:space="preserve"> ya no se </w:t>
      </w:r>
      <w:r w:rsidR="00024931">
        <w:rPr>
          <w:rFonts w:ascii="Arial" w:hAnsi="Arial" w:cs="Arial"/>
          <w:sz w:val="28"/>
          <w:szCs w:val="28"/>
        </w:rPr>
        <w:t xml:space="preserve">ordena </w:t>
      </w:r>
      <w:r w:rsidRPr="004E31C1">
        <w:rPr>
          <w:rFonts w:ascii="Arial" w:hAnsi="Arial" w:cs="Arial"/>
          <w:sz w:val="28"/>
          <w:szCs w:val="28"/>
        </w:rPr>
        <w:t xml:space="preserve">que se ajuste a los criterios de imparcialidad e independencia, además de que </w:t>
      </w:r>
      <w:r w:rsidRPr="004E31C1">
        <w:rPr>
          <w:rFonts w:ascii="Arial" w:hAnsi="Arial" w:cs="Arial"/>
          <w:b/>
          <w:sz w:val="28"/>
          <w:szCs w:val="28"/>
        </w:rPr>
        <w:t>los concesionarios elegirían libremente al defensor de sus audiencias, sin que sea posible establecer requisitos que eliminen conflictos de interés</w:t>
      </w:r>
      <w:r w:rsidR="00053453">
        <w:rPr>
          <w:rFonts w:ascii="Arial" w:hAnsi="Arial" w:cs="Arial"/>
          <w:sz w:val="28"/>
          <w:szCs w:val="28"/>
        </w:rPr>
        <w:t>,</w:t>
      </w:r>
      <w:r>
        <w:rPr>
          <w:rFonts w:ascii="Arial" w:hAnsi="Arial" w:cs="Arial"/>
          <w:sz w:val="28"/>
          <w:szCs w:val="28"/>
        </w:rPr>
        <w:t xml:space="preserve"> </w:t>
      </w:r>
      <w:r w:rsidR="00053453" w:rsidRPr="00053453">
        <w:rPr>
          <w:rFonts w:ascii="Arial" w:hAnsi="Arial" w:cs="Arial"/>
          <w:b/>
          <w:sz w:val="28"/>
          <w:szCs w:val="28"/>
        </w:rPr>
        <w:t>máxime</w:t>
      </w:r>
      <w:r>
        <w:rPr>
          <w:rFonts w:ascii="Arial" w:hAnsi="Arial" w:cs="Arial"/>
          <w:sz w:val="28"/>
          <w:szCs w:val="28"/>
        </w:rPr>
        <w:t xml:space="preserve"> </w:t>
      </w:r>
      <w:r w:rsidRPr="004E31C1">
        <w:rPr>
          <w:rFonts w:ascii="Arial" w:hAnsi="Arial" w:cs="Arial"/>
          <w:b/>
          <w:sz w:val="28"/>
          <w:szCs w:val="28"/>
        </w:rPr>
        <w:t>las defensorías de las audiencias ya no redirán informes ante el Instituto</w:t>
      </w:r>
      <w:r>
        <w:rPr>
          <w:rFonts w:ascii="Arial" w:hAnsi="Arial" w:cs="Arial"/>
          <w:b/>
          <w:sz w:val="28"/>
          <w:szCs w:val="28"/>
        </w:rPr>
        <w:t>, ni</w:t>
      </w:r>
      <w:r w:rsidRPr="004E31C1">
        <w:rPr>
          <w:rFonts w:ascii="Arial" w:hAnsi="Arial" w:cs="Arial"/>
          <w:b/>
          <w:sz w:val="28"/>
          <w:szCs w:val="28"/>
        </w:rPr>
        <w:t xml:space="preserve"> éste </w:t>
      </w:r>
      <w:r>
        <w:rPr>
          <w:rFonts w:ascii="Arial" w:hAnsi="Arial" w:cs="Arial"/>
          <w:b/>
          <w:sz w:val="28"/>
          <w:szCs w:val="28"/>
        </w:rPr>
        <w:t>último</w:t>
      </w:r>
      <w:r w:rsidRPr="004E31C1">
        <w:rPr>
          <w:rFonts w:ascii="Arial" w:hAnsi="Arial" w:cs="Arial"/>
          <w:b/>
          <w:sz w:val="28"/>
          <w:szCs w:val="28"/>
        </w:rPr>
        <w:t xml:space="preserve"> podrá sancionar por incumplimiento a lo establecido en los </w:t>
      </w:r>
      <w:r w:rsidRPr="004E31C1">
        <w:rPr>
          <w:rFonts w:ascii="Arial Narrow" w:hAnsi="Arial Narrow" w:cs="Arial"/>
          <w:b/>
          <w:sz w:val="28"/>
          <w:szCs w:val="28"/>
        </w:rPr>
        <w:t>“Lineamientos sobre Defensa de las Audiencias”</w:t>
      </w:r>
      <w:r w:rsidRPr="004E31C1">
        <w:rPr>
          <w:rFonts w:ascii="Arial" w:hAnsi="Arial" w:cs="Arial"/>
          <w:sz w:val="28"/>
          <w:szCs w:val="28"/>
        </w:rPr>
        <w:t>.</w:t>
      </w:r>
    </w:p>
    <w:p w14:paraId="2779A71F" w14:textId="77777777" w:rsidR="000753A3" w:rsidRPr="004E31C1" w:rsidRDefault="000753A3" w:rsidP="000753A3">
      <w:pPr>
        <w:pStyle w:val="Prrafodelista"/>
        <w:rPr>
          <w:rFonts w:ascii="Arial" w:hAnsi="Arial" w:cs="Arial"/>
          <w:sz w:val="28"/>
          <w:szCs w:val="28"/>
        </w:rPr>
      </w:pPr>
    </w:p>
    <w:p w14:paraId="010D11D4" w14:textId="4D49804E" w:rsidR="000753A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A47ECF">
        <w:rPr>
          <w:rFonts w:ascii="Arial" w:hAnsi="Arial" w:cs="Arial"/>
          <w:sz w:val="28"/>
          <w:szCs w:val="28"/>
        </w:rPr>
        <w:t xml:space="preserve">La </w:t>
      </w:r>
      <w:r w:rsidRPr="00A47ECF">
        <w:rPr>
          <w:rFonts w:ascii="Arial" w:hAnsi="Arial" w:cs="Arial"/>
          <w:b/>
          <w:sz w:val="28"/>
          <w:szCs w:val="28"/>
        </w:rPr>
        <w:t xml:space="preserve">reforma a la </w:t>
      </w:r>
      <w:r w:rsidR="00024931">
        <w:rPr>
          <w:rFonts w:ascii="Arial" w:hAnsi="Arial" w:cs="Arial"/>
          <w:b/>
          <w:sz w:val="28"/>
          <w:szCs w:val="28"/>
        </w:rPr>
        <w:t>l</w:t>
      </w:r>
      <w:r w:rsidRPr="00A47ECF">
        <w:rPr>
          <w:rFonts w:ascii="Arial" w:hAnsi="Arial" w:cs="Arial"/>
          <w:b/>
          <w:sz w:val="28"/>
          <w:szCs w:val="28"/>
        </w:rPr>
        <w:t>ey se realizó sin consultas públicas previas en materia indígena</w:t>
      </w:r>
      <w:r w:rsidR="00024931">
        <w:rPr>
          <w:rFonts w:ascii="Arial" w:hAnsi="Arial" w:cs="Arial"/>
          <w:b/>
          <w:sz w:val="28"/>
          <w:szCs w:val="28"/>
        </w:rPr>
        <w:t>,</w:t>
      </w:r>
      <w:r w:rsidRPr="00A47ECF">
        <w:rPr>
          <w:rFonts w:ascii="Arial" w:hAnsi="Arial" w:cs="Arial"/>
          <w:b/>
          <w:sz w:val="28"/>
          <w:szCs w:val="28"/>
        </w:rPr>
        <w:t xml:space="preserve"> </w:t>
      </w:r>
      <w:r w:rsidR="00DE60AC" w:rsidRPr="00A47ECF">
        <w:rPr>
          <w:rFonts w:ascii="Arial" w:hAnsi="Arial" w:cs="Arial"/>
          <w:b/>
          <w:sz w:val="28"/>
          <w:szCs w:val="28"/>
        </w:rPr>
        <w:t>así como</w:t>
      </w:r>
      <w:r w:rsidRPr="00A47ECF">
        <w:rPr>
          <w:rFonts w:ascii="Arial" w:hAnsi="Arial" w:cs="Arial"/>
          <w:b/>
          <w:sz w:val="28"/>
          <w:szCs w:val="28"/>
        </w:rPr>
        <w:t xml:space="preserve"> personas con discapacidad</w:t>
      </w:r>
      <w:r w:rsidR="00024931">
        <w:rPr>
          <w:rFonts w:ascii="Arial" w:hAnsi="Arial" w:cs="Arial"/>
          <w:b/>
          <w:sz w:val="28"/>
          <w:szCs w:val="28"/>
        </w:rPr>
        <w:t>,</w:t>
      </w:r>
      <w:r w:rsidRPr="004E31C1">
        <w:rPr>
          <w:rFonts w:ascii="Arial" w:hAnsi="Arial" w:cs="Arial"/>
          <w:b/>
          <w:sz w:val="28"/>
          <w:szCs w:val="28"/>
        </w:rPr>
        <w:t xml:space="preserve"> y sin esperar las resoluciones de la Suprema Corte</w:t>
      </w:r>
      <w:r w:rsidRPr="004E31C1">
        <w:rPr>
          <w:rFonts w:ascii="Arial" w:hAnsi="Arial" w:cs="Arial"/>
          <w:sz w:val="28"/>
          <w:szCs w:val="28"/>
        </w:rPr>
        <w:t xml:space="preserve">, ante la cual se promovieron </w:t>
      </w:r>
      <w:r w:rsidRPr="004E31C1">
        <w:rPr>
          <w:rFonts w:ascii="Arial" w:hAnsi="Arial" w:cs="Arial"/>
          <w:b/>
          <w:sz w:val="28"/>
          <w:szCs w:val="28"/>
        </w:rPr>
        <w:t>dos controversias constitucionales</w:t>
      </w:r>
      <w:r w:rsidRPr="004E31C1">
        <w:rPr>
          <w:rFonts w:ascii="Arial" w:hAnsi="Arial" w:cs="Arial"/>
          <w:sz w:val="28"/>
          <w:szCs w:val="28"/>
        </w:rPr>
        <w:t xml:space="preserve"> en materia de </w:t>
      </w:r>
      <w:r w:rsidR="00024931">
        <w:rPr>
          <w:rFonts w:ascii="Arial" w:hAnsi="Arial" w:cs="Arial"/>
          <w:b/>
          <w:sz w:val="28"/>
          <w:szCs w:val="28"/>
        </w:rPr>
        <w:t>d</w:t>
      </w:r>
      <w:r w:rsidRPr="004E31C1">
        <w:rPr>
          <w:rFonts w:ascii="Arial" w:hAnsi="Arial" w:cs="Arial"/>
          <w:b/>
          <w:sz w:val="28"/>
          <w:szCs w:val="28"/>
        </w:rPr>
        <w:t xml:space="preserve">erechos de las </w:t>
      </w:r>
      <w:r w:rsidR="00024931">
        <w:rPr>
          <w:rFonts w:ascii="Arial" w:hAnsi="Arial" w:cs="Arial"/>
          <w:b/>
          <w:sz w:val="28"/>
          <w:szCs w:val="28"/>
        </w:rPr>
        <w:t>a</w:t>
      </w:r>
      <w:r w:rsidRPr="004E31C1">
        <w:rPr>
          <w:rFonts w:ascii="Arial" w:hAnsi="Arial" w:cs="Arial"/>
          <w:b/>
          <w:sz w:val="28"/>
          <w:szCs w:val="28"/>
        </w:rPr>
        <w:t>udiencias</w:t>
      </w:r>
      <w:r w:rsidRPr="004E31C1">
        <w:rPr>
          <w:rFonts w:ascii="Arial" w:hAnsi="Arial" w:cs="Arial"/>
          <w:sz w:val="28"/>
          <w:szCs w:val="28"/>
        </w:rPr>
        <w:t xml:space="preserve">, tanto por el Senado como por el Ejecutivo Federal, </w:t>
      </w:r>
      <w:r w:rsidR="00B64B9E">
        <w:rPr>
          <w:rFonts w:ascii="Arial" w:hAnsi="Arial" w:cs="Arial"/>
          <w:sz w:val="28"/>
          <w:szCs w:val="28"/>
        </w:rPr>
        <w:t xml:space="preserve">de manera tal que </w:t>
      </w:r>
      <w:r w:rsidR="00D63595">
        <w:rPr>
          <w:rFonts w:ascii="Arial" w:hAnsi="Arial" w:cs="Arial"/>
          <w:sz w:val="28"/>
          <w:szCs w:val="28"/>
        </w:rPr>
        <w:t xml:space="preserve">con </w:t>
      </w:r>
      <w:r w:rsidR="00432DF2">
        <w:rPr>
          <w:rFonts w:ascii="Arial" w:hAnsi="Arial" w:cs="Arial"/>
          <w:sz w:val="28"/>
          <w:szCs w:val="28"/>
        </w:rPr>
        <w:t xml:space="preserve">la aprobación del Decreto impugnado </w:t>
      </w:r>
      <w:r w:rsidR="00D63595">
        <w:rPr>
          <w:rFonts w:ascii="Arial" w:hAnsi="Arial" w:cs="Arial"/>
          <w:sz w:val="28"/>
          <w:szCs w:val="28"/>
        </w:rPr>
        <w:t xml:space="preserve">se </w:t>
      </w:r>
      <w:r w:rsidR="00432DF2">
        <w:rPr>
          <w:rFonts w:ascii="Arial" w:hAnsi="Arial" w:cs="Arial"/>
          <w:sz w:val="28"/>
          <w:szCs w:val="28"/>
        </w:rPr>
        <w:t xml:space="preserve">generó su sobreseimiento. </w:t>
      </w:r>
    </w:p>
    <w:p w14:paraId="6D71A304" w14:textId="77777777" w:rsidR="000753A3" w:rsidRPr="00C50153" w:rsidRDefault="000753A3" w:rsidP="000753A3">
      <w:pPr>
        <w:pStyle w:val="Prrafodelista"/>
        <w:rPr>
          <w:rFonts w:ascii="Arial" w:hAnsi="Arial" w:cs="Arial"/>
          <w:sz w:val="28"/>
          <w:szCs w:val="28"/>
        </w:rPr>
      </w:pPr>
    </w:p>
    <w:p w14:paraId="3B87C8B7" w14:textId="17CC1D82" w:rsidR="000753A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227D7B">
        <w:rPr>
          <w:rFonts w:ascii="Arial" w:hAnsi="Arial" w:cs="Arial"/>
          <w:sz w:val="28"/>
          <w:szCs w:val="28"/>
        </w:rPr>
        <w:t>Quinto.</w:t>
      </w:r>
      <w:r w:rsidRPr="00227D7B">
        <w:rPr>
          <w:rStyle w:val="Refdenotaalpie"/>
          <w:rFonts w:ascii="Arial" w:hAnsi="Arial" w:cs="Arial"/>
          <w:sz w:val="28"/>
          <w:szCs w:val="28"/>
        </w:rPr>
        <w:footnoteReference w:id="9"/>
      </w:r>
      <w:r w:rsidRPr="00227D7B">
        <w:rPr>
          <w:sz w:val="24"/>
          <w:szCs w:val="24"/>
        </w:rPr>
        <w:t xml:space="preserve"> </w:t>
      </w:r>
      <w:r w:rsidRPr="00227D7B">
        <w:rPr>
          <w:rFonts w:ascii="Arial" w:hAnsi="Arial" w:cs="Arial"/>
          <w:sz w:val="28"/>
          <w:szCs w:val="28"/>
        </w:rPr>
        <w:t>El Decreto impugnado transgrede los artículos 1, 2, 3, 6, apartado B, 14, 16 y 28 de la Constitución Política de los Estados Unidos Mexicanos, así como el numeral 13.2 de la Convención Americana sobre Derechos Humanos, dado que antes de la reforma del treinta y uno de octubre de dos mil diecisiete</w:t>
      </w:r>
      <w:r>
        <w:rPr>
          <w:rFonts w:ascii="Arial" w:hAnsi="Arial" w:cs="Arial"/>
          <w:sz w:val="28"/>
          <w:szCs w:val="28"/>
        </w:rPr>
        <w:t>,</w:t>
      </w:r>
      <w:r w:rsidRPr="00227D7B">
        <w:rPr>
          <w:rFonts w:ascii="Arial" w:hAnsi="Arial" w:cs="Arial"/>
          <w:sz w:val="28"/>
          <w:szCs w:val="28"/>
        </w:rPr>
        <w:t xml:space="preserve"> </w:t>
      </w:r>
      <w:r w:rsidRPr="00421F76">
        <w:rPr>
          <w:rFonts w:ascii="Arial" w:hAnsi="Arial" w:cs="Arial"/>
          <w:b/>
          <w:sz w:val="28"/>
          <w:szCs w:val="28"/>
        </w:rPr>
        <w:t>se permitía al Instituto establecer las condiciones para asegurar la actuación de los defensores</w:t>
      </w:r>
      <w:r w:rsidR="00421F76">
        <w:rPr>
          <w:rFonts w:ascii="Arial" w:hAnsi="Arial" w:cs="Arial"/>
          <w:sz w:val="28"/>
          <w:szCs w:val="28"/>
        </w:rPr>
        <w:t>,</w:t>
      </w:r>
      <w:r w:rsidRPr="00227D7B">
        <w:rPr>
          <w:rFonts w:ascii="Arial" w:hAnsi="Arial" w:cs="Arial"/>
          <w:sz w:val="28"/>
          <w:szCs w:val="28"/>
        </w:rPr>
        <w:t xml:space="preserve"> no obstante</w:t>
      </w:r>
      <w:r>
        <w:rPr>
          <w:rFonts w:ascii="Arial" w:hAnsi="Arial" w:cs="Arial"/>
          <w:sz w:val="28"/>
          <w:szCs w:val="28"/>
        </w:rPr>
        <w:t>, al eliminarse tal atribución,</w:t>
      </w:r>
      <w:r w:rsidRPr="00227D7B">
        <w:rPr>
          <w:rFonts w:ascii="Arial" w:hAnsi="Arial" w:cs="Arial"/>
          <w:sz w:val="28"/>
          <w:szCs w:val="28"/>
        </w:rPr>
        <w:t xml:space="preserve"> </w:t>
      </w:r>
      <w:r w:rsidRPr="00421F76">
        <w:rPr>
          <w:rFonts w:ascii="Arial" w:hAnsi="Arial" w:cs="Arial"/>
          <w:b/>
          <w:sz w:val="28"/>
          <w:szCs w:val="28"/>
        </w:rPr>
        <w:t>se dejó en manos de los concesionarios actuar de manera arbitraria</w:t>
      </w:r>
      <w:r>
        <w:rPr>
          <w:rFonts w:ascii="Arial" w:hAnsi="Arial" w:cs="Arial"/>
          <w:sz w:val="28"/>
          <w:szCs w:val="28"/>
        </w:rPr>
        <w:t xml:space="preserve"> en </w:t>
      </w:r>
      <w:r w:rsidR="00421F76">
        <w:rPr>
          <w:rFonts w:ascii="Arial" w:hAnsi="Arial" w:cs="Arial"/>
          <w:sz w:val="28"/>
          <w:szCs w:val="28"/>
        </w:rPr>
        <w:t>lo tocante a</w:t>
      </w:r>
      <w:r w:rsidRPr="00227D7B">
        <w:rPr>
          <w:rFonts w:ascii="Arial" w:hAnsi="Arial" w:cs="Arial"/>
          <w:sz w:val="28"/>
          <w:szCs w:val="28"/>
        </w:rPr>
        <w:t xml:space="preserve"> los derechos de las audiencias</w:t>
      </w:r>
      <w:r w:rsidRPr="00227D7B">
        <w:rPr>
          <w:rFonts w:ascii="Arial" w:hAnsi="Arial" w:cs="Arial"/>
          <w:b/>
          <w:sz w:val="28"/>
          <w:szCs w:val="28"/>
        </w:rPr>
        <w:t>.</w:t>
      </w:r>
    </w:p>
    <w:p w14:paraId="632BE806" w14:textId="77777777" w:rsidR="000753A3" w:rsidRPr="0070653C" w:rsidRDefault="000753A3" w:rsidP="000753A3">
      <w:pPr>
        <w:pStyle w:val="Prrafodelista"/>
        <w:autoSpaceDE w:val="0"/>
        <w:autoSpaceDN w:val="0"/>
        <w:adjustRightInd w:val="0"/>
        <w:spacing w:line="360" w:lineRule="auto"/>
        <w:ind w:left="0"/>
        <w:jc w:val="both"/>
        <w:rPr>
          <w:rFonts w:ascii="Arial" w:hAnsi="Arial" w:cs="Arial"/>
          <w:b/>
          <w:sz w:val="28"/>
          <w:szCs w:val="28"/>
        </w:rPr>
      </w:pPr>
    </w:p>
    <w:p w14:paraId="26711C53" w14:textId="77777777" w:rsidR="000753A3" w:rsidRPr="0070653C"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0653C">
        <w:rPr>
          <w:rFonts w:ascii="Arial" w:hAnsi="Arial" w:cs="Arial"/>
          <w:sz w:val="28"/>
          <w:szCs w:val="28"/>
        </w:rPr>
        <w:t xml:space="preserve">Del mismo modo, </w:t>
      </w:r>
      <w:r w:rsidRPr="0070653C">
        <w:rPr>
          <w:rFonts w:ascii="Arial" w:hAnsi="Arial" w:cs="Arial"/>
          <w:b/>
          <w:sz w:val="28"/>
          <w:szCs w:val="28"/>
        </w:rPr>
        <w:t xml:space="preserve">la modificación al párrafo tercero del artículo 259 que faculta a los concesionarios </w:t>
      </w:r>
      <w:r w:rsidR="00CE6869">
        <w:rPr>
          <w:rFonts w:ascii="Arial" w:hAnsi="Arial" w:cs="Arial"/>
          <w:b/>
          <w:sz w:val="28"/>
          <w:szCs w:val="28"/>
        </w:rPr>
        <w:t xml:space="preserve">a </w:t>
      </w:r>
      <w:r w:rsidRPr="0070653C">
        <w:rPr>
          <w:rFonts w:ascii="Arial" w:hAnsi="Arial" w:cs="Arial"/>
          <w:b/>
          <w:sz w:val="28"/>
          <w:szCs w:val="28"/>
        </w:rPr>
        <w:t>designar libremente al defensor de la</w:t>
      </w:r>
      <w:r w:rsidR="00AD4CB7">
        <w:rPr>
          <w:rFonts w:ascii="Arial" w:hAnsi="Arial" w:cs="Arial"/>
          <w:b/>
          <w:sz w:val="28"/>
          <w:szCs w:val="28"/>
        </w:rPr>
        <w:t>s</w:t>
      </w:r>
      <w:r w:rsidRPr="0070653C">
        <w:rPr>
          <w:rFonts w:ascii="Arial" w:hAnsi="Arial" w:cs="Arial"/>
          <w:b/>
          <w:sz w:val="28"/>
          <w:szCs w:val="28"/>
        </w:rPr>
        <w:t xml:space="preserve"> audiencia</w:t>
      </w:r>
      <w:r w:rsidR="00AD4CB7">
        <w:rPr>
          <w:rFonts w:ascii="Arial" w:hAnsi="Arial" w:cs="Arial"/>
          <w:b/>
          <w:sz w:val="28"/>
          <w:szCs w:val="28"/>
        </w:rPr>
        <w:t>s</w:t>
      </w:r>
      <w:r w:rsidRPr="0070653C">
        <w:rPr>
          <w:rFonts w:ascii="Arial" w:hAnsi="Arial" w:cs="Arial"/>
          <w:b/>
          <w:sz w:val="28"/>
          <w:szCs w:val="28"/>
        </w:rPr>
        <w:t xml:space="preserve"> sin la intervenció</w:t>
      </w:r>
      <w:r>
        <w:rPr>
          <w:rFonts w:ascii="Arial" w:hAnsi="Arial" w:cs="Arial"/>
          <w:b/>
          <w:sz w:val="28"/>
          <w:szCs w:val="28"/>
        </w:rPr>
        <w:t xml:space="preserve">n de instituto u otra autoridad, </w:t>
      </w:r>
      <w:r w:rsidR="00DB246A">
        <w:rPr>
          <w:rFonts w:ascii="Arial" w:hAnsi="Arial" w:cs="Arial"/>
          <w:b/>
          <w:sz w:val="28"/>
          <w:szCs w:val="28"/>
        </w:rPr>
        <w:t>genera</w:t>
      </w:r>
      <w:r w:rsidRPr="0070653C">
        <w:rPr>
          <w:rFonts w:ascii="Arial" w:hAnsi="Arial" w:cs="Arial"/>
          <w:b/>
          <w:sz w:val="28"/>
          <w:szCs w:val="28"/>
        </w:rPr>
        <w:t xml:space="preserve"> la imparcialidad del </w:t>
      </w:r>
      <w:r w:rsidR="00DB246A">
        <w:rPr>
          <w:rFonts w:ascii="Arial" w:hAnsi="Arial" w:cs="Arial"/>
          <w:b/>
          <w:sz w:val="28"/>
          <w:szCs w:val="28"/>
        </w:rPr>
        <w:t xml:space="preserve">propio </w:t>
      </w:r>
      <w:r w:rsidRPr="0070653C">
        <w:rPr>
          <w:rFonts w:ascii="Arial" w:hAnsi="Arial" w:cs="Arial"/>
          <w:b/>
          <w:sz w:val="28"/>
          <w:szCs w:val="28"/>
        </w:rPr>
        <w:t xml:space="preserve">defensor </w:t>
      </w:r>
      <w:r w:rsidRPr="00DB246A">
        <w:rPr>
          <w:rFonts w:ascii="Arial" w:hAnsi="Arial" w:cs="Arial"/>
          <w:b/>
          <w:sz w:val="28"/>
          <w:szCs w:val="28"/>
        </w:rPr>
        <w:t>y permite a los concesionarios actuar discrecionalmente</w:t>
      </w:r>
      <w:r w:rsidRPr="0070653C">
        <w:rPr>
          <w:rFonts w:ascii="Arial" w:hAnsi="Arial" w:cs="Arial"/>
          <w:sz w:val="28"/>
          <w:szCs w:val="28"/>
        </w:rPr>
        <w:t xml:space="preserve">, afectando directamente </w:t>
      </w:r>
      <w:r w:rsidR="00DB246A">
        <w:rPr>
          <w:rFonts w:ascii="Arial" w:hAnsi="Arial" w:cs="Arial"/>
          <w:sz w:val="28"/>
          <w:szCs w:val="28"/>
        </w:rPr>
        <w:t>los</w:t>
      </w:r>
      <w:r w:rsidRPr="0070653C">
        <w:rPr>
          <w:rFonts w:ascii="Arial" w:hAnsi="Arial" w:cs="Arial"/>
          <w:sz w:val="28"/>
          <w:szCs w:val="28"/>
        </w:rPr>
        <w:t xml:space="preserve"> derecho</w:t>
      </w:r>
      <w:r w:rsidR="00DB246A">
        <w:rPr>
          <w:rFonts w:ascii="Arial" w:hAnsi="Arial" w:cs="Arial"/>
          <w:sz w:val="28"/>
          <w:szCs w:val="28"/>
        </w:rPr>
        <w:t>s</w:t>
      </w:r>
      <w:r w:rsidRPr="0070653C">
        <w:rPr>
          <w:rFonts w:ascii="Arial" w:hAnsi="Arial" w:cs="Arial"/>
          <w:sz w:val="28"/>
          <w:szCs w:val="28"/>
        </w:rPr>
        <w:t xml:space="preserve"> de las audiencias.</w:t>
      </w:r>
    </w:p>
    <w:p w14:paraId="5C587671" w14:textId="77777777" w:rsidR="000753A3" w:rsidRPr="00E74921" w:rsidRDefault="000753A3" w:rsidP="000753A3">
      <w:pPr>
        <w:pStyle w:val="Prrafodelista"/>
        <w:rPr>
          <w:rFonts w:ascii="Arial" w:hAnsi="Arial" w:cs="Arial"/>
          <w:sz w:val="28"/>
          <w:szCs w:val="28"/>
          <w:highlight w:val="yellow"/>
        </w:rPr>
      </w:pPr>
    </w:p>
    <w:p w14:paraId="48C4A22B" w14:textId="77777777" w:rsidR="000753A3" w:rsidRPr="0082222D"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6A52C5">
        <w:rPr>
          <w:rFonts w:ascii="Arial" w:hAnsi="Arial" w:cs="Arial"/>
          <w:sz w:val="28"/>
          <w:szCs w:val="28"/>
        </w:rPr>
        <w:t xml:space="preserve">La </w:t>
      </w:r>
      <w:r>
        <w:rPr>
          <w:rFonts w:ascii="Arial" w:hAnsi="Arial" w:cs="Arial"/>
          <w:sz w:val="28"/>
          <w:szCs w:val="28"/>
        </w:rPr>
        <w:t>reforma al artículo</w:t>
      </w:r>
      <w:r w:rsidRPr="006A52C5">
        <w:rPr>
          <w:rFonts w:ascii="Arial" w:hAnsi="Arial" w:cs="Arial"/>
          <w:sz w:val="28"/>
          <w:szCs w:val="28"/>
        </w:rPr>
        <w:t xml:space="preserve"> 261 </w:t>
      </w:r>
      <w:r w:rsidRPr="006A52C5">
        <w:rPr>
          <w:rFonts w:ascii="Arial" w:hAnsi="Arial" w:cs="Arial"/>
          <w:b/>
          <w:sz w:val="28"/>
          <w:szCs w:val="28"/>
        </w:rPr>
        <w:t>genera la existencia de diversos procedimientos para el ejercicio de los derechos de las audiencias dejando en estado de incertidumbre a los usuarios de</w:t>
      </w:r>
      <w:r w:rsidR="005F4FC0">
        <w:rPr>
          <w:rFonts w:ascii="Arial" w:hAnsi="Arial" w:cs="Arial"/>
          <w:b/>
          <w:sz w:val="28"/>
          <w:szCs w:val="28"/>
        </w:rPr>
        <w:t xml:space="preserve"> </w:t>
      </w:r>
      <w:r w:rsidR="00C13149">
        <w:rPr>
          <w:rFonts w:ascii="Arial" w:hAnsi="Arial" w:cs="Arial"/>
          <w:b/>
          <w:sz w:val="28"/>
          <w:szCs w:val="28"/>
        </w:rPr>
        <w:t>los servicios de radiodifusión</w:t>
      </w:r>
      <w:r w:rsidRPr="006A52C5">
        <w:rPr>
          <w:rFonts w:ascii="Arial" w:hAnsi="Arial" w:cs="Arial"/>
          <w:b/>
          <w:sz w:val="28"/>
          <w:szCs w:val="28"/>
        </w:rPr>
        <w:t>,</w:t>
      </w:r>
      <w:r w:rsidRPr="006A52C5">
        <w:rPr>
          <w:rFonts w:ascii="Arial" w:hAnsi="Arial" w:cs="Arial"/>
          <w:sz w:val="28"/>
          <w:szCs w:val="28"/>
        </w:rPr>
        <w:t xml:space="preserve"> </w:t>
      </w:r>
      <w:r w:rsidR="00FC765C" w:rsidRPr="00C13149">
        <w:rPr>
          <w:rFonts w:ascii="Arial" w:hAnsi="Arial" w:cs="Arial"/>
          <w:b/>
          <w:sz w:val="28"/>
          <w:szCs w:val="28"/>
        </w:rPr>
        <w:t>dado que permite</w:t>
      </w:r>
      <w:r w:rsidRPr="00C13149">
        <w:rPr>
          <w:rFonts w:ascii="Arial" w:hAnsi="Arial" w:cs="Arial"/>
          <w:b/>
          <w:sz w:val="28"/>
          <w:szCs w:val="28"/>
        </w:rPr>
        <w:t xml:space="preserve"> la autorregulación para la atención de reclamaciones y quejas</w:t>
      </w:r>
      <w:r>
        <w:rPr>
          <w:rFonts w:ascii="Arial" w:hAnsi="Arial" w:cs="Arial"/>
          <w:sz w:val="28"/>
          <w:szCs w:val="28"/>
        </w:rPr>
        <w:t xml:space="preserve">, </w:t>
      </w:r>
      <w:r w:rsidRPr="0082222D">
        <w:rPr>
          <w:rFonts w:ascii="Arial" w:hAnsi="Arial" w:cs="Arial"/>
          <w:sz w:val="28"/>
          <w:szCs w:val="28"/>
        </w:rPr>
        <w:t xml:space="preserve">en ese sentido, es difícil considerar que </w:t>
      </w:r>
      <w:r w:rsidR="00C13149">
        <w:rPr>
          <w:rFonts w:ascii="Arial" w:hAnsi="Arial" w:cs="Arial"/>
          <w:sz w:val="28"/>
          <w:szCs w:val="28"/>
        </w:rPr>
        <w:t xml:space="preserve">en realidad se </w:t>
      </w:r>
      <w:r w:rsidRPr="0082222D">
        <w:rPr>
          <w:rFonts w:ascii="Arial" w:hAnsi="Arial" w:cs="Arial"/>
          <w:sz w:val="28"/>
          <w:szCs w:val="28"/>
        </w:rPr>
        <w:t>busque proteger la libertad de expresión</w:t>
      </w:r>
      <w:r>
        <w:rPr>
          <w:rFonts w:ascii="Arial" w:hAnsi="Arial" w:cs="Arial"/>
          <w:sz w:val="28"/>
          <w:szCs w:val="28"/>
        </w:rPr>
        <w:t>.</w:t>
      </w:r>
    </w:p>
    <w:p w14:paraId="3A8E32A6" w14:textId="77777777" w:rsidR="000753A3" w:rsidRPr="00E74921" w:rsidRDefault="000753A3" w:rsidP="000753A3">
      <w:pPr>
        <w:pStyle w:val="Prrafodelista"/>
        <w:rPr>
          <w:rFonts w:ascii="Arial" w:hAnsi="Arial" w:cs="Arial"/>
          <w:sz w:val="28"/>
          <w:szCs w:val="28"/>
          <w:highlight w:val="yellow"/>
        </w:rPr>
      </w:pPr>
    </w:p>
    <w:p w14:paraId="7C39DAC6" w14:textId="77777777" w:rsidR="000753A3" w:rsidRPr="0082222D"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966EA5">
        <w:rPr>
          <w:rFonts w:ascii="Arial" w:hAnsi="Arial" w:cs="Arial"/>
          <w:sz w:val="28"/>
          <w:szCs w:val="28"/>
        </w:rPr>
        <w:t>Sexto</w:t>
      </w:r>
      <w:r w:rsidRPr="0082222D">
        <w:rPr>
          <w:rFonts w:ascii="Arial" w:hAnsi="Arial" w:cs="Arial"/>
          <w:i/>
          <w:sz w:val="28"/>
          <w:szCs w:val="28"/>
        </w:rPr>
        <w:t>.</w:t>
      </w:r>
      <w:r w:rsidRPr="0082222D">
        <w:rPr>
          <w:rStyle w:val="Refdenotaalpie"/>
          <w:rFonts w:ascii="Arial" w:hAnsi="Arial" w:cs="Arial"/>
          <w:sz w:val="28"/>
          <w:szCs w:val="28"/>
        </w:rPr>
        <w:footnoteReference w:id="10"/>
      </w:r>
      <w:r w:rsidR="009B2423">
        <w:rPr>
          <w:rFonts w:ascii="Arial" w:hAnsi="Arial" w:cs="Arial"/>
          <w:sz w:val="28"/>
          <w:szCs w:val="28"/>
        </w:rPr>
        <w:t xml:space="preserve"> </w:t>
      </w:r>
      <w:r w:rsidRPr="0082222D">
        <w:rPr>
          <w:rFonts w:ascii="Arial" w:hAnsi="Arial" w:cs="Arial"/>
          <w:sz w:val="28"/>
          <w:szCs w:val="28"/>
        </w:rPr>
        <w:t>El</w:t>
      </w:r>
      <w:r w:rsidRPr="0082222D">
        <w:rPr>
          <w:rFonts w:ascii="Arial" w:hAnsi="Arial" w:cs="Arial"/>
          <w:b/>
          <w:sz w:val="28"/>
          <w:szCs w:val="28"/>
        </w:rPr>
        <w:t xml:space="preserve"> Decreto impugnado limita las facultades de supervisión y sanción del Instituto Federal de Telecomunicaciones </w:t>
      </w:r>
      <w:r w:rsidRPr="0082222D">
        <w:rPr>
          <w:rFonts w:ascii="Arial" w:hAnsi="Arial" w:cs="Arial"/>
          <w:sz w:val="28"/>
          <w:szCs w:val="28"/>
        </w:rPr>
        <w:t xml:space="preserve">en relación con las normas vigentes previas, lo cual es regresivo, por que debilita la figura de defensoría de las audiencias, pues </w:t>
      </w:r>
      <w:r w:rsidRPr="0082222D">
        <w:rPr>
          <w:rFonts w:ascii="Arial" w:hAnsi="Arial" w:cs="Arial"/>
          <w:b/>
          <w:sz w:val="28"/>
          <w:szCs w:val="28"/>
        </w:rPr>
        <w:t>no se garantiza que se ajuste a criterios de imparcialidad e independencia.</w:t>
      </w:r>
    </w:p>
    <w:p w14:paraId="528AE147" w14:textId="77777777" w:rsidR="000753A3" w:rsidRPr="0082222D" w:rsidRDefault="000753A3" w:rsidP="000753A3">
      <w:pPr>
        <w:rPr>
          <w:rFonts w:ascii="Arial" w:hAnsi="Arial" w:cs="Arial"/>
          <w:b/>
          <w:sz w:val="28"/>
          <w:szCs w:val="28"/>
          <w:highlight w:val="yellow"/>
        </w:rPr>
      </w:pPr>
    </w:p>
    <w:p w14:paraId="34F14AAB" w14:textId="77777777" w:rsidR="000753A3" w:rsidRPr="002773D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2773D3">
        <w:rPr>
          <w:rFonts w:ascii="Arial" w:hAnsi="Arial" w:cs="Arial"/>
          <w:sz w:val="28"/>
          <w:szCs w:val="28"/>
        </w:rPr>
        <w:t>La reforma impugnada es violatoria del artículo 1 constitucional</w:t>
      </w:r>
      <w:r w:rsidR="006414E0">
        <w:rPr>
          <w:rFonts w:ascii="Arial" w:hAnsi="Arial" w:cs="Arial"/>
          <w:sz w:val="28"/>
          <w:szCs w:val="28"/>
        </w:rPr>
        <w:t>, particularmente</w:t>
      </w:r>
      <w:r w:rsidRPr="002773D3">
        <w:rPr>
          <w:rFonts w:ascii="Arial" w:hAnsi="Arial" w:cs="Arial"/>
          <w:sz w:val="28"/>
          <w:szCs w:val="28"/>
        </w:rPr>
        <w:t xml:space="preserve"> del </w:t>
      </w:r>
      <w:r w:rsidRPr="006414E0">
        <w:rPr>
          <w:rFonts w:ascii="Arial" w:hAnsi="Arial" w:cs="Arial"/>
          <w:b/>
          <w:sz w:val="28"/>
          <w:szCs w:val="28"/>
        </w:rPr>
        <w:t>principio de progresividad</w:t>
      </w:r>
      <w:r w:rsidRPr="002773D3">
        <w:rPr>
          <w:rFonts w:ascii="Arial" w:hAnsi="Arial" w:cs="Arial"/>
          <w:sz w:val="28"/>
          <w:szCs w:val="28"/>
        </w:rPr>
        <w:t xml:space="preserve">, así como el artículo 6 constitucional en cuanto a la </w:t>
      </w:r>
      <w:r w:rsidRPr="006414E0">
        <w:rPr>
          <w:rFonts w:ascii="Arial" w:hAnsi="Arial" w:cs="Arial"/>
          <w:b/>
          <w:sz w:val="28"/>
          <w:szCs w:val="28"/>
        </w:rPr>
        <w:t>prohibición a la transmisión de publicidad o propaganda presentada como información noticiosa</w:t>
      </w:r>
      <w:r w:rsidRPr="006414E0">
        <w:rPr>
          <w:rFonts w:ascii="Arial" w:hAnsi="Arial" w:cs="Arial"/>
          <w:sz w:val="28"/>
          <w:szCs w:val="28"/>
        </w:rPr>
        <w:t>.</w:t>
      </w:r>
    </w:p>
    <w:p w14:paraId="27CA4ED9" w14:textId="77777777" w:rsidR="000753A3" w:rsidRPr="00E74921" w:rsidRDefault="000753A3" w:rsidP="000753A3">
      <w:pPr>
        <w:pStyle w:val="Prrafodelista"/>
        <w:rPr>
          <w:rFonts w:ascii="Arial" w:hAnsi="Arial" w:cs="Arial"/>
          <w:b/>
          <w:sz w:val="28"/>
          <w:szCs w:val="28"/>
          <w:highlight w:val="yellow"/>
        </w:rPr>
      </w:pPr>
    </w:p>
    <w:p w14:paraId="173FB4AD" w14:textId="77777777" w:rsidR="000753A3" w:rsidRPr="002773D3" w:rsidRDefault="00AE1361"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Séptimo</w:t>
      </w:r>
      <w:r w:rsidR="000753A3" w:rsidRPr="002773D3">
        <w:rPr>
          <w:rFonts w:ascii="Arial" w:hAnsi="Arial" w:cs="Arial"/>
          <w:sz w:val="28"/>
          <w:szCs w:val="28"/>
        </w:rPr>
        <w:t xml:space="preserve">. </w:t>
      </w:r>
      <w:r w:rsidR="000753A3" w:rsidRPr="002773D3">
        <w:rPr>
          <w:rStyle w:val="Refdenotaalpie"/>
          <w:rFonts w:ascii="Arial" w:hAnsi="Arial" w:cs="Arial"/>
          <w:sz w:val="28"/>
          <w:szCs w:val="28"/>
        </w:rPr>
        <w:footnoteReference w:id="11"/>
      </w:r>
      <w:r w:rsidR="000753A3" w:rsidRPr="002773D3">
        <w:rPr>
          <w:rFonts w:ascii="Arial" w:hAnsi="Arial" w:cs="Arial"/>
          <w:sz w:val="28"/>
          <w:szCs w:val="28"/>
        </w:rPr>
        <w:t xml:space="preserve"> La</w:t>
      </w:r>
      <w:r w:rsidR="000753A3" w:rsidRPr="002773D3">
        <w:rPr>
          <w:rFonts w:ascii="Arial" w:hAnsi="Arial" w:cs="Arial"/>
          <w:b/>
          <w:sz w:val="28"/>
          <w:szCs w:val="28"/>
        </w:rPr>
        <w:t xml:space="preserve"> aprobación del Decreto impugnado vulnera de manera sustancial distintas disposiciones reglamentarias que rigen el procedimiento en el Senado de la República y que impidieron la participación de las distintas fuerzas políticas.</w:t>
      </w:r>
    </w:p>
    <w:p w14:paraId="0202FC29" w14:textId="77777777" w:rsidR="000753A3" w:rsidRPr="002773D3" w:rsidRDefault="000753A3" w:rsidP="000753A3">
      <w:pPr>
        <w:pStyle w:val="Prrafodelista"/>
        <w:rPr>
          <w:rFonts w:ascii="Arial" w:hAnsi="Arial" w:cs="Arial"/>
          <w:b/>
          <w:sz w:val="28"/>
          <w:szCs w:val="28"/>
        </w:rPr>
      </w:pPr>
    </w:p>
    <w:p w14:paraId="479063EC" w14:textId="77777777" w:rsidR="000753A3" w:rsidRPr="002773D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Los vicios en el</w:t>
      </w:r>
      <w:r w:rsidRPr="002773D3">
        <w:rPr>
          <w:rFonts w:ascii="Arial" w:hAnsi="Arial" w:cs="Arial"/>
          <w:sz w:val="28"/>
          <w:szCs w:val="28"/>
        </w:rPr>
        <w:t xml:space="preserve"> proceso legislativo por el que se reformó la Ley Federal de Telecomunicaciones y Radiodifusión</w:t>
      </w:r>
      <w:r w:rsidR="00612CE9">
        <w:rPr>
          <w:rFonts w:ascii="Arial" w:hAnsi="Arial" w:cs="Arial"/>
          <w:sz w:val="28"/>
          <w:szCs w:val="28"/>
        </w:rPr>
        <w:t>,</w:t>
      </w:r>
      <w:r w:rsidRPr="002773D3">
        <w:rPr>
          <w:rFonts w:ascii="Arial" w:hAnsi="Arial" w:cs="Arial"/>
          <w:sz w:val="28"/>
          <w:szCs w:val="28"/>
        </w:rPr>
        <w:t xml:space="preserve"> </w:t>
      </w:r>
      <w:r w:rsidRPr="002773D3">
        <w:rPr>
          <w:rFonts w:ascii="Arial" w:hAnsi="Arial" w:cs="Arial"/>
          <w:b/>
          <w:sz w:val="28"/>
          <w:szCs w:val="28"/>
        </w:rPr>
        <w:t>trasciende</w:t>
      </w:r>
      <w:r>
        <w:rPr>
          <w:rFonts w:ascii="Arial" w:hAnsi="Arial" w:cs="Arial"/>
          <w:b/>
          <w:sz w:val="28"/>
          <w:szCs w:val="28"/>
        </w:rPr>
        <w:t xml:space="preserve">n </w:t>
      </w:r>
      <w:r w:rsidRPr="002773D3">
        <w:rPr>
          <w:rFonts w:ascii="Arial" w:hAnsi="Arial" w:cs="Arial"/>
          <w:b/>
          <w:sz w:val="28"/>
          <w:szCs w:val="28"/>
        </w:rPr>
        <w:t>de manera fundamental a la n</w:t>
      </w:r>
      <w:r>
        <w:rPr>
          <w:rFonts w:ascii="Arial" w:hAnsi="Arial" w:cs="Arial"/>
          <w:b/>
          <w:sz w:val="28"/>
          <w:szCs w:val="28"/>
        </w:rPr>
        <w:t>orma, de tal manera que provocan</w:t>
      </w:r>
      <w:r w:rsidRPr="002773D3">
        <w:rPr>
          <w:rFonts w:ascii="Arial" w:hAnsi="Arial" w:cs="Arial"/>
          <w:b/>
          <w:sz w:val="28"/>
          <w:szCs w:val="28"/>
        </w:rPr>
        <w:t xml:space="preserve"> su inconstitucionalidad.</w:t>
      </w:r>
    </w:p>
    <w:p w14:paraId="095622F7" w14:textId="77777777" w:rsidR="000753A3" w:rsidRPr="00E74921" w:rsidRDefault="000753A3" w:rsidP="000753A3">
      <w:pPr>
        <w:pStyle w:val="Prrafodelista"/>
        <w:rPr>
          <w:rFonts w:ascii="Arial" w:hAnsi="Arial" w:cs="Arial"/>
          <w:b/>
          <w:sz w:val="28"/>
          <w:szCs w:val="28"/>
          <w:highlight w:val="yellow"/>
        </w:rPr>
      </w:pPr>
    </w:p>
    <w:p w14:paraId="48881A1F" w14:textId="44157AFF" w:rsidR="000753A3" w:rsidRPr="0006086B" w:rsidRDefault="005226F6"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Ello en virtud de que</w:t>
      </w:r>
      <w:r w:rsidR="000753A3" w:rsidRPr="0006086B">
        <w:rPr>
          <w:rFonts w:ascii="Arial" w:hAnsi="Arial" w:cs="Arial"/>
          <w:sz w:val="28"/>
          <w:szCs w:val="28"/>
        </w:rPr>
        <w:t xml:space="preserve"> la iniciativa fue turnada para su dictamen el día cinco de septiembre de dos </w:t>
      </w:r>
      <w:r w:rsidR="000753A3">
        <w:rPr>
          <w:rFonts w:ascii="Arial" w:hAnsi="Arial" w:cs="Arial"/>
          <w:sz w:val="28"/>
          <w:szCs w:val="28"/>
        </w:rPr>
        <w:t>mil diecisiete, solicitando el P</w:t>
      </w:r>
      <w:r w:rsidR="000753A3" w:rsidRPr="0006086B">
        <w:rPr>
          <w:rFonts w:ascii="Arial" w:hAnsi="Arial" w:cs="Arial"/>
          <w:sz w:val="28"/>
          <w:szCs w:val="28"/>
        </w:rPr>
        <w:t>residente de la Comisión de Radio, Televisión y Cinematografía</w:t>
      </w:r>
      <w:r w:rsidR="000753A3">
        <w:rPr>
          <w:rFonts w:ascii="Arial" w:hAnsi="Arial" w:cs="Arial"/>
          <w:sz w:val="28"/>
          <w:szCs w:val="28"/>
        </w:rPr>
        <w:t xml:space="preserve"> que</w:t>
      </w:r>
      <w:r w:rsidR="000753A3" w:rsidRPr="0006086B">
        <w:rPr>
          <w:rFonts w:ascii="Arial" w:hAnsi="Arial" w:cs="Arial"/>
          <w:sz w:val="28"/>
          <w:szCs w:val="28"/>
        </w:rPr>
        <w:t xml:space="preserve"> </w:t>
      </w:r>
      <w:r w:rsidR="000753A3" w:rsidRPr="0034742D">
        <w:rPr>
          <w:rFonts w:ascii="Arial" w:hAnsi="Arial" w:cs="Arial"/>
          <w:b/>
          <w:sz w:val="28"/>
          <w:szCs w:val="28"/>
        </w:rPr>
        <w:t>se ampliara el turno a dicha comisión</w:t>
      </w:r>
      <w:r w:rsidR="000753A3">
        <w:rPr>
          <w:rFonts w:ascii="Arial" w:hAnsi="Arial" w:cs="Arial"/>
          <w:sz w:val="28"/>
          <w:szCs w:val="28"/>
        </w:rPr>
        <w:t>. Tal</w:t>
      </w:r>
      <w:r w:rsidR="000753A3" w:rsidRPr="0006086B">
        <w:rPr>
          <w:rFonts w:ascii="Arial" w:hAnsi="Arial" w:cs="Arial"/>
          <w:sz w:val="28"/>
          <w:szCs w:val="28"/>
        </w:rPr>
        <w:t xml:space="preserve"> hecho ocurrió el doce de septiembre siguiente, </w:t>
      </w:r>
      <w:r w:rsidR="000753A3">
        <w:rPr>
          <w:rFonts w:ascii="Arial" w:hAnsi="Arial" w:cs="Arial"/>
          <w:sz w:val="28"/>
          <w:szCs w:val="28"/>
        </w:rPr>
        <w:t>por lo que</w:t>
      </w:r>
      <w:r w:rsidR="000753A3" w:rsidRPr="0006086B">
        <w:rPr>
          <w:rFonts w:ascii="Arial" w:hAnsi="Arial" w:cs="Arial"/>
          <w:sz w:val="28"/>
          <w:szCs w:val="28"/>
        </w:rPr>
        <w:t xml:space="preserve"> </w:t>
      </w:r>
      <w:r w:rsidR="000753A3" w:rsidRPr="00A72EB1">
        <w:rPr>
          <w:rFonts w:ascii="Arial" w:hAnsi="Arial" w:cs="Arial"/>
          <w:b/>
          <w:sz w:val="28"/>
          <w:szCs w:val="28"/>
        </w:rPr>
        <w:t>la comisión dictaminadora contaba con un plazo de hasta treinta días hábiles para elaborar su dictamen</w:t>
      </w:r>
      <w:r w:rsidR="000753A3" w:rsidRPr="0006086B">
        <w:rPr>
          <w:rFonts w:ascii="Arial" w:hAnsi="Arial" w:cs="Arial"/>
          <w:sz w:val="28"/>
          <w:szCs w:val="28"/>
        </w:rPr>
        <w:t>, es decir, el plazo que de acuerdo con al artículo 212</w:t>
      </w:r>
      <w:r w:rsidR="00024931">
        <w:rPr>
          <w:rFonts w:ascii="Arial" w:hAnsi="Arial" w:cs="Arial"/>
          <w:sz w:val="28"/>
          <w:szCs w:val="28"/>
        </w:rPr>
        <w:t>,</w:t>
      </w:r>
      <w:r w:rsidR="000753A3" w:rsidRPr="0006086B">
        <w:rPr>
          <w:rFonts w:ascii="Arial" w:hAnsi="Arial" w:cs="Arial"/>
          <w:sz w:val="28"/>
          <w:szCs w:val="28"/>
        </w:rPr>
        <w:t xml:space="preserve"> numeral 1</w:t>
      </w:r>
      <w:r w:rsidR="00024931">
        <w:rPr>
          <w:rFonts w:ascii="Arial" w:hAnsi="Arial" w:cs="Arial"/>
          <w:sz w:val="28"/>
          <w:szCs w:val="28"/>
        </w:rPr>
        <w:t>,</w:t>
      </w:r>
      <w:r w:rsidR="000753A3" w:rsidRPr="0006086B">
        <w:rPr>
          <w:rFonts w:ascii="Arial" w:hAnsi="Arial" w:cs="Arial"/>
          <w:sz w:val="28"/>
          <w:szCs w:val="28"/>
        </w:rPr>
        <w:t xml:space="preserve"> del </w:t>
      </w:r>
      <w:r w:rsidR="001F3671">
        <w:rPr>
          <w:rFonts w:ascii="Arial" w:hAnsi="Arial" w:cs="Arial"/>
          <w:sz w:val="28"/>
          <w:szCs w:val="28"/>
        </w:rPr>
        <w:t>R</w:t>
      </w:r>
      <w:r w:rsidR="000753A3" w:rsidRPr="0006086B">
        <w:rPr>
          <w:rFonts w:ascii="Arial" w:hAnsi="Arial" w:cs="Arial"/>
          <w:sz w:val="28"/>
          <w:szCs w:val="28"/>
        </w:rPr>
        <w:t>eglamento del Senado de la República</w:t>
      </w:r>
      <w:r w:rsidR="001F3671">
        <w:rPr>
          <w:rFonts w:ascii="Arial" w:hAnsi="Arial" w:cs="Arial"/>
          <w:sz w:val="28"/>
          <w:szCs w:val="28"/>
        </w:rPr>
        <w:t>,</w:t>
      </w:r>
      <w:r w:rsidR="000753A3" w:rsidRPr="0006086B">
        <w:rPr>
          <w:rFonts w:ascii="Arial" w:hAnsi="Arial" w:cs="Arial"/>
          <w:sz w:val="28"/>
          <w:szCs w:val="28"/>
        </w:rPr>
        <w:t xml:space="preserve"> </w:t>
      </w:r>
      <w:r w:rsidR="000753A3" w:rsidRPr="00A72EB1">
        <w:rPr>
          <w:rFonts w:ascii="Arial" w:hAnsi="Arial" w:cs="Arial"/>
          <w:b/>
          <w:sz w:val="28"/>
          <w:szCs w:val="28"/>
        </w:rPr>
        <w:t>corrió del día seis de sept</w:t>
      </w:r>
      <w:r w:rsidR="001F3671">
        <w:rPr>
          <w:rFonts w:ascii="Arial" w:hAnsi="Arial" w:cs="Arial"/>
          <w:b/>
          <w:sz w:val="28"/>
          <w:szCs w:val="28"/>
        </w:rPr>
        <w:t>iembre al diecisiete de octubre,</w:t>
      </w:r>
      <w:r w:rsidR="000753A3" w:rsidRPr="00A72EB1">
        <w:rPr>
          <w:rFonts w:ascii="Arial" w:hAnsi="Arial" w:cs="Arial"/>
          <w:b/>
          <w:sz w:val="28"/>
          <w:szCs w:val="28"/>
        </w:rPr>
        <w:t xml:space="preserve"> </w:t>
      </w:r>
      <w:r w:rsidR="001F3671">
        <w:rPr>
          <w:rFonts w:ascii="Arial" w:hAnsi="Arial" w:cs="Arial"/>
          <w:b/>
          <w:sz w:val="28"/>
          <w:szCs w:val="28"/>
        </w:rPr>
        <w:t>sin embargo,</w:t>
      </w:r>
      <w:r w:rsidR="000753A3" w:rsidRPr="00A72EB1">
        <w:rPr>
          <w:rFonts w:ascii="Arial" w:hAnsi="Arial" w:cs="Arial"/>
          <w:b/>
          <w:sz w:val="28"/>
          <w:szCs w:val="28"/>
        </w:rPr>
        <w:t xml:space="preserve"> en el presente caso no existieron tales actos legislativos.</w:t>
      </w:r>
    </w:p>
    <w:p w14:paraId="285F008A" w14:textId="77777777" w:rsidR="000753A3" w:rsidRPr="00E74921" w:rsidRDefault="000753A3" w:rsidP="000753A3">
      <w:pPr>
        <w:pStyle w:val="Prrafodelista"/>
        <w:rPr>
          <w:rFonts w:ascii="Arial" w:hAnsi="Arial" w:cs="Arial"/>
          <w:sz w:val="28"/>
          <w:szCs w:val="28"/>
          <w:highlight w:val="yellow"/>
        </w:rPr>
      </w:pPr>
    </w:p>
    <w:p w14:paraId="5FA46979" w14:textId="77777777" w:rsidR="000753A3" w:rsidRPr="00BA5996"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BA5996">
        <w:rPr>
          <w:rFonts w:ascii="Arial" w:hAnsi="Arial" w:cs="Arial"/>
          <w:sz w:val="28"/>
          <w:szCs w:val="28"/>
        </w:rPr>
        <w:t xml:space="preserve">El vicio es tan grave que </w:t>
      </w:r>
      <w:r w:rsidRPr="00A72EB1">
        <w:rPr>
          <w:rFonts w:ascii="Arial" w:hAnsi="Arial" w:cs="Arial"/>
          <w:b/>
          <w:sz w:val="28"/>
          <w:szCs w:val="28"/>
        </w:rPr>
        <w:t xml:space="preserve">ni el propio Presidente de la Comisión dictaminadora tuvo la oportunidad de revisar </w:t>
      </w:r>
      <w:r w:rsidR="00437838">
        <w:rPr>
          <w:rFonts w:ascii="Arial" w:hAnsi="Arial" w:cs="Arial"/>
          <w:b/>
          <w:sz w:val="28"/>
          <w:szCs w:val="28"/>
        </w:rPr>
        <w:t xml:space="preserve">y estudiar </w:t>
      </w:r>
      <w:r w:rsidRPr="00A72EB1">
        <w:rPr>
          <w:rFonts w:ascii="Arial" w:hAnsi="Arial" w:cs="Arial"/>
          <w:b/>
          <w:sz w:val="28"/>
          <w:szCs w:val="28"/>
        </w:rPr>
        <w:t>el dictamen</w:t>
      </w:r>
      <w:r w:rsidRPr="00BA5996">
        <w:rPr>
          <w:rFonts w:ascii="Arial" w:hAnsi="Arial" w:cs="Arial"/>
          <w:sz w:val="28"/>
          <w:szCs w:val="28"/>
        </w:rPr>
        <w:t xml:space="preserve">, </w:t>
      </w:r>
      <w:r>
        <w:rPr>
          <w:rFonts w:ascii="Arial" w:hAnsi="Arial" w:cs="Arial"/>
          <w:sz w:val="28"/>
          <w:szCs w:val="28"/>
        </w:rPr>
        <w:t>pues</w:t>
      </w:r>
      <w:r w:rsidRPr="00BA5996">
        <w:rPr>
          <w:rFonts w:ascii="Arial" w:hAnsi="Arial" w:cs="Arial"/>
          <w:sz w:val="28"/>
          <w:szCs w:val="28"/>
        </w:rPr>
        <w:t xml:space="preserve"> la convocatoria a la reunión extraordinaria en la que se llevó a cabo su discusión fue convocada sin razón justificada por los Secretarios y no por el Presidente </w:t>
      </w:r>
      <w:r w:rsidR="00437838">
        <w:rPr>
          <w:rFonts w:ascii="Arial" w:hAnsi="Arial" w:cs="Arial"/>
          <w:sz w:val="28"/>
          <w:szCs w:val="28"/>
        </w:rPr>
        <w:t xml:space="preserve">tal </w:t>
      </w:r>
      <w:r w:rsidRPr="00BA5996">
        <w:rPr>
          <w:rFonts w:ascii="Arial" w:hAnsi="Arial" w:cs="Arial"/>
          <w:sz w:val="28"/>
          <w:szCs w:val="28"/>
        </w:rPr>
        <w:t>como lo est</w:t>
      </w:r>
      <w:r>
        <w:rPr>
          <w:rFonts w:ascii="Arial" w:hAnsi="Arial" w:cs="Arial"/>
          <w:sz w:val="28"/>
          <w:szCs w:val="28"/>
        </w:rPr>
        <w:t>ablece el Reglamento del Senado; además,</w:t>
      </w:r>
      <w:r w:rsidRPr="00BA5996">
        <w:rPr>
          <w:rFonts w:ascii="Arial" w:hAnsi="Arial" w:cs="Arial"/>
          <w:sz w:val="28"/>
          <w:szCs w:val="28"/>
        </w:rPr>
        <w:t xml:space="preserve"> </w:t>
      </w:r>
      <w:r w:rsidRPr="00A72EB1">
        <w:rPr>
          <w:rFonts w:ascii="Arial" w:hAnsi="Arial" w:cs="Arial"/>
          <w:b/>
          <w:sz w:val="28"/>
          <w:szCs w:val="28"/>
        </w:rPr>
        <w:t xml:space="preserve">el dictamen no fue puesto en conocimiento de </w:t>
      </w:r>
      <w:r w:rsidR="00F969FD">
        <w:rPr>
          <w:rFonts w:ascii="Arial" w:hAnsi="Arial" w:cs="Arial"/>
          <w:b/>
          <w:sz w:val="28"/>
          <w:szCs w:val="28"/>
        </w:rPr>
        <w:t xml:space="preserve">la totalidad de </w:t>
      </w:r>
      <w:r w:rsidRPr="00A72EB1">
        <w:rPr>
          <w:rFonts w:ascii="Arial" w:hAnsi="Arial" w:cs="Arial"/>
          <w:b/>
          <w:sz w:val="28"/>
          <w:szCs w:val="28"/>
        </w:rPr>
        <w:t>los integrantes de las tres comisiones con tiempo suficiente para analizarlo y discutirlo</w:t>
      </w:r>
      <w:r w:rsidR="00F969FD">
        <w:rPr>
          <w:rFonts w:ascii="Arial" w:hAnsi="Arial" w:cs="Arial"/>
          <w:sz w:val="28"/>
          <w:szCs w:val="28"/>
        </w:rPr>
        <w:t xml:space="preserve"> entre ellos, por lo que</w:t>
      </w:r>
      <w:r w:rsidRPr="00BA5996">
        <w:rPr>
          <w:rFonts w:ascii="Arial" w:hAnsi="Arial" w:cs="Arial"/>
          <w:sz w:val="28"/>
          <w:szCs w:val="28"/>
        </w:rPr>
        <w:t xml:space="preserve"> </w:t>
      </w:r>
      <w:r w:rsidRPr="00F969FD">
        <w:rPr>
          <w:rFonts w:ascii="Arial" w:hAnsi="Arial" w:cs="Arial"/>
          <w:b/>
          <w:sz w:val="28"/>
          <w:szCs w:val="28"/>
        </w:rPr>
        <w:t>resulta inválida la forma en que se llevó a cabo la discusión y aprobación</w:t>
      </w:r>
      <w:r w:rsidR="00F969FD" w:rsidRPr="00F969FD">
        <w:rPr>
          <w:rFonts w:ascii="Arial" w:hAnsi="Arial" w:cs="Arial"/>
          <w:b/>
          <w:sz w:val="28"/>
          <w:szCs w:val="28"/>
        </w:rPr>
        <w:t xml:space="preserve"> de dicho dictamen</w:t>
      </w:r>
      <w:r w:rsidR="00F969FD">
        <w:rPr>
          <w:rFonts w:ascii="Arial" w:hAnsi="Arial" w:cs="Arial"/>
          <w:sz w:val="28"/>
          <w:szCs w:val="28"/>
        </w:rPr>
        <w:t xml:space="preserve">, el cual momentos después </w:t>
      </w:r>
      <w:r w:rsidR="00F969FD" w:rsidRPr="00743286">
        <w:rPr>
          <w:rFonts w:ascii="Arial" w:hAnsi="Arial" w:cs="Arial"/>
          <w:b/>
          <w:sz w:val="28"/>
          <w:szCs w:val="28"/>
        </w:rPr>
        <w:t xml:space="preserve">fue incorporado de manera </w:t>
      </w:r>
      <w:r w:rsidR="00743286" w:rsidRPr="00743286">
        <w:rPr>
          <w:rFonts w:ascii="Arial" w:hAnsi="Arial" w:cs="Arial"/>
          <w:b/>
          <w:sz w:val="28"/>
          <w:szCs w:val="28"/>
        </w:rPr>
        <w:t>por demás extraña</w:t>
      </w:r>
      <w:r w:rsidR="00F969FD" w:rsidRPr="00743286">
        <w:rPr>
          <w:rFonts w:ascii="Arial" w:hAnsi="Arial" w:cs="Arial"/>
          <w:b/>
          <w:sz w:val="28"/>
          <w:szCs w:val="28"/>
        </w:rPr>
        <w:t xml:space="preserve"> al Pleno</w:t>
      </w:r>
      <w:r w:rsidR="00F969FD">
        <w:rPr>
          <w:rFonts w:ascii="Arial" w:hAnsi="Arial" w:cs="Arial"/>
          <w:sz w:val="28"/>
          <w:szCs w:val="28"/>
        </w:rPr>
        <w:t>, cuando éste ya estaba sesion</w:t>
      </w:r>
      <w:r w:rsidR="00565D93">
        <w:rPr>
          <w:rFonts w:ascii="Arial" w:hAnsi="Arial" w:cs="Arial"/>
          <w:sz w:val="28"/>
          <w:szCs w:val="28"/>
        </w:rPr>
        <w:t xml:space="preserve">ando </w:t>
      </w:r>
      <w:r w:rsidR="00565D93" w:rsidRPr="00743286">
        <w:rPr>
          <w:rFonts w:ascii="Arial" w:hAnsi="Arial" w:cs="Arial"/>
          <w:b/>
          <w:sz w:val="28"/>
          <w:szCs w:val="28"/>
        </w:rPr>
        <w:t>y sin respetar los plazos mínimos requeridos</w:t>
      </w:r>
      <w:r w:rsidR="00F969FD" w:rsidRPr="00743286">
        <w:rPr>
          <w:rFonts w:ascii="Arial" w:hAnsi="Arial" w:cs="Arial"/>
          <w:b/>
          <w:sz w:val="28"/>
          <w:szCs w:val="28"/>
        </w:rPr>
        <w:t xml:space="preserve"> para su discusión y votación</w:t>
      </w:r>
      <w:r w:rsidR="00F969FD">
        <w:rPr>
          <w:rFonts w:ascii="Arial" w:hAnsi="Arial" w:cs="Arial"/>
          <w:sz w:val="28"/>
          <w:szCs w:val="28"/>
        </w:rPr>
        <w:t xml:space="preserve">, circunstancias que revelan que </w:t>
      </w:r>
      <w:r w:rsidR="00F969FD" w:rsidRPr="00743286">
        <w:rPr>
          <w:rFonts w:ascii="Arial" w:hAnsi="Arial" w:cs="Arial"/>
          <w:b/>
          <w:sz w:val="28"/>
          <w:szCs w:val="28"/>
        </w:rPr>
        <w:t xml:space="preserve">hubo un desconocimiento total </w:t>
      </w:r>
      <w:r w:rsidR="00743286">
        <w:rPr>
          <w:rFonts w:ascii="Arial" w:hAnsi="Arial" w:cs="Arial"/>
          <w:b/>
          <w:sz w:val="28"/>
          <w:szCs w:val="28"/>
        </w:rPr>
        <w:t xml:space="preserve">del contenido de las reformas impugnadas </w:t>
      </w:r>
      <w:r w:rsidR="00F969FD" w:rsidRPr="00743286">
        <w:rPr>
          <w:rFonts w:ascii="Arial" w:hAnsi="Arial" w:cs="Arial"/>
          <w:b/>
          <w:sz w:val="28"/>
          <w:szCs w:val="28"/>
        </w:rPr>
        <w:t>por parte de los Senadores</w:t>
      </w:r>
      <w:r w:rsidR="00565D93" w:rsidRPr="00743286">
        <w:rPr>
          <w:rFonts w:ascii="Arial" w:hAnsi="Arial" w:cs="Arial"/>
          <w:b/>
          <w:sz w:val="28"/>
          <w:szCs w:val="28"/>
        </w:rPr>
        <w:t>,</w:t>
      </w:r>
      <w:r w:rsidR="00F969FD" w:rsidRPr="00743286">
        <w:rPr>
          <w:rFonts w:ascii="Arial" w:hAnsi="Arial" w:cs="Arial"/>
          <w:b/>
          <w:sz w:val="28"/>
          <w:szCs w:val="28"/>
        </w:rPr>
        <w:t xml:space="preserve"> </w:t>
      </w:r>
      <w:r w:rsidR="00565D93" w:rsidRPr="00743286">
        <w:rPr>
          <w:rFonts w:ascii="Arial" w:hAnsi="Arial" w:cs="Arial"/>
          <w:b/>
          <w:sz w:val="28"/>
          <w:szCs w:val="28"/>
        </w:rPr>
        <w:t xml:space="preserve">tanto en la reunión extraordinaria de comisiones unidas como </w:t>
      </w:r>
      <w:r w:rsidR="00F969FD" w:rsidRPr="00743286">
        <w:rPr>
          <w:rFonts w:ascii="Arial" w:hAnsi="Arial" w:cs="Arial"/>
          <w:b/>
          <w:sz w:val="28"/>
          <w:szCs w:val="28"/>
        </w:rPr>
        <w:t xml:space="preserve">en Pleno </w:t>
      </w:r>
      <w:r w:rsidR="00565D93" w:rsidRPr="00743286">
        <w:rPr>
          <w:rFonts w:ascii="Arial" w:hAnsi="Arial" w:cs="Arial"/>
          <w:b/>
          <w:sz w:val="28"/>
          <w:szCs w:val="28"/>
        </w:rPr>
        <w:t>del Senado</w:t>
      </w:r>
      <w:r w:rsidR="00743286">
        <w:rPr>
          <w:rFonts w:ascii="Arial" w:hAnsi="Arial" w:cs="Arial"/>
          <w:sz w:val="28"/>
          <w:szCs w:val="28"/>
        </w:rPr>
        <w:t>.</w:t>
      </w:r>
      <w:r w:rsidR="00565D93">
        <w:rPr>
          <w:rFonts w:ascii="Arial" w:hAnsi="Arial" w:cs="Arial"/>
          <w:sz w:val="28"/>
          <w:szCs w:val="28"/>
        </w:rPr>
        <w:t xml:space="preserve"> </w:t>
      </w:r>
    </w:p>
    <w:p w14:paraId="416F41C4" w14:textId="77777777" w:rsidR="000753A3" w:rsidRPr="00E74921" w:rsidRDefault="000753A3" w:rsidP="000753A3">
      <w:pPr>
        <w:pStyle w:val="Prrafodelista"/>
        <w:rPr>
          <w:rFonts w:ascii="Arial" w:hAnsi="Arial" w:cs="Arial"/>
          <w:sz w:val="28"/>
          <w:szCs w:val="28"/>
          <w:highlight w:val="yellow"/>
        </w:rPr>
      </w:pPr>
    </w:p>
    <w:p w14:paraId="643ACAE0" w14:textId="77777777" w:rsidR="009F0189" w:rsidRDefault="003F5232"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En efecto, l</w:t>
      </w:r>
      <w:r w:rsidR="000753A3" w:rsidRPr="000912A8">
        <w:rPr>
          <w:rFonts w:ascii="Arial" w:hAnsi="Arial" w:cs="Arial"/>
          <w:sz w:val="28"/>
          <w:szCs w:val="28"/>
        </w:rPr>
        <w:t>a noche del veinticinco de octubre de dos mil diecisiete, la Comisión de Radio, T</w:t>
      </w:r>
      <w:r w:rsidR="000753A3">
        <w:rPr>
          <w:rFonts w:ascii="Arial" w:hAnsi="Arial" w:cs="Arial"/>
          <w:sz w:val="28"/>
          <w:szCs w:val="28"/>
        </w:rPr>
        <w:t>elevisión y Cinematografía, siend</w:t>
      </w:r>
      <w:r w:rsidR="000753A3" w:rsidRPr="000912A8">
        <w:rPr>
          <w:rFonts w:ascii="Arial" w:hAnsi="Arial" w:cs="Arial"/>
          <w:sz w:val="28"/>
          <w:szCs w:val="28"/>
        </w:rPr>
        <w:t>o las 19:27 (diecinueve</w:t>
      </w:r>
      <w:r w:rsidR="000753A3">
        <w:rPr>
          <w:rFonts w:ascii="Arial" w:hAnsi="Arial" w:cs="Arial"/>
          <w:sz w:val="28"/>
          <w:szCs w:val="28"/>
        </w:rPr>
        <w:t xml:space="preserve"> horas con veintisiete minutos), </w:t>
      </w:r>
      <w:r w:rsidR="000753A3" w:rsidRPr="000912A8">
        <w:rPr>
          <w:rFonts w:ascii="Arial" w:hAnsi="Arial" w:cs="Arial"/>
          <w:sz w:val="28"/>
          <w:szCs w:val="28"/>
        </w:rPr>
        <w:t xml:space="preserve">fue convocada por tres de los cuatro secretarios de la Comisión de Comunicaciones y Transportes, para una </w:t>
      </w:r>
      <w:r w:rsidR="000753A3" w:rsidRPr="003F5232">
        <w:rPr>
          <w:rFonts w:ascii="Arial" w:hAnsi="Arial" w:cs="Arial"/>
          <w:b/>
          <w:sz w:val="28"/>
          <w:szCs w:val="28"/>
        </w:rPr>
        <w:t>reunión de carácter extraordinari</w:t>
      </w:r>
      <w:r w:rsidR="00F5472D">
        <w:rPr>
          <w:rFonts w:ascii="Arial" w:hAnsi="Arial" w:cs="Arial"/>
          <w:b/>
          <w:sz w:val="28"/>
          <w:szCs w:val="28"/>
        </w:rPr>
        <w:t>o</w:t>
      </w:r>
      <w:r w:rsidR="000753A3" w:rsidRPr="000912A8">
        <w:rPr>
          <w:rFonts w:ascii="Arial" w:hAnsi="Arial" w:cs="Arial"/>
          <w:sz w:val="28"/>
          <w:szCs w:val="28"/>
        </w:rPr>
        <w:t xml:space="preserve"> que se llevó a cabo el veintiséis de octubre de dos mil dieci</w:t>
      </w:r>
      <w:r w:rsidR="000753A3">
        <w:rPr>
          <w:rFonts w:ascii="Arial" w:hAnsi="Arial" w:cs="Arial"/>
          <w:sz w:val="28"/>
          <w:szCs w:val="28"/>
        </w:rPr>
        <w:t xml:space="preserve">siete a las 9:00 (nueve horas); </w:t>
      </w:r>
      <w:r w:rsidR="000753A3" w:rsidRPr="00A72EB1">
        <w:rPr>
          <w:rFonts w:ascii="Arial" w:hAnsi="Arial" w:cs="Arial"/>
          <w:b/>
          <w:sz w:val="28"/>
          <w:szCs w:val="28"/>
        </w:rPr>
        <w:t>comunicación que se hizo llegar a los integrante</w:t>
      </w:r>
      <w:r w:rsidR="00A72EB1" w:rsidRPr="00A72EB1">
        <w:rPr>
          <w:rFonts w:ascii="Arial" w:hAnsi="Arial" w:cs="Arial"/>
          <w:b/>
          <w:sz w:val="28"/>
          <w:szCs w:val="28"/>
        </w:rPr>
        <w:t>s</w:t>
      </w:r>
      <w:r w:rsidR="000753A3" w:rsidRPr="00A72EB1">
        <w:rPr>
          <w:rFonts w:ascii="Arial" w:hAnsi="Arial" w:cs="Arial"/>
          <w:b/>
          <w:sz w:val="28"/>
          <w:szCs w:val="28"/>
        </w:rPr>
        <w:t xml:space="preserve"> de la</w:t>
      </w:r>
      <w:r>
        <w:rPr>
          <w:rFonts w:ascii="Arial" w:hAnsi="Arial" w:cs="Arial"/>
          <w:b/>
          <w:sz w:val="28"/>
          <w:szCs w:val="28"/>
        </w:rPr>
        <w:t>s</w:t>
      </w:r>
      <w:r w:rsidR="000753A3" w:rsidRPr="00A72EB1">
        <w:rPr>
          <w:rFonts w:ascii="Arial" w:hAnsi="Arial" w:cs="Arial"/>
          <w:b/>
          <w:sz w:val="28"/>
          <w:szCs w:val="28"/>
        </w:rPr>
        <w:t xml:space="preserve"> </w:t>
      </w:r>
      <w:r>
        <w:rPr>
          <w:rFonts w:ascii="Arial" w:hAnsi="Arial" w:cs="Arial"/>
          <w:b/>
          <w:sz w:val="28"/>
          <w:szCs w:val="28"/>
        </w:rPr>
        <w:t>comisiones</w:t>
      </w:r>
      <w:r w:rsidR="000753A3" w:rsidRPr="00A72EB1">
        <w:rPr>
          <w:rFonts w:ascii="Arial" w:hAnsi="Arial" w:cs="Arial"/>
          <w:b/>
          <w:sz w:val="28"/>
          <w:szCs w:val="28"/>
        </w:rPr>
        <w:t xml:space="preserve"> vía correo electrónico </w:t>
      </w:r>
      <w:r w:rsidR="000753A3" w:rsidRPr="000912A8">
        <w:rPr>
          <w:rFonts w:ascii="Arial" w:hAnsi="Arial" w:cs="Arial"/>
          <w:sz w:val="28"/>
          <w:szCs w:val="28"/>
        </w:rPr>
        <w:t xml:space="preserve">a las 21:35 (veintiuno y treinta y cinco horas), </w:t>
      </w:r>
      <w:r w:rsidR="000753A3" w:rsidRPr="00A72EB1">
        <w:rPr>
          <w:rFonts w:ascii="Arial" w:hAnsi="Arial" w:cs="Arial"/>
          <w:b/>
          <w:sz w:val="28"/>
          <w:szCs w:val="28"/>
        </w:rPr>
        <w:t xml:space="preserve">existiendo menos de doce horas entre la notificación y la hora de </w:t>
      </w:r>
      <w:r>
        <w:rPr>
          <w:rFonts w:ascii="Arial" w:hAnsi="Arial" w:cs="Arial"/>
          <w:b/>
          <w:sz w:val="28"/>
          <w:szCs w:val="28"/>
        </w:rPr>
        <w:t xml:space="preserve">su </w:t>
      </w:r>
      <w:r w:rsidR="000753A3" w:rsidRPr="00A72EB1">
        <w:rPr>
          <w:rFonts w:ascii="Arial" w:hAnsi="Arial" w:cs="Arial"/>
          <w:b/>
          <w:sz w:val="28"/>
          <w:szCs w:val="28"/>
        </w:rPr>
        <w:t>verificativo</w:t>
      </w:r>
      <w:r w:rsidR="000753A3" w:rsidRPr="000912A8">
        <w:rPr>
          <w:rFonts w:ascii="Arial" w:hAnsi="Arial" w:cs="Arial"/>
          <w:sz w:val="28"/>
          <w:szCs w:val="28"/>
        </w:rPr>
        <w:t xml:space="preserve">, cuando de conformidad con el artículo 139 del Reglamento del Senado </w:t>
      </w:r>
      <w:r w:rsidR="000753A3" w:rsidRPr="009F0189">
        <w:rPr>
          <w:rFonts w:ascii="Arial" w:hAnsi="Arial" w:cs="Arial"/>
          <w:b/>
          <w:sz w:val="28"/>
          <w:szCs w:val="28"/>
        </w:rPr>
        <w:t xml:space="preserve">se debe convocar a sesión con una anticipación </w:t>
      </w:r>
      <w:r w:rsidR="009F0189" w:rsidRPr="009F0189">
        <w:rPr>
          <w:rFonts w:ascii="Arial" w:hAnsi="Arial" w:cs="Arial"/>
          <w:b/>
          <w:sz w:val="28"/>
          <w:szCs w:val="28"/>
        </w:rPr>
        <w:t xml:space="preserve">mínima </w:t>
      </w:r>
      <w:r w:rsidR="000753A3" w:rsidRPr="009F0189">
        <w:rPr>
          <w:rFonts w:ascii="Arial" w:hAnsi="Arial" w:cs="Arial"/>
          <w:b/>
          <w:sz w:val="28"/>
          <w:szCs w:val="28"/>
        </w:rPr>
        <w:t>de cuarenta y ocho horas</w:t>
      </w:r>
      <w:r w:rsidR="000753A3" w:rsidRPr="000912A8">
        <w:rPr>
          <w:rFonts w:ascii="Arial" w:hAnsi="Arial" w:cs="Arial"/>
          <w:sz w:val="28"/>
          <w:szCs w:val="28"/>
        </w:rPr>
        <w:t xml:space="preserve">, </w:t>
      </w:r>
      <w:r w:rsidR="000753A3" w:rsidRPr="003F5232">
        <w:rPr>
          <w:rFonts w:ascii="Arial" w:hAnsi="Arial" w:cs="Arial"/>
          <w:sz w:val="28"/>
          <w:szCs w:val="28"/>
        </w:rPr>
        <w:t xml:space="preserve">debiendo mediar </w:t>
      </w:r>
      <w:r w:rsidRPr="003F5232">
        <w:rPr>
          <w:rFonts w:ascii="Arial" w:hAnsi="Arial" w:cs="Arial"/>
          <w:sz w:val="28"/>
          <w:szCs w:val="28"/>
        </w:rPr>
        <w:t xml:space="preserve">además </w:t>
      </w:r>
      <w:r w:rsidR="000753A3" w:rsidRPr="003F5232">
        <w:rPr>
          <w:rFonts w:ascii="Arial" w:hAnsi="Arial" w:cs="Arial"/>
          <w:sz w:val="28"/>
          <w:szCs w:val="28"/>
        </w:rPr>
        <w:t>la publicación de la convocatoria</w:t>
      </w:r>
      <w:r w:rsidR="000753A3">
        <w:rPr>
          <w:rFonts w:ascii="Arial" w:hAnsi="Arial" w:cs="Arial"/>
          <w:sz w:val="28"/>
          <w:szCs w:val="28"/>
        </w:rPr>
        <w:t xml:space="preserve"> en la gaceta, </w:t>
      </w:r>
      <w:r w:rsidR="000753A3" w:rsidRPr="009F0189">
        <w:rPr>
          <w:rFonts w:ascii="Arial" w:hAnsi="Arial" w:cs="Arial"/>
          <w:b/>
          <w:sz w:val="28"/>
          <w:szCs w:val="28"/>
        </w:rPr>
        <w:t xml:space="preserve">así como </w:t>
      </w:r>
      <w:r>
        <w:rPr>
          <w:rFonts w:ascii="Arial" w:hAnsi="Arial" w:cs="Arial"/>
          <w:b/>
          <w:sz w:val="28"/>
          <w:szCs w:val="28"/>
        </w:rPr>
        <w:t>su</w:t>
      </w:r>
      <w:r w:rsidR="000753A3" w:rsidRPr="009F0189">
        <w:rPr>
          <w:rFonts w:ascii="Arial" w:hAnsi="Arial" w:cs="Arial"/>
          <w:b/>
          <w:sz w:val="28"/>
          <w:szCs w:val="28"/>
        </w:rPr>
        <w:t xml:space="preserve"> envió en forma directa a cada integrante</w:t>
      </w:r>
      <w:r w:rsidR="000753A3">
        <w:rPr>
          <w:rFonts w:ascii="Arial" w:hAnsi="Arial" w:cs="Arial"/>
          <w:sz w:val="28"/>
          <w:szCs w:val="28"/>
        </w:rPr>
        <w:t>.</w:t>
      </w:r>
      <w:r w:rsidR="000753A3" w:rsidRPr="000912A8">
        <w:rPr>
          <w:rFonts w:ascii="Arial" w:hAnsi="Arial" w:cs="Arial"/>
          <w:sz w:val="28"/>
          <w:szCs w:val="28"/>
        </w:rPr>
        <w:t xml:space="preserve"> </w:t>
      </w:r>
    </w:p>
    <w:p w14:paraId="3E85E8F0" w14:textId="77777777" w:rsidR="009F0189" w:rsidRPr="009F0189" w:rsidRDefault="009F0189" w:rsidP="009F0189">
      <w:pPr>
        <w:pStyle w:val="Prrafodelista"/>
        <w:rPr>
          <w:rFonts w:ascii="Arial" w:hAnsi="Arial" w:cs="Arial"/>
          <w:sz w:val="28"/>
          <w:szCs w:val="28"/>
        </w:rPr>
      </w:pPr>
    </w:p>
    <w:p w14:paraId="324618CE" w14:textId="6CC49FFA" w:rsidR="00AE1361" w:rsidRDefault="00E461D5"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En otro orden</w:t>
      </w:r>
      <w:r w:rsidR="000753A3">
        <w:rPr>
          <w:rFonts w:ascii="Arial" w:hAnsi="Arial" w:cs="Arial"/>
          <w:sz w:val="28"/>
          <w:szCs w:val="28"/>
        </w:rPr>
        <w:t>,</w:t>
      </w:r>
      <w:r w:rsidR="000753A3" w:rsidRPr="000912A8">
        <w:rPr>
          <w:rFonts w:ascii="Arial" w:hAnsi="Arial" w:cs="Arial"/>
          <w:sz w:val="28"/>
          <w:szCs w:val="28"/>
        </w:rPr>
        <w:t xml:space="preserve"> </w:t>
      </w:r>
      <w:r>
        <w:rPr>
          <w:rFonts w:ascii="Arial" w:hAnsi="Arial" w:cs="Arial"/>
          <w:sz w:val="28"/>
          <w:szCs w:val="28"/>
        </w:rPr>
        <w:t xml:space="preserve">en lo atinente a </w:t>
      </w:r>
      <w:r w:rsidR="009F0189">
        <w:rPr>
          <w:rFonts w:ascii="Arial" w:hAnsi="Arial" w:cs="Arial"/>
          <w:sz w:val="28"/>
          <w:szCs w:val="28"/>
        </w:rPr>
        <w:t xml:space="preserve">la </w:t>
      </w:r>
      <w:r w:rsidR="009F0189" w:rsidRPr="00E461D5">
        <w:rPr>
          <w:rFonts w:ascii="Arial" w:hAnsi="Arial" w:cs="Arial"/>
          <w:b/>
          <w:sz w:val="28"/>
          <w:szCs w:val="28"/>
        </w:rPr>
        <w:t xml:space="preserve">sesión de Pleno del Senado </w:t>
      </w:r>
      <w:r w:rsidR="009F0189">
        <w:rPr>
          <w:rFonts w:ascii="Arial" w:hAnsi="Arial" w:cs="Arial"/>
          <w:sz w:val="28"/>
          <w:szCs w:val="28"/>
        </w:rPr>
        <w:t>d</w:t>
      </w:r>
      <w:r w:rsidR="000753A3" w:rsidRPr="000912A8">
        <w:rPr>
          <w:rFonts w:ascii="Arial" w:hAnsi="Arial" w:cs="Arial"/>
          <w:sz w:val="28"/>
          <w:szCs w:val="28"/>
        </w:rPr>
        <w:t>el día veintiséis de octubre</w:t>
      </w:r>
      <w:r>
        <w:rPr>
          <w:rFonts w:ascii="Arial" w:hAnsi="Arial" w:cs="Arial"/>
          <w:sz w:val="28"/>
          <w:szCs w:val="28"/>
        </w:rPr>
        <w:t>, momentos después de haber sido aprobada de manera irregular el dictamen en comisiones unidas,</w:t>
      </w:r>
      <w:r w:rsidR="000753A3" w:rsidRPr="000912A8">
        <w:rPr>
          <w:rFonts w:ascii="Arial" w:hAnsi="Arial" w:cs="Arial"/>
          <w:sz w:val="28"/>
          <w:szCs w:val="28"/>
        </w:rPr>
        <w:t xml:space="preserve"> </w:t>
      </w:r>
      <w:r w:rsidR="000753A3" w:rsidRPr="009F0189">
        <w:rPr>
          <w:rFonts w:ascii="Arial" w:hAnsi="Arial" w:cs="Arial"/>
          <w:b/>
          <w:sz w:val="28"/>
          <w:szCs w:val="28"/>
        </w:rPr>
        <w:t>se</w:t>
      </w:r>
      <w:r>
        <w:rPr>
          <w:rFonts w:ascii="Arial" w:hAnsi="Arial" w:cs="Arial"/>
          <w:b/>
          <w:sz w:val="28"/>
          <w:szCs w:val="28"/>
        </w:rPr>
        <w:t xml:space="preserve"> integró </w:t>
      </w:r>
      <w:r w:rsidR="00A7415A">
        <w:rPr>
          <w:rFonts w:ascii="Arial" w:hAnsi="Arial" w:cs="Arial"/>
          <w:b/>
          <w:sz w:val="28"/>
          <w:szCs w:val="28"/>
        </w:rPr>
        <w:t>in</w:t>
      </w:r>
      <w:r>
        <w:rPr>
          <w:rFonts w:ascii="Arial" w:hAnsi="Arial" w:cs="Arial"/>
          <w:b/>
          <w:sz w:val="28"/>
          <w:szCs w:val="28"/>
        </w:rPr>
        <w:t>tempestivamente a la sesión del Pleno cuando está ya había iniciado, se</w:t>
      </w:r>
      <w:r w:rsidR="000753A3" w:rsidRPr="009F0189">
        <w:rPr>
          <w:rFonts w:ascii="Arial" w:hAnsi="Arial" w:cs="Arial"/>
          <w:b/>
          <w:sz w:val="28"/>
          <w:szCs w:val="28"/>
        </w:rPr>
        <w:t xml:space="preserve"> dieron por efectuadas las lecturas del dictamen</w:t>
      </w:r>
      <w:r>
        <w:rPr>
          <w:rFonts w:ascii="Arial" w:hAnsi="Arial" w:cs="Arial"/>
          <w:sz w:val="28"/>
          <w:szCs w:val="28"/>
        </w:rPr>
        <w:t xml:space="preserve"> y se discutió y aprobó,</w:t>
      </w:r>
      <w:r w:rsidR="000753A3" w:rsidRPr="000912A8">
        <w:rPr>
          <w:rFonts w:ascii="Arial" w:hAnsi="Arial" w:cs="Arial"/>
          <w:sz w:val="28"/>
          <w:szCs w:val="28"/>
        </w:rPr>
        <w:t xml:space="preserve"> lo </w:t>
      </w:r>
      <w:r>
        <w:rPr>
          <w:rFonts w:ascii="Arial" w:hAnsi="Arial" w:cs="Arial"/>
          <w:sz w:val="28"/>
          <w:szCs w:val="28"/>
        </w:rPr>
        <w:t>que resulta</w:t>
      </w:r>
      <w:r w:rsidR="000753A3" w:rsidRPr="000912A8">
        <w:rPr>
          <w:rFonts w:ascii="Arial" w:hAnsi="Arial" w:cs="Arial"/>
          <w:sz w:val="28"/>
          <w:szCs w:val="28"/>
        </w:rPr>
        <w:t xml:space="preserve"> violatorio del artículo 195 del Reglamento</w:t>
      </w:r>
      <w:r>
        <w:rPr>
          <w:rFonts w:ascii="Arial" w:hAnsi="Arial" w:cs="Arial"/>
          <w:sz w:val="28"/>
          <w:szCs w:val="28"/>
        </w:rPr>
        <w:t xml:space="preserve"> del Senado</w:t>
      </w:r>
      <w:r w:rsidR="000753A3" w:rsidRPr="000912A8">
        <w:rPr>
          <w:rFonts w:ascii="Arial" w:hAnsi="Arial" w:cs="Arial"/>
          <w:sz w:val="28"/>
          <w:szCs w:val="28"/>
        </w:rPr>
        <w:t>.</w:t>
      </w:r>
      <w:r w:rsidR="00AE1361">
        <w:rPr>
          <w:rFonts w:ascii="Arial" w:hAnsi="Arial" w:cs="Arial"/>
          <w:sz w:val="28"/>
          <w:szCs w:val="28"/>
        </w:rPr>
        <w:t xml:space="preserve"> </w:t>
      </w:r>
    </w:p>
    <w:p w14:paraId="4632539A" w14:textId="77777777" w:rsidR="00AE1361" w:rsidRPr="00AE1361" w:rsidRDefault="00AE1361" w:rsidP="00AE1361">
      <w:pPr>
        <w:pStyle w:val="Prrafodelista"/>
        <w:rPr>
          <w:rFonts w:ascii="Arial" w:hAnsi="Arial" w:cs="Arial"/>
          <w:sz w:val="28"/>
          <w:szCs w:val="28"/>
        </w:rPr>
      </w:pPr>
    </w:p>
    <w:p w14:paraId="13BE20B3" w14:textId="77777777" w:rsidR="000753A3" w:rsidRPr="000912A8" w:rsidRDefault="00AE1361"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Aunado a lo anterior, </w:t>
      </w:r>
      <w:r w:rsidRPr="00AE1361">
        <w:rPr>
          <w:rFonts w:ascii="Arial" w:hAnsi="Arial" w:cs="Arial"/>
          <w:b/>
          <w:sz w:val="28"/>
          <w:szCs w:val="28"/>
        </w:rPr>
        <w:t>en el diverso numeral 193 se establece que el dictamen que se presente ante el Pleno del Senado a discusión debe publicarse cuando menos veinticuatro horas antes en la Gaceta parlamentaria</w:t>
      </w:r>
      <w:r w:rsidR="006412F7">
        <w:rPr>
          <w:rFonts w:ascii="Arial" w:hAnsi="Arial" w:cs="Arial"/>
          <w:sz w:val="28"/>
          <w:szCs w:val="28"/>
        </w:rPr>
        <w:t>;</w:t>
      </w:r>
      <w:r>
        <w:rPr>
          <w:rFonts w:ascii="Arial" w:hAnsi="Arial" w:cs="Arial"/>
          <w:sz w:val="28"/>
          <w:szCs w:val="28"/>
        </w:rPr>
        <w:t xml:space="preserve"> </w:t>
      </w:r>
      <w:r w:rsidR="006412F7">
        <w:rPr>
          <w:rFonts w:ascii="Arial" w:hAnsi="Arial" w:cs="Arial"/>
          <w:sz w:val="28"/>
          <w:szCs w:val="28"/>
        </w:rPr>
        <w:t>en este</w:t>
      </w:r>
      <w:r>
        <w:rPr>
          <w:rFonts w:ascii="Arial" w:hAnsi="Arial" w:cs="Arial"/>
          <w:sz w:val="28"/>
          <w:szCs w:val="28"/>
        </w:rPr>
        <w:t xml:space="preserve"> sentido, el mismo numeral en el párrafo 3 señala que </w:t>
      </w:r>
      <w:r w:rsidRPr="00AE1361">
        <w:rPr>
          <w:rFonts w:ascii="Arial" w:hAnsi="Arial" w:cs="Arial"/>
          <w:b/>
          <w:sz w:val="28"/>
          <w:szCs w:val="28"/>
        </w:rPr>
        <w:t>el Pleno no se pronunciará sobre un dictamen que no se haya publicado en la Gaceta de manera previa.</w:t>
      </w:r>
      <w:r w:rsidR="005F4FC0">
        <w:rPr>
          <w:rFonts w:ascii="Arial" w:hAnsi="Arial" w:cs="Arial"/>
          <w:b/>
          <w:sz w:val="28"/>
          <w:szCs w:val="28"/>
        </w:rPr>
        <w:t xml:space="preserve"> </w:t>
      </w:r>
    </w:p>
    <w:p w14:paraId="7FF94020" w14:textId="77777777" w:rsidR="000753A3" w:rsidRPr="00E74921" w:rsidRDefault="000753A3" w:rsidP="000753A3">
      <w:pPr>
        <w:pStyle w:val="Prrafodelista"/>
        <w:rPr>
          <w:rFonts w:ascii="Arial" w:hAnsi="Arial" w:cs="Arial"/>
          <w:sz w:val="28"/>
          <w:szCs w:val="28"/>
          <w:highlight w:val="yellow"/>
        </w:rPr>
      </w:pPr>
    </w:p>
    <w:p w14:paraId="181E084F" w14:textId="77777777" w:rsidR="000753A3" w:rsidRPr="00DF79C7" w:rsidRDefault="00063FB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En esa virtud</w:t>
      </w:r>
      <w:r w:rsidR="00AE1361">
        <w:rPr>
          <w:rFonts w:ascii="Arial" w:hAnsi="Arial" w:cs="Arial"/>
          <w:sz w:val="28"/>
          <w:szCs w:val="28"/>
        </w:rPr>
        <w:t>,</w:t>
      </w:r>
      <w:r w:rsidR="000753A3" w:rsidRPr="00DF79C7">
        <w:rPr>
          <w:rFonts w:ascii="Arial" w:hAnsi="Arial" w:cs="Arial"/>
          <w:sz w:val="28"/>
          <w:szCs w:val="28"/>
        </w:rPr>
        <w:t xml:space="preserve"> </w:t>
      </w:r>
      <w:r>
        <w:rPr>
          <w:rFonts w:ascii="Arial" w:hAnsi="Arial" w:cs="Arial"/>
          <w:sz w:val="28"/>
          <w:szCs w:val="28"/>
        </w:rPr>
        <w:t xml:space="preserve">se destaca que </w:t>
      </w:r>
      <w:r w:rsidR="000753A3" w:rsidRPr="009F0189">
        <w:rPr>
          <w:rFonts w:ascii="Arial" w:hAnsi="Arial" w:cs="Arial"/>
          <w:b/>
          <w:sz w:val="28"/>
          <w:szCs w:val="28"/>
        </w:rPr>
        <w:t>resulta inválida la forma en la que se llevó el proceso legislativo</w:t>
      </w:r>
      <w:r w:rsidR="000753A3">
        <w:rPr>
          <w:rFonts w:ascii="Arial" w:hAnsi="Arial" w:cs="Arial"/>
          <w:sz w:val="28"/>
          <w:szCs w:val="28"/>
        </w:rPr>
        <w:t>,</w:t>
      </w:r>
      <w:r w:rsidR="000753A3" w:rsidRPr="00DF79C7">
        <w:rPr>
          <w:rFonts w:ascii="Arial" w:hAnsi="Arial" w:cs="Arial"/>
          <w:sz w:val="28"/>
          <w:szCs w:val="28"/>
        </w:rPr>
        <w:t xml:space="preserve"> dado que sin reconocer las facultades del Presidente de la Comisión de Comunicaciones y Transportes, tres de los cuatro secretarios</w:t>
      </w:r>
      <w:r w:rsidR="00DF372F">
        <w:rPr>
          <w:rFonts w:ascii="Arial" w:hAnsi="Arial" w:cs="Arial"/>
          <w:sz w:val="28"/>
          <w:szCs w:val="28"/>
        </w:rPr>
        <w:t>,</w:t>
      </w:r>
      <w:r w:rsidR="000753A3" w:rsidRPr="00DF79C7">
        <w:rPr>
          <w:rFonts w:ascii="Arial" w:hAnsi="Arial" w:cs="Arial"/>
          <w:sz w:val="28"/>
          <w:szCs w:val="28"/>
        </w:rPr>
        <w:t xml:space="preserve"> sin justificación</w:t>
      </w:r>
      <w:r w:rsidR="00DF372F">
        <w:rPr>
          <w:rFonts w:ascii="Arial" w:hAnsi="Arial" w:cs="Arial"/>
          <w:sz w:val="28"/>
          <w:szCs w:val="28"/>
        </w:rPr>
        <w:t>,</w:t>
      </w:r>
      <w:r w:rsidR="000753A3" w:rsidRPr="00DF79C7">
        <w:rPr>
          <w:rFonts w:ascii="Arial" w:hAnsi="Arial" w:cs="Arial"/>
          <w:sz w:val="28"/>
          <w:szCs w:val="28"/>
        </w:rPr>
        <w:t xml:space="preserve"> convocaron a reunión extraordinaria sin cumplir con el procedimiento respectivo</w:t>
      </w:r>
      <w:r w:rsidR="000753A3">
        <w:rPr>
          <w:rFonts w:ascii="Arial" w:hAnsi="Arial" w:cs="Arial"/>
          <w:sz w:val="28"/>
          <w:szCs w:val="28"/>
        </w:rPr>
        <w:t>,</w:t>
      </w:r>
      <w:r w:rsidR="000753A3" w:rsidRPr="00DF79C7">
        <w:rPr>
          <w:rFonts w:ascii="Arial" w:hAnsi="Arial" w:cs="Arial"/>
          <w:sz w:val="28"/>
          <w:szCs w:val="28"/>
        </w:rPr>
        <w:t xml:space="preserve"> ni con los tiempos que establece el propio Reglamento.</w:t>
      </w:r>
    </w:p>
    <w:p w14:paraId="53317BC4" w14:textId="77777777" w:rsidR="000753A3" w:rsidRPr="00E74921" w:rsidRDefault="000753A3" w:rsidP="000753A3">
      <w:pPr>
        <w:pStyle w:val="Prrafodelista"/>
        <w:rPr>
          <w:rFonts w:ascii="Arial" w:hAnsi="Arial" w:cs="Arial"/>
          <w:sz w:val="28"/>
          <w:szCs w:val="28"/>
          <w:highlight w:val="yellow"/>
        </w:rPr>
      </w:pPr>
    </w:p>
    <w:p w14:paraId="2C65E978" w14:textId="77777777" w:rsidR="000753A3" w:rsidRPr="00B47637"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La discusión y votación </w:t>
      </w:r>
      <w:r w:rsidR="00AE1361">
        <w:rPr>
          <w:rFonts w:ascii="Arial" w:hAnsi="Arial" w:cs="Arial"/>
          <w:sz w:val="28"/>
          <w:szCs w:val="28"/>
        </w:rPr>
        <w:t xml:space="preserve">tanto </w:t>
      </w:r>
      <w:r>
        <w:rPr>
          <w:rFonts w:ascii="Arial" w:hAnsi="Arial" w:cs="Arial"/>
          <w:sz w:val="28"/>
          <w:szCs w:val="28"/>
        </w:rPr>
        <w:t>en C</w:t>
      </w:r>
      <w:r w:rsidRPr="00B47637">
        <w:rPr>
          <w:rFonts w:ascii="Arial" w:hAnsi="Arial" w:cs="Arial"/>
          <w:sz w:val="28"/>
          <w:szCs w:val="28"/>
        </w:rPr>
        <w:t xml:space="preserve">omisiones </w:t>
      </w:r>
      <w:r w:rsidR="00AE1361">
        <w:rPr>
          <w:rFonts w:ascii="Arial" w:hAnsi="Arial" w:cs="Arial"/>
          <w:sz w:val="28"/>
          <w:szCs w:val="28"/>
        </w:rPr>
        <w:t xml:space="preserve">como en el Pleno </w:t>
      </w:r>
      <w:r w:rsidRPr="00B47637">
        <w:rPr>
          <w:rFonts w:ascii="Arial" w:hAnsi="Arial" w:cs="Arial"/>
          <w:sz w:val="28"/>
          <w:szCs w:val="28"/>
        </w:rPr>
        <w:t>se llevó a cabo de manera anómala</w:t>
      </w:r>
      <w:r w:rsidR="00AE1361">
        <w:rPr>
          <w:rFonts w:ascii="Arial" w:hAnsi="Arial" w:cs="Arial"/>
          <w:sz w:val="28"/>
          <w:szCs w:val="28"/>
        </w:rPr>
        <w:t>,</w:t>
      </w:r>
      <w:r w:rsidRPr="00B47637">
        <w:rPr>
          <w:rFonts w:ascii="Arial" w:hAnsi="Arial" w:cs="Arial"/>
          <w:sz w:val="28"/>
          <w:szCs w:val="28"/>
        </w:rPr>
        <w:t xml:space="preserve"> puesto que previamente se debió llevar a c</w:t>
      </w:r>
      <w:r>
        <w:rPr>
          <w:rFonts w:ascii="Arial" w:hAnsi="Arial" w:cs="Arial"/>
          <w:sz w:val="28"/>
          <w:szCs w:val="28"/>
        </w:rPr>
        <w:t>abo una discusión en la propia C</w:t>
      </w:r>
      <w:r w:rsidRPr="00B47637">
        <w:rPr>
          <w:rFonts w:ascii="Arial" w:hAnsi="Arial" w:cs="Arial"/>
          <w:sz w:val="28"/>
          <w:szCs w:val="28"/>
        </w:rPr>
        <w:t>omisión de Comunicaciones y Transportes y</w:t>
      </w:r>
      <w:r>
        <w:rPr>
          <w:rFonts w:ascii="Arial" w:hAnsi="Arial" w:cs="Arial"/>
          <w:sz w:val="28"/>
          <w:szCs w:val="28"/>
        </w:rPr>
        <w:t>,</w:t>
      </w:r>
      <w:r w:rsidRPr="00B47637">
        <w:rPr>
          <w:rFonts w:ascii="Arial" w:hAnsi="Arial" w:cs="Arial"/>
          <w:sz w:val="28"/>
          <w:szCs w:val="28"/>
        </w:rPr>
        <w:t xml:space="preserve"> posteriormente</w:t>
      </w:r>
      <w:r>
        <w:rPr>
          <w:rFonts w:ascii="Arial" w:hAnsi="Arial" w:cs="Arial"/>
          <w:sz w:val="28"/>
          <w:szCs w:val="28"/>
        </w:rPr>
        <w:t>,</w:t>
      </w:r>
      <w:r w:rsidRPr="00B47637">
        <w:rPr>
          <w:rFonts w:ascii="Arial" w:hAnsi="Arial" w:cs="Arial"/>
          <w:sz w:val="28"/>
          <w:szCs w:val="28"/>
        </w:rPr>
        <w:t xml:space="preserve"> hacer el respectivo turno </w:t>
      </w:r>
      <w:r>
        <w:rPr>
          <w:rFonts w:ascii="Arial" w:hAnsi="Arial" w:cs="Arial"/>
          <w:sz w:val="28"/>
          <w:szCs w:val="28"/>
        </w:rPr>
        <w:t>a las Comisiones dictaminadoras</w:t>
      </w:r>
      <w:r w:rsidR="00AE1361">
        <w:rPr>
          <w:rFonts w:ascii="Arial" w:hAnsi="Arial" w:cs="Arial"/>
          <w:sz w:val="28"/>
          <w:szCs w:val="28"/>
        </w:rPr>
        <w:t xml:space="preserve"> para que una vez integrado y aprobado un dictamen conjunto, </w:t>
      </w:r>
      <w:r w:rsidR="00AE1361" w:rsidRPr="00AE1361">
        <w:rPr>
          <w:rFonts w:ascii="Arial" w:hAnsi="Arial" w:cs="Arial"/>
          <w:b/>
          <w:sz w:val="28"/>
          <w:szCs w:val="28"/>
        </w:rPr>
        <w:t>presentarlo ante el Pleno para su discusión y aprobación respetando los plazos mínimos para la distribución y publicación del dictamen, en el entendido de que sin cumplir este requisito el Pleno no se pronuncia sobre el contenido del dictamen</w:t>
      </w:r>
      <w:r>
        <w:rPr>
          <w:rFonts w:ascii="Arial" w:hAnsi="Arial" w:cs="Arial"/>
          <w:sz w:val="28"/>
          <w:szCs w:val="28"/>
        </w:rPr>
        <w:t>;</w:t>
      </w:r>
      <w:r w:rsidRPr="00B47637">
        <w:rPr>
          <w:rFonts w:ascii="Arial" w:hAnsi="Arial" w:cs="Arial"/>
          <w:sz w:val="28"/>
          <w:szCs w:val="28"/>
        </w:rPr>
        <w:t xml:space="preserve"> asimismo</w:t>
      </w:r>
      <w:r>
        <w:rPr>
          <w:rFonts w:ascii="Arial" w:hAnsi="Arial" w:cs="Arial"/>
          <w:sz w:val="28"/>
          <w:szCs w:val="28"/>
        </w:rPr>
        <w:t>,</w:t>
      </w:r>
      <w:r w:rsidRPr="00B47637">
        <w:rPr>
          <w:rFonts w:ascii="Arial" w:hAnsi="Arial" w:cs="Arial"/>
          <w:sz w:val="28"/>
          <w:szCs w:val="28"/>
        </w:rPr>
        <w:t xml:space="preserve"> </w:t>
      </w:r>
      <w:r w:rsidRPr="009F0189">
        <w:rPr>
          <w:rFonts w:ascii="Arial" w:hAnsi="Arial" w:cs="Arial"/>
          <w:b/>
          <w:sz w:val="28"/>
          <w:szCs w:val="28"/>
        </w:rPr>
        <w:t xml:space="preserve">omitieron realizar las dos lecturas que señala el numeral 195 del Reglamento, máxime que el dictamen no fue dado a conocer </w:t>
      </w:r>
      <w:r w:rsidR="00AE1361">
        <w:rPr>
          <w:rFonts w:ascii="Arial" w:hAnsi="Arial" w:cs="Arial"/>
          <w:b/>
          <w:sz w:val="28"/>
          <w:szCs w:val="28"/>
        </w:rPr>
        <w:t>a</w:t>
      </w:r>
      <w:r w:rsidRPr="009F0189">
        <w:rPr>
          <w:rFonts w:ascii="Arial" w:hAnsi="Arial" w:cs="Arial"/>
          <w:b/>
          <w:sz w:val="28"/>
          <w:szCs w:val="28"/>
        </w:rPr>
        <w:t xml:space="preserve"> los legisladores</w:t>
      </w:r>
      <w:r w:rsidR="00AE1361">
        <w:rPr>
          <w:rFonts w:ascii="Arial" w:hAnsi="Arial" w:cs="Arial"/>
          <w:b/>
          <w:sz w:val="28"/>
          <w:szCs w:val="28"/>
        </w:rPr>
        <w:t xml:space="preserve"> con la anticipación requerida</w:t>
      </w:r>
      <w:r w:rsidRPr="00B47637">
        <w:rPr>
          <w:rFonts w:ascii="Arial" w:hAnsi="Arial" w:cs="Arial"/>
          <w:sz w:val="28"/>
          <w:szCs w:val="28"/>
        </w:rPr>
        <w:t>.</w:t>
      </w:r>
    </w:p>
    <w:p w14:paraId="5CBA5D36" w14:textId="77777777" w:rsidR="000753A3" w:rsidRPr="00B47637" w:rsidRDefault="000753A3" w:rsidP="000753A3">
      <w:pPr>
        <w:pStyle w:val="Prrafodelista"/>
        <w:rPr>
          <w:rFonts w:ascii="Arial" w:hAnsi="Arial" w:cs="Arial"/>
          <w:sz w:val="28"/>
          <w:szCs w:val="28"/>
        </w:rPr>
      </w:pPr>
    </w:p>
    <w:p w14:paraId="7496B86E" w14:textId="77777777" w:rsidR="000753A3" w:rsidRPr="005C3B62"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B47637">
        <w:rPr>
          <w:rFonts w:ascii="Arial" w:hAnsi="Arial" w:cs="Arial"/>
          <w:sz w:val="28"/>
          <w:szCs w:val="28"/>
        </w:rPr>
        <w:t xml:space="preserve">Por tanto, </w:t>
      </w:r>
      <w:r w:rsidRPr="005C3B62">
        <w:rPr>
          <w:rFonts w:ascii="Arial" w:hAnsi="Arial" w:cs="Arial"/>
          <w:b/>
          <w:sz w:val="28"/>
          <w:szCs w:val="28"/>
        </w:rPr>
        <w:t xml:space="preserve">al no </w:t>
      </w:r>
      <w:r w:rsidR="000733C1">
        <w:rPr>
          <w:rFonts w:ascii="Arial" w:hAnsi="Arial" w:cs="Arial"/>
          <w:b/>
          <w:sz w:val="28"/>
          <w:szCs w:val="28"/>
        </w:rPr>
        <w:t>cumplirse</w:t>
      </w:r>
      <w:r w:rsidRPr="005C3B62">
        <w:rPr>
          <w:rFonts w:ascii="Arial" w:hAnsi="Arial" w:cs="Arial"/>
          <w:b/>
          <w:sz w:val="28"/>
          <w:szCs w:val="28"/>
        </w:rPr>
        <w:t xml:space="preserve"> con los principios democráticos que deben regir en el debate </w:t>
      </w:r>
      <w:r w:rsidR="005C3B62" w:rsidRPr="005C3B62">
        <w:rPr>
          <w:rFonts w:ascii="Arial" w:hAnsi="Arial" w:cs="Arial"/>
          <w:b/>
          <w:sz w:val="28"/>
          <w:szCs w:val="28"/>
        </w:rPr>
        <w:t>legislativo</w:t>
      </w:r>
      <w:r w:rsidRPr="005C3B62">
        <w:rPr>
          <w:rFonts w:ascii="Arial" w:hAnsi="Arial" w:cs="Arial"/>
          <w:b/>
          <w:sz w:val="28"/>
          <w:szCs w:val="28"/>
        </w:rPr>
        <w:t xml:space="preserve"> y </w:t>
      </w:r>
      <w:r w:rsidR="000733C1">
        <w:rPr>
          <w:rFonts w:ascii="Arial" w:hAnsi="Arial" w:cs="Arial"/>
          <w:b/>
          <w:sz w:val="28"/>
          <w:szCs w:val="28"/>
        </w:rPr>
        <w:t>al</w:t>
      </w:r>
      <w:r w:rsidRPr="005C3B62">
        <w:rPr>
          <w:rFonts w:ascii="Arial" w:hAnsi="Arial" w:cs="Arial"/>
          <w:b/>
          <w:sz w:val="28"/>
          <w:szCs w:val="28"/>
        </w:rPr>
        <w:t xml:space="preserve"> no ser cuestiones que </w:t>
      </w:r>
      <w:r w:rsidR="000733C1">
        <w:rPr>
          <w:rFonts w:ascii="Arial" w:hAnsi="Arial" w:cs="Arial"/>
          <w:b/>
          <w:sz w:val="28"/>
          <w:szCs w:val="28"/>
        </w:rPr>
        <w:t>sean</w:t>
      </w:r>
      <w:r w:rsidRPr="005C3B62">
        <w:rPr>
          <w:rFonts w:ascii="Arial" w:hAnsi="Arial" w:cs="Arial"/>
          <w:b/>
          <w:sz w:val="28"/>
          <w:szCs w:val="28"/>
        </w:rPr>
        <w:t xml:space="preserve"> subsa</w:t>
      </w:r>
      <w:r w:rsidR="000733C1">
        <w:rPr>
          <w:rFonts w:ascii="Arial" w:hAnsi="Arial" w:cs="Arial"/>
          <w:b/>
          <w:sz w:val="28"/>
          <w:szCs w:val="28"/>
        </w:rPr>
        <w:t>nables</w:t>
      </w:r>
      <w:r>
        <w:rPr>
          <w:rFonts w:ascii="Arial" w:hAnsi="Arial" w:cs="Arial"/>
          <w:sz w:val="28"/>
          <w:szCs w:val="28"/>
        </w:rPr>
        <w:t xml:space="preserve">, </w:t>
      </w:r>
      <w:r w:rsidRPr="00B47637">
        <w:rPr>
          <w:rFonts w:ascii="Arial" w:hAnsi="Arial" w:cs="Arial"/>
          <w:sz w:val="28"/>
          <w:szCs w:val="28"/>
        </w:rPr>
        <w:t>debe analizar</w:t>
      </w:r>
      <w:r>
        <w:rPr>
          <w:rFonts w:ascii="Arial" w:hAnsi="Arial" w:cs="Arial"/>
          <w:sz w:val="28"/>
          <w:szCs w:val="28"/>
        </w:rPr>
        <w:t>se</w:t>
      </w:r>
      <w:r w:rsidRPr="00B47637">
        <w:rPr>
          <w:rFonts w:ascii="Arial" w:hAnsi="Arial" w:cs="Arial"/>
          <w:sz w:val="28"/>
          <w:szCs w:val="28"/>
        </w:rPr>
        <w:t xml:space="preserve"> de manera pormenorizada el proceso legislativo</w:t>
      </w:r>
      <w:r w:rsidR="00AE1361">
        <w:rPr>
          <w:rFonts w:ascii="Arial" w:hAnsi="Arial" w:cs="Arial"/>
          <w:sz w:val="28"/>
          <w:szCs w:val="28"/>
        </w:rPr>
        <w:t xml:space="preserve"> </w:t>
      </w:r>
      <w:r w:rsidR="005C3B62">
        <w:rPr>
          <w:rFonts w:ascii="Arial" w:hAnsi="Arial" w:cs="Arial"/>
          <w:sz w:val="28"/>
          <w:szCs w:val="28"/>
        </w:rPr>
        <w:t xml:space="preserve">a la luz de las disposiciones reglamentarias respectivas </w:t>
      </w:r>
      <w:r w:rsidR="00AE1361">
        <w:rPr>
          <w:rFonts w:ascii="Arial" w:hAnsi="Arial" w:cs="Arial"/>
          <w:sz w:val="28"/>
          <w:szCs w:val="28"/>
        </w:rPr>
        <w:t xml:space="preserve">y </w:t>
      </w:r>
      <w:r w:rsidR="005C3B62">
        <w:rPr>
          <w:rFonts w:ascii="Arial" w:hAnsi="Arial" w:cs="Arial"/>
          <w:sz w:val="28"/>
          <w:szCs w:val="28"/>
        </w:rPr>
        <w:t xml:space="preserve">al constatar las violaciones graves antes referidas, </w:t>
      </w:r>
      <w:r w:rsidR="00AE1361" w:rsidRPr="005C3B62">
        <w:rPr>
          <w:rFonts w:ascii="Arial" w:hAnsi="Arial" w:cs="Arial"/>
          <w:b/>
          <w:sz w:val="28"/>
          <w:szCs w:val="28"/>
        </w:rPr>
        <w:t xml:space="preserve">declarar </w:t>
      </w:r>
      <w:r w:rsidR="005C3B62" w:rsidRPr="005C3B62">
        <w:rPr>
          <w:rFonts w:ascii="Arial" w:hAnsi="Arial" w:cs="Arial"/>
          <w:b/>
          <w:sz w:val="28"/>
          <w:szCs w:val="28"/>
        </w:rPr>
        <w:t>la</w:t>
      </w:r>
      <w:r w:rsidR="00AE1361" w:rsidRPr="005C3B62">
        <w:rPr>
          <w:rFonts w:ascii="Arial" w:hAnsi="Arial" w:cs="Arial"/>
          <w:b/>
          <w:sz w:val="28"/>
          <w:szCs w:val="28"/>
        </w:rPr>
        <w:t xml:space="preserve"> invalidez total</w:t>
      </w:r>
      <w:r w:rsidR="005C3B62" w:rsidRPr="005C3B62">
        <w:rPr>
          <w:rFonts w:ascii="Arial" w:hAnsi="Arial" w:cs="Arial"/>
          <w:b/>
          <w:sz w:val="28"/>
          <w:szCs w:val="28"/>
        </w:rPr>
        <w:t xml:space="preserve"> del Decreto impugnado</w:t>
      </w:r>
      <w:r w:rsidRPr="005C3B62">
        <w:rPr>
          <w:rFonts w:ascii="Arial" w:hAnsi="Arial" w:cs="Arial"/>
          <w:b/>
          <w:sz w:val="28"/>
          <w:szCs w:val="28"/>
        </w:rPr>
        <w:t>.</w:t>
      </w:r>
    </w:p>
    <w:p w14:paraId="552E4FAB" w14:textId="77777777" w:rsidR="000753A3" w:rsidRPr="004D2312" w:rsidRDefault="000753A3" w:rsidP="00FF7D0B">
      <w:pPr>
        <w:rPr>
          <w:rFonts w:ascii="Arial" w:hAnsi="Arial" w:cs="Arial"/>
          <w:sz w:val="28"/>
          <w:szCs w:val="28"/>
        </w:rPr>
      </w:pPr>
    </w:p>
    <w:p w14:paraId="6CB328C3" w14:textId="6093AFD1" w:rsidR="000753A3" w:rsidRPr="004E31C1" w:rsidRDefault="000753A3" w:rsidP="000753A3">
      <w:pPr>
        <w:autoSpaceDE w:val="0"/>
        <w:autoSpaceDN w:val="0"/>
        <w:adjustRightInd w:val="0"/>
        <w:spacing w:line="360" w:lineRule="auto"/>
        <w:ind w:firstLine="709"/>
        <w:jc w:val="both"/>
        <w:rPr>
          <w:rFonts w:ascii="Arial" w:hAnsi="Arial" w:cs="Arial"/>
          <w:sz w:val="28"/>
          <w:szCs w:val="28"/>
        </w:rPr>
      </w:pPr>
      <w:r w:rsidRPr="004E31C1">
        <w:rPr>
          <w:rFonts w:ascii="Arial" w:hAnsi="Arial" w:cs="Arial"/>
          <w:b/>
          <w:sz w:val="28"/>
          <w:szCs w:val="28"/>
        </w:rPr>
        <w:t>III.</w:t>
      </w:r>
      <w:r w:rsidR="00A154C2">
        <w:rPr>
          <w:rFonts w:ascii="Arial" w:hAnsi="Arial" w:cs="Arial"/>
          <w:b/>
          <w:sz w:val="28"/>
          <w:szCs w:val="28"/>
        </w:rPr>
        <w:t xml:space="preserve"> </w:t>
      </w:r>
      <w:r w:rsidRPr="004E31C1">
        <w:rPr>
          <w:rFonts w:ascii="Arial" w:hAnsi="Arial" w:cs="Arial"/>
          <w:b/>
          <w:sz w:val="28"/>
          <w:szCs w:val="28"/>
        </w:rPr>
        <w:t>2</w:t>
      </w:r>
      <w:r w:rsidR="00A154C2">
        <w:rPr>
          <w:rFonts w:ascii="Arial" w:hAnsi="Arial" w:cs="Arial"/>
          <w:b/>
          <w:sz w:val="28"/>
          <w:szCs w:val="28"/>
        </w:rPr>
        <w:t>.</w:t>
      </w:r>
      <w:r w:rsidRPr="004E31C1">
        <w:rPr>
          <w:rFonts w:ascii="Arial" w:hAnsi="Arial" w:cs="Arial"/>
          <w:sz w:val="28"/>
          <w:szCs w:val="28"/>
        </w:rPr>
        <w:t xml:space="preserve"> </w:t>
      </w:r>
      <w:r w:rsidRPr="004E31C1">
        <w:rPr>
          <w:rFonts w:ascii="Arial" w:hAnsi="Arial" w:cs="Arial"/>
          <w:b/>
          <w:sz w:val="28"/>
          <w:szCs w:val="28"/>
        </w:rPr>
        <w:t>Acción de inconstitucionalidad 153/2017.</w:t>
      </w:r>
      <w:r w:rsidRPr="004E31C1">
        <w:rPr>
          <w:rFonts w:ascii="Arial" w:hAnsi="Arial" w:cs="Arial"/>
          <w:sz w:val="28"/>
          <w:szCs w:val="28"/>
        </w:rPr>
        <w:t xml:space="preserve"> </w:t>
      </w:r>
      <w:r>
        <w:rPr>
          <w:rFonts w:ascii="Arial" w:hAnsi="Arial" w:cs="Arial"/>
          <w:sz w:val="28"/>
          <w:szCs w:val="28"/>
        </w:rPr>
        <w:t xml:space="preserve">La </w:t>
      </w:r>
      <w:r w:rsidRPr="004E31C1">
        <w:rPr>
          <w:rFonts w:ascii="Arial" w:hAnsi="Arial" w:cs="Arial"/>
          <w:sz w:val="28"/>
          <w:szCs w:val="28"/>
        </w:rPr>
        <w:t xml:space="preserve">Presidenta Nacional del Partido de la Revolución Democrática </w:t>
      </w:r>
      <w:r>
        <w:rPr>
          <w:rFonts w:ascii="Arial" w:hAnsi="Arial" w:cs="Arial"/>
          <w:sz w:val="28"/>
          <w:szCs w:val="28"/>
        </w:rPr>
        <w:t>hizo valer los siguientes conceptos de invalidez</w:t>
      </w:r>
      <w:r>
        <w:rPr>
          <w:rStyle w:val="Refdenotaalpie"/>
          <w:rFonts w:ascii="Arial" w:hAnsi="Arial" w:cs="Arial"/>
          <w:sz w:val="28"/>
          <w:szCs w:val="28"/>
        </w:rPr>
        <w:footnoteReference w:id="12"/>
      </w:r>
      <w:r w:rsidRPr="004E31C1">
        <w:rPr>
          <w:rFonts w:ascii="Arial" w:hAnsi="Arial" w:cs="Arial"/>
          <w:sz w:val="28"/>
          <w:szCs w:val="28"/>
        </w:rPr>
        <w:t xml:space="preserve">. </w:t>
      </w:r>
    </w:p>
    <w:p w14:paraId="302FB248" w14:textId="77777777" w:rsidR="000753A3" w:rsidRPr="004E31C1" w:rsidRDefault="000753A3" w:rsidP="00D65056">
      <w:pPr>
        <w:autoSpaceDE w:val="0"/>
        <w:autoSpaceDN w:val="0"/>
        <w:adjustRightInd w:val="0"/>
        <w:jc w:val="both"/>
        <w:rPr>
          <w:rFonts w:ascii="Arial" w:hAnsi="Arial" w:cs="Arial"/>
          <w:sz w:val="28"/>
          <w:szCs w:val="28"/>
        </w:rPr>
      </w:pPr>
    </w:p>
    <w:p w14:paraId="30D74E4C" w14:textId="6839C5A3"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Primero. El</w:t>
      </w:r>
      <w:r w:rsidRPr="004E31C1">
        <w:rPr>
          <w:rFonts w:ascii="Arial" w:hAnsi="Arial" w:cs="Arial"/>
          <w:sz w:val="28"/>
          <w:szCs w:val="28"/>
        </w:rPr>
        <w:t xml:space="preserve"> </w:t>
      </w:r>
      <w:r w:rsidRPr="004E31C1">
        <w:rPr>
          <w:rFonts w:ascii="Arial" w:hAnsi="Arial" w:cs="Arial"/>
          <w:b/>
          <w:sz w:val="28"/>
          <w:szCs w:val="28"/>
        </w:rPr>
        <w:t>Decreto por el que se reforman, adicionan y derogan diversas disposiciones de la Ley Federal de Telecomunicaciones y Radiodifusión viola los principios de legalidad, seguridad jurídica,</w:t>
      </w:r>
      <w:r w:rsidRPr="004E31C1">
        <w:rPr>
          <w:rFonts w:ascii="Arial" w:hAnsi="Arial" w:cs="Arial"/>
          <w:sz w:val="28"/>
          <w:szCs w:val="28"/>
        </w:rPr>
        <w:t xml:space="preserve"> </w:t>
      </w:r>
      <w:r w:rsidRPr="004E31C1">
        <w:rPr>
          <w:rFonts w:ascii="Arial" w:hAnsi="Arial" w:cs="Arial"/>
          <w:b/>
          <w:sz w:val="28"/>
          <w:szCs w:val="28"/>
        </w:rPr>
        <w:t>debido proceso legislativo y democracia deliberativa</w:t>
      </w:r>
      <w:r w:rsidRPr="004E31C1">
        <w:rPr>
          <w:rFonts w:ascii="Arial" w:hAnsi="Arial" w:cs="Arial"/>
          <w:sz w:val="28"/>
          <w:szCs w:val="28"/>
        </w:rPr>
        <w:t xml:space="preserve"> al transgredir los artículos 14, 16, 40, 71, párrafos </w:t>
      </w:r>
      <w:r w:rsidR="00504C5D">
        <w:rPr>
          <w:rFonts w:ascii="Arial" w:hAnsi="Arial" w:cs="Arial"/>
          <w:sz w:val="28"/>
          <w:szCs w:val="28"/>
        </w:rPr>
        <w:t>segundo y tercero,</w:t>
      </w:r>
      <w:r w:rsidRPr="004E31C1">
        <w:rPr>
          <w:rFonts w:ascii="Arial" w:hAnsi="Arial" w:cs="Arial"/>
          <w:sz w:val="28"/>
          <w:szCs w:val="28"/>
        </w:rPr>
        <w:t xml:space="preserve"> 72, párrafo primero, letra F, de la Constitución Política de los Estados Unidos Mexicanos, en relación con los art</w:t>
      </w:r>
      <w:r w:rsidR="00504C5D">
        <w:rPr>
          <w:rFonts w:ascii="Arial" w:hAnsi="Arial" w:cs="Arial"/>
          <w:sz w:val="28"/>
          <w:szCs w:val="28"/>
        </w:rPr>
        <w:t>ículos 20, párrafo 2, inciso c),</w:t>
      </w:r>
      <w:r w:rsidRPr="004E31C1">
        <w:rPr>
          <w:rFonts w:ascii="Arial" w:hAnsi="Arial" w:cs="Arial"/>
          <w:sz w:val="28"/>
          <w:szCs w:val="28"/>
        </w:rPr>
        <w:t xml:space="preserve"> 49, párrafo 1, inciso d), 66, párrafo 1, inciso d)</w:t>
      </w:r>
      <w:r w:rsidR="00024931">
        <w:rPr>
          <w:rFonts w:ascii="Arial" w:hAnsi="Arial" w:cs="Arial"/>
          <w:sz w:val="28"/>
          <w:szCs w:val="28"/>
        </w:rPr>
        <w:t>,</w:t>
      </w:r>
      <w:r>
        <w:rPr>
          <w:rFonts w:ascii="Arial" w:hAnsi="Arial" w:cs="Arial"/>
          <w:sz w:val="28"/>
          <w:szCs w:val="28"/>
        </w:rPr>
        <w:t xml:space="preserve"> </w:t>
      </w:r>
      <w:r w:rsidRPr="004E31C1">
        <w:rPr>
          <w:rFonts w:ascii="Arial" w:hAnsi="Arial" w:cs="Arial"/>
          <w:sz w:val="28"/>
          <w:szCs w:val="28"/>
        </w:rPr>
        <w:t>y 67 de la Ley Orgánica del Congreso de los Estados Unidos Mexicano</w:t>
      </w:r>
      <w:r w:rsidR="00D05319">
        <w:rPr>
          <w:rFonts w:ascii="Arial" w:hAnsi="Arial" w:cs="Arial"/>
          <w:sz w:val="28"/>
          <w:szCs w:val="28"/>
        </w:rPr>
        <w:t>s</w:t>
      </w:r>
      <w:r w:rsidRPr="004E31C1">
        <w:rPr>
          <w:rFonts w:ascii="Arial" w:hAnsi="Arial" w:cs="Arial"/>
          <w:sz w:val="28"/>
          <w:szCs w:val="28"/>
        </w:rPr>
        <w:t>; 128, 13</w:t>
      </w:r>
      <w:r w:rsidR="00D05319">
        <w:rPr>
          <w:rFonts w:ascii="Arial" w:hAnsi="Arial" w:cs="Arial"/>
          <w:sz w:val="28"/>
          <w:szCs w:val="28"/>
        </w:rPr>
        <w:t>5, fracciones I y II,</w:t>
      </w:r>
      <w:r w:rsidRPr="004E31C1">
        <w:rPr>
          <w:rFonts w:ascii="Arial" w:hAnsi="Arial" w:cs="Arial"/>
          <w:sz w:val="28"/>
          <w:szCs w:val="28"/>
        </w:rPr>
        <w:t xml:space="preserve"> 139, párrafos 2 y 3, 140,</w:t>
      </w:r>
      <w:r w:rsidR="00D05319">
        <w:rPr>
          <w:rFonts w:ascii="Arial" w:hAnsi="Arial" w:cs="Arial"/>
          <w:sz w:val="28"/>
          <w:szCs w:val="28"/>
        </w:rPr>
        <w:t xml:space="preserve"> </w:t>
      </w:r>
      <w:r w:rsidRPr="004E31C1">
        <w:rPr>
          <w:rFonts w:ascii="Arial" w:hAnsi="Arial" w:cs="Arial"/>
          <w:sz w:val="28"/>
          <w:szCs w:val="28"/>
        </w:rPr>
        <w:t>186,</w:t>
      </w:r>
      <w:r w:rsidR="00D05319">
        <w:rPr>
          <w:rFonts w:ascii="Arial" w:hAnsi="Arial" w:cs="Arial"/>
          <w:sz w:val="28"/>
          <w:szCs w:val="28"/>
        </w:rPr>
        <w:t xml:space="preserve"> </w:t>
      </w:r>
      <w:r w:rsidRPr="004E31C1">
        <w:rPr>
          <w:rFonts w:ascii="Arial" w:hAnsi="Arial" w:cs="Arial"/>
          <w:sz w:val="28"/>
          <w:szCs w:val="28"/>
        </w:rPr>
        <w:t>188,</w:t>
      </w:r>
      <w:r w:rsidR="00D05319">
        <w:rPr>
          <w:rFonts w:ascii="Arial" w:hAnsi="Arial" w:cs="Arial"/>
          <w:sz w:val="28"/>
          <w:szCs w:val="28"/>
        </w:rPr>
        <w:t xml:space="preserve"> </w:t>
      </w:r>
      <w:r w:rsidRPr="004E31C1">
        <w:rPr>
          <w:rFonts w:ascii="Arial" w:hAnsi="Arial" w:cs="Arial"/>
          <w:sz w:val="28"/>
          <w:szCs w:val="28"/>
        </w:rPr>
        <w:t>193, párrafos 1, 2, 3 y 195, párrafos 1 y 2 del Reglamento del Senado de la República.</w:t>
      </w:r>
    </w:p>
    <w:p w14:paraId="4EE380CA" w14:textId="77777777" w:rsidR="000753A3" w:rsidRPr="004E31C1" w:rsidRDefault="000753A3" w:rsidP="000753A3">
      <w:pPr>
        <w:pStyle w:val="Prrafodelista"/>
        <w:autoSpaceDE w:val="0"/>
        <w:autoSpaceDN w:val="0"/>
        <w:adjustRightInd w:val="0"/>
        <w:spacing w:line="360" w:lineRule="auto"/>
        <w:ind w:left="0"/>
        <w:jc w:val="both"/>
        <w:rPr>
          <w:rFonts w:ascii="Arial" w:hAnsi="Arial" w:cs="Arial"/>
          <w:b/>
          <w:sz w:val="28"/>
          <w:szCs w:val="28"/>
        </w:rPr>
      </w:pPr>
    </w:p>
    <w:p w14:paraId="08D0B4A8" w14:textId="1837BAB8"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El</w:t>
      </w:r>
      <w:r w:rsidRPr="004E31C1">
        <w:rPr>
          <w:rFonts w:ascii="Arial" w:hAnsi="Arial" w:cs="Arial"/>
          <w:sz w:val="28"/>
          <w:szCs w:val="28"/>
        </w:rPr>
        <w:t xml:space="preserve"> proceso legislativo del </w:t>
      </w:r>
      <w:r w:rsidR="00024931">
        <w:rPr>
          <w:rFonts w:ascii="Arial" w:hAnsi="Arial" w:cs="Arial"/>
          <w:sz w:val="28"/>
          <w:szCs w:val="28"/>
        </w:rPr>
        <w:t>d</w:t>
      </w:r>
      <w:r w:rsidRPr="004E31C1">
        <w:rPr>
          <w:rFonts w:ascii="Arial" w:hAnsi="Arial" w:cs="Arial"/>
          <w:sz w:val="28"/>
          <w:szCs w:val="28"/>
        </w:rPr>
        <w:t>ecreto impugnado</w:t>
      </w:r>
      <w:r>
        <w:rPr>
          <w:rFonts w:ascii="Arial" w:hAnsi="Arial" w:cs="Arial"/>
          <w:sz w:val="28"/>
          <w:szCs w:val="28"/>
        </w:rPr>
        <w:t xml:space="preserve"> es </w:t>
      </w:r>
      <w:r w:rsidRPr="00356B89">
        <w:rPr>
          <w:rFonts w:ascii="Arial" w:hAnsi="Arial" w:cs="Arial"/>
          <w:b/>
          <w:sz w:val="28"/>
          <w:szCs w:val="28"/>
        </w:rPr>
        <w:t>inválido</w:t>
      </w:r>
      <w:r w:rsidR="00024931">
        <w:rPr>
          <w:rFonts w:ascii="Arial" w:hAnsi="Arial" w:cs="Arial"/>
          <w:b/>
          <w:sz w:val="28"/>
          <w:szCs w:val="28"/>
        </w:rPr>
        <w:t>,</w:t>
      </w:r>
      <w:r w:rsidRPr="004E31C1">
        <w:rPr>
          <w:rFonts w:ascii="Arial" w:hAnsi="Arial" w:cs="Arial"/>
          <w:sz w:val="28"/>
          <w:szCs w:val="28"/>
        </w:rPr>
        <w:t xml:space="preserve"> dado que</w:t>
      </w:r>
      <w:r>
        <w:rPr>
          <w:rFonts w:ascii="Arial" w:hAnsi="Arial" w:cs="Arial"/>
          <w:sz w:val="28"/>
          <w:szCs w:val="28"/>
        </w:rPr>
        <w:t xml:space="preserve"> en</w:t>
      </w:r>
      <w:r w:rsidRPr="004E31C1">
        <w:rPr>
          <w:rFonts w:ascii="Arial" w:hAnsi="Arial" w:cs="Arial"/>
          <w:sz w:val="28"/>
          <w:szCs w:val="28"/>
        </w:rPr>
        <w:t xml:space="preserve"> el trámite de la minuta con proyecto de decreto, el dictamen y su aprobación</w:t>
      </w:r>
      <w:r w:rsidRPr="004E31C1">
        <w:rPr>
          <w:rFonts w:ascii="Arial" w:hAnsi="Arial" w:cs="Arial"/>
          <w:b/>
          <w:sz w:val="28"/>
          <w:szCs w:val="28"/>
        </w:rPr>
        <w:t>, no se atendieron las formalidades de procedimiento legislativo en el Pleno del Senado de la República,</w:t>
      </w:r>
      <w:r w:rsidRPr="004E31C1">
        <w:rPr>
          <w:rFonts w:ascii="Arial" w:hAnsi="Arial" w:cs="Arial"/>
          <w:sz w:val="28"/>
          <w:szCs w:val="28"/>
        </w:rPr>
        <w:t xml:space="preserve"> ya que </w:t>
      </w:r>
      <w:r w:rsidRPr="00356B89">
        <w:rPr>
          <w:rFonts w:ascii="Arial" w:hAnsi="Arial" w:cs="Arial"/>
          <w:b/>
          <w:sz w:val="28"/>
          <w:szCs w:val="28"/>
        </w:rPr>
        <w:t xml:space="preserve">contrario a lo señalado en el artículo 139, numeral 3, del </w:t>
      </w:r>
      <w:r w:rsidRPr="00356B89">
        <w:rPr>
          <w:rFonts w:ascii="Arial" w:hAnsi="Arial" w:cs="Arial"/>
          <w:sz w:val="28"/>
          <w:szCs w:val="28"/>
        </w:rPr>
        <w:t xml:space="preserve">Reglamento del Senado que señala que las </w:t>
      </w:r>
      <w:r w:rsidRPr="00356B89">
        <w:rPr>
          <w:rFonts w:ascii="Arial" w:hAnsi="Arial" w:cs="Arial"/>
          <w:b/>
          <w:sz w:val="28"/>
          <w:szCs w:val="28"/>
        </w:rPr>
        <w:t>reuniones extraordinarias previo acuerdo de la Junta Directiva</w:t>
      </w:r>
      <w:r w:rsidRPr="00356B89">
        <w:rPr>
          <w:rFonts w:ascii="Arial" w:hAnsi="Arial" w:cs="Arial"/>
          <w:sz w:val="28"/>
          <w:szCs w:val="28"/>
        </w:rPr>
        <w:t xml:space="preserve">, </w:t>
      </w:r>
      <w:r w:rsidRPr="004E31C1">
        <w:rPr>
          <w:rFonts w:ascii="Arial" w:hAnsi="Arial" w:cs="Arial"/>
          <w:sz w:val="28"/>
          <w:szCs w:val="28"/>
        </w:rPr>
        <w:t xml:space="preserve">se deben </w:t>
      </w:r>
      <w:r w:rsidRPr="00356B89">
        <w:rPr>
          <w:rFonts w:ascii="Arial" w:hAnsi="Arial" w:cs="Arial"/>
          <w:b/>
          <w:sz w:val="28"/>
          <w:szCs w:val="28"/>
        </w:rPr>
        <w:t>convocar con anticipación a través de comunicación directa con los integrantes de la comisión</w:t>
      </w:r>
      <w:r>
        <w:rPr>
          <w:rFonts w:ascii="Arial" w:hAnsi="Arial" w:cs="Arial"/>
          <w:sz w:val="28"/>
          <w:szCs w:val="28"/>
        </w:rPr>
        <w:t xml:space="preserve"> y, de ser posible,</w:t>
      </w:r>
      <w:r w:rsidRPr="004E31C1">
        <w:rPr>
          <w:rFonts w:ascii="Arial" w:hAnsi="Arial" w:cs="Arial"/>
          <w:sz w:val="28"/>
          <w:szCs w:val="28"/>
        </w:rPr>
        <w:t xml:space="preserve"> que la convocatoria respectiva sea publica</w:t>
      </w:r>
      <w:r>
        <w:rPr>
          <w:rFonts w:ascii="Arial" w:hAnsi="Arial" w:cs="Arial"/>
          <w:sz w:val="28"/>
          <w:szCs w:val="28"/>
        </w:rPr>
        <w:t xml:space="preserve">da en la Gaceta correspondiente, </w:t>
      </w:r>
      <w:r w:rsidR="00432C7E">
        <w:rPr>
          <w:rFonts w:ascii="Arial" w:hAnsi="Arial" w:cs="Arial"/>
          <w:sz w:val="28"/>
          <w:szCs w:val="28"/>
        </w:rPr>
        <w:t>lo que en el</w:t>
      </w:r>
      <w:r w:rsidRPr="004E31C1">
        <w:rPr>
          <w:rFonts w:ascii="Arial" w:hAnsi="Arial" w:cs="Arial"/>
          <w:sz w:val="28"/>
          <w:szCs w:val="28"/>
        </w:rPr>
        <w:t xml:space="preserve"> caso concreto</w:t>
      </w:r>
      <w:r>
        <w:rPr>
          <w:rFonts w:ascii="Arial" w:hAnsi="Arial" w:cs="Arial"/>
          <w:sz w:val="28"/>
          <w:szCs w:val="28"/>
        </w:rPr>
        <w:t>,</w:t>
      </w:r>
      <w:r w:rsidRPr="004E31C1">
        <w:rPr>
          <w:rFonts w:ascii="Arial" w:hAnsi="Arial" w:cs="Arial"/>
          <w:sz w:val="28"/>
          <w:szCs w:val="28"/>
        </w:rPr>
        <w:t xml:space="preserve"> </w:t>
      </w:r>
      <w:r w:rsidRPr="00356B89">
        <w:rPr>
          <w:rFonts w:ascii="Arial" w:hAnsi="Arial" w:cs="Arial"/>
          <w:b/>
          <w:sz w:val="28"/>
          <w:szCs w:val="28"/>
        </w:rPr>
        <w:t>no se realizó de esa manera</w:t>
      </w:r>
      <w:r w:rsidR="00432C7E">
        <w:rPr>
          <w:rFonts w:ascii="Arial" w:hAnsi="Arial" w:cs="Arial"/>
          <w:sz w:val="28"/>
          <w:szCs w:val="28"/>
        </w:rPr>
        <w:t>,</w:t>
      </w:r>
      <w:r w:rsidRPr="004E31C1">
        <w:rPr>
          <w:rFonts w:ascii="Arial" w:hAnsi="Arial" w:cs="Arial"/>
          <w:sz w:val="28"/>
          <w:szCs w:val="28"/>
        </w:rPr>
        <w:t xml:space="preserve"> toda vez que en un </w:t>
      </w:r>
      <w:r w:rsidRPr="00356B89">
        <w:rPr>
          <w:rFonts w:ascii="Arial" w:hAnsi="Arial" w:cs="Arial"/>
          <w:b/>
          <w:sz w:val="28"/>
          <w:szCs w:val="28"/>
        </w:rPr>
        <w:t xml:space="preserve">lapso </w:t>
      </w:r>
      <w:r w:rsidR="00356B89" w:rsidRPr="00356B89">
        <w:rPr>
          <w:rFonts w:ascii="Arial" w:hAnsi="Arial" w:cs="Arial"/>
          <w:b/>
          <w:sz w:val="28"/>
          <w:szCs w:val="28"/>
        </w:rPr>
        <w:t>menor a</w:t>
      </w:r>
      <w:r w:rsidRPr="00356B89">
        <w:rPr>
          <w:rFonts w:ascii="Arial" w:hAnsi="Arial" w:cs="Arial"/>
          <w:b/>
          <w:sz w:val="28"/>
          <w:szCs w:val="28"/>
        </w:rPr>
        <w:t xml:space="preserve"> veinticuatro horas</w:t>
      </w:r>
      <w:r>
        <w:rPr>
          <w:rFonts w:ascii="Arial" w:hAnsi="Arial" w:cs="Arial"/>
          <w:sz w:val="28"/>
          <w:szCs w:val="28"/>
        </w:rPr>
        <w:t>, se convocó a las comisiones y</w:t>
      </w:r>
      <w:r w:rsidRPr="004E31C1">
        <w:rPr>
          <w:rFonts w:ascii="Arial" w:hAnsi="Arial" w:cs="Arial"/>
          <w:sz w:val="28"/>
          <w:szCs w:val="28"/>
        </w:rPr>
        <w:t xml:space="preserve"> se aprobó del Dictamen de la minuta con proyecto de Decreto, sin que éste tuviera el carácter de urgente.</w:t>
      </w:r>
    </w:p>
    <w:p w14:paraId="49AF3A64" w14:textId="77777777" w:rsidR="000753A3" w:rsidRPr="004E31C1" w:rsidRDefault="000753A3" w:rsidP="000753A3">
      <w:pPr>
        <w:pStyle w:val="Prrafodelista"/>
        <w:rPr>
          <w:rFonts w:ascii="Arial" w:hAnsi="Arial" w:cs="Arial"/>
          <w:sz w:val="28"/>
          <w:szCs w:val="28"/>
        </w:rPr>
      </w:pPr>
    </w:p>
    <w:p w14:paraId="625FF25B"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 xml:space="preserve">De igual forma, el Dictamen formulado por la Comisión Coordinadora de Comunicaciones y Transportes </w:t>
      </w:r>
      <w:r w:rsidRPr="0002289D">
        <w:rPr>
          <w:rFonts w:ascii="Arial" w:hAnsi="Arial" w:cs="Arial"/>
          <w:b/>
          <w:sz w:val="28"/>
          <w:szCs w:val="28"/>
        </w:rPr>
        <w:t>no fue compartido de manera previa con las demás comisiones</w:t>
      </w:r>
      <w:r>
        <w:rPr>
          <w:rFonts w:ascii="Arial" w:hAnsi="Arial" w:cs="Arial"/>
          <w:sz w:val="28"/>
          <w:szCs w:val="28"/>
        </w:rPr>
        <w:t>,</w:t>
      </w:r>
      <w:r w:rsidRPr="004E31C1">
        <w:rPr>
          <w:rFonts w:ascii="Arial" w:hAnsi="Arial" w:cs="Arial"/>
          <w:sz w:val="28"/>
          <w:szCs w:val="28"/>
        </w:rPr>
        <w:t xml:space="preserve"> </w:t>
      </w:r>
      <w:r>
        <w:rPr>
          <w:rFonts w:ascii="Arial" w:hAnsi="Arial" w:cs="Arial"/>
          <w:sz w:val="28"/>
          <w:szCs w:val="28"/>
        </w:rPr>
        <w:t xml:space="preserve">tal como se mandata en los artículos </w:t>
      </w:r>
      <w:r w:rsidRPr="004E31C1">
        <w:rPr>
          <w:rFonts w:ascii="Arial" w:hAnsi="Arial" w:cs="Arial"/>
          <w:sz w:val="28"/>
          <w:szCs w:val="28"/>
        </w:rPr>
        <w:t>186 y 188 del Reglamento.</w:t>
      </w:r>
    </w:p>
    <w:p w14:paraId="15E179B5" w14:textId="77777777" w:rsidR="000753A3" w:rsidRPr="004E31C1" w:rsidRDefault="000753A3" w:rsidP="000753A3">
      <w:pPr>
        <w:pStyle w:val="Prrafodelista"/>
        <w:rPr>
          <w:rFonts w:ascii="Arial" w:hAnsi="Arial" w:cs="Arial"/>
          <w:sz w:val="28"/>
          <w:szCs w:val="28"/>
        </w:rPr>
      </w:pPr>
    </w:p>
    <w:p w14:paraId="0606D6C5" w14:textId="77777777" w:rsidR="000753A3" w:rsidRPr="004E31C1" w:rsidRDefault="0002289D"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En lo tocante a su aprobación ante el Pleno del Senado, s</w:t>
      </w:r>
      <w:r w:rsidR="000753A3">
        <w:rPr>
          <w:rFonts w:ascii="Arial" w:hAnsi="Arial" w:cs="Arial"/>
          <w:sz w:val="28"/>
          <w:szCs w:val="28"/>
        </w:rPr>
        <w:t>e</w:t>
      </w:r>
      <w:r w:rsidR="000753A3" w:rsidRPr="004E31C1">
        <w:rPr>
          <w:rFonts w:ascii="Arial" w:hAnsi="Arial" w:cs="Arial"/>
          <w:sz w:val="28"/>
          <w:szCs w:val="28"/>
        </w:rPr>
        <w:t xml:space="preserve"> trasgrede lo establecido en el artículo 193 del Reglamento referido</w:t>
      </w:r>
      <w:r w:rsidR="000753A3">
        <w:rPr>
          <w:rFonts w:ascii="Arial" w:hAnsi="Arial" w:cs="Arial"/>
          <w:sz w:val="28"/>
          <w:szCs w:val="28"/>
        </w:rPr>
        <w:t>,</w:t>
      </w:r>
      <w:r w:rsidR="000753A3" w:rsidRPr="004E31C1">
        <w:rPr>
          <w:rFonts w:ascii="Arial" w:hAnsi="Arial" w:cs="Arial"/>
          <w:sz w:val="28"/>
          <w:szCs w:val="28"/>
        </w:rPr>
        <w:t xml:space="preserve"> dado que </w:t>
      </w:r>
      <w:r w:rsidR="000753A3" w:rsidRPr="004E31C1">
        <w:rPr>
          <w:rFonts w:ascii="Arial" w:hAnsi="Arial" w:cs="Arial"/>
          <w:b/>
          <w:sz w:val="28"/>
          <w:szCs w:val="28"/>
        </w:rPr>
        <w:t>el Dictamen no siguió el proceso de publicación</w:t>
      </w:r>
      <w:r w:rsidR="000753A3" w:rsidRPr="004E31C1">
        <w:rPr>
          <w:rFonts w:ascii="Arial" w:hAnsi="Arial" w:cs="Arial"/>
          <w:sz w:val="28"/>
          <w:szCs w:val="28"/>
        </w:rPr>
        <w:t xml:space="preserve">, </w:t>
      </w:r>
      <w:r w:rsidR="00EA1A4D">
        <w:rPr>
          <w:rFonts w:ascii="Arial" w:hAnsi="Arial" w:cs="Arial"/>
          <w:b/>
          <w:sz w:val="28"/>
          <w:szCs w:val="28"/>
        </w:rPr>
        <w:t xml:space="preserve">dado </w:t>
      </w:r>
      <w:r w:rsidR="000753A3" w:rsidRPr="0002289D">
        <w:rPr>
          <w:rFonts w:ascii="Arial" w:hAnsi="Arial" w:cs="Arial"/>
          <w:b/>
          <w:sz w:val="28"/>
          <w:szCs w:val="28"/>
        </w:rPr>
        <w:t xml:space="preserve">que no se publicó con </w:t>
      </w:r>
      <w:r w:rsidR="00432C7E" w:rsidRPr="0002289D">
        <w:rPr>
          <w:rFonts w:ascii="Arial" w:hAnsi="Arial" w:cs="Arial"/>
          <w:b/>
          <w:sz w:val="28"/>
          <w:szCs w:val="28"/>
        </w:rPr>
        <w:t>veinticuatro</w:t>
      </w:r>
      <w:r w:rsidR="000753A3" w:rsidRPr="0002289D">
        <w:rPr>
          <w:rFonts w:ascii="Arial" w:hAnsi="Arial" w:cs="Arial"/>
          <w:b/>
          <w:sz w:val="28"/>
          <w:szCs w:val="28"/>
        </w:rPr>
        <w:t xml:space="preserve"> horas de anticipación antes del inicio de la sesión del Pleno.</w:t>
      </w:r>
    </w:p>
    <w:p w14:paraId="4F69F804" w14:textId="77777777" w:rsidR="000753A3" w:rsidRPr="004E31C1" w:rsidRDefault="000753A3" w:rsidP="000753A3">
      <w:pPr>
        <w:pStyle w:val="Prrafodelista"/>
        <w:rPr>
          <w:rFonts w:ascii="Arial" w:hAnsi="Arial" w:cs="Arial"/>
          <w:sz w:val="28"/>
          <w:szCs w:val="28"/>
        </w:rPr>
      </w:pPr>
    </w:p>
    <w:p w14:paraId="2F5C90FD" w14:textId="2ACEDF62"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Existen</w:t>
      </w:r>
      <w:r w:rsidRPr="004E31C1">
        <w:rPr>
          <w:rFonts w:ascii="Arial" w:hAnsi="Arial" w:cs="Arial"/>
          <w:sz w:val="28"/>
          <w:szCs w:val="28"/>
        </w:rPr>
        <w:t xml:space="preserve"> </w:t>
      </w:r>
      <w:r w:rsidRPr="004E31C1">
        <w:rPr>
          <w:rFonts w:ascii="Arial" w:hAnsi="Arial" w:cs="Arial"/>
          <w:b/>
          <w:sz w:val="28"/>
          <w:szCs w:val="28"/>
        </w:rPr>
        <w:t xml:space="preserve">violaciones al proceso legislativo que no pueden ser convalidadas con la votación del Pleno, porque éstas implican el desconocimiento </w:t>
      </w:r>
      <w:r w:rsidR="00EB4C34">
        <w:rPr>
          <w:rFonts w:ascii="Arial" w:hAnsi="Arial" w:cs="Arial"/>
          <w:b/>
          <w:sz w:val="28"/>
          <w:szCs w:val="28"/>
        </w:rPr>
        <w:t xml:space="preserve">total </w:t>
      </w:r>
      <w:r w:rsidRPr="004E31C1">
        <w:rPr>
          <w:rFonts w:ascii="Arial" w:hAnsi="Arial" w:cs="Arial"/>
          <w:b/>
          <w:sz w:val="28"/>
          <w:szCs w:val="28"/>
        </w:rPr>
        <w:t xml:space="preserve">del contenido del </w:t>
      </w:r>
      <w:r w:rsidR="00024931">
        <w:rPr>
          <w:rFonts w:ascii="Arial" w:hAnsi="Arial" w:cs="Arial"/>
          <w:b/>
          <w:sz w:val="28"/>
          <w:szCs w:val="28"/>
        </w:rPr>
        <w:t>d</w:t>
      </w:r>
      <w:r w:rsidRPr="004E31C1">
        <w:rPr>
          <w:rFonts w:ascii="Arial" w:hAnsi="Arial" w:cs="Arial"/>
          <w:b/>
          <w:sz w:val="28"/>
          <w:szCs w:val="28"/>
        </w:rPr>
        <w:t>ictamen</w:t>
      </w:r>
      <w:r w:rsidRPr="004E31C1">
        <w:rPr>
          <w:rFonts w:ascii="Arial" w:hAnsi="Arial" w:cs="Arial"/>
          <w:sz w:val="28"/>
          <w:szCs w:val="28"/>
        </w:rPr>
        <w:t xml:space="preserve"> que </w:t>
      </w:r>
      <w:r w:rsidRPr="0099490D">
        <w:rPr>
          <w:rFonts w:ascii="Arial" w:hAnsi="Arial" w:cs="Arial"/>
          <w:b/>
          <w:sz w:val="28"/>
          <w:szCs w:val="28"/>
        </w:rPr>
        <w:t>sólo en unas horas se discutió por primera vez en una reunión extraordinaria convocada por tres de los cuatro secretarios</w:t>
      </w:r>
      <w:r w:rsidRPr="004E31C1">
        <w:rPr>
          <w:rFonts w:ascii="Arial" w:hAnsi="Arial" w:cs="Arial"/>
          <w:sz w:val="28"/>
          <w:szCs w:val="28"/>
        </w:rPr>
        <w:t xml:space="preserve"> de </w:t>
      </w:r>
      <w:r w:rsidR="0099490D">
        <w:rPr>
          <w:rFonts w:ascii="Arial" w:hAnsi="Arial" w:cs="Arial"/>
          <w:sz w:val="28"/>
          <w:szCs w:val="28"/>
        </w:rPr>
        <w:t>una de las tres</w:t>
      </w:r>
      <w:r w:rsidRPr="004E31C1">
        <w:rPr>
          <w:rFonts w:ascii="Arial" w:hAnsi="Arial" w:cs="Arial"/>
          <w:sz w:val="28"/>
          <w:szCs w:val="28"/>
        </w:rPr>
        <w:t xml:space="preserve"> </w:t>
      </w:r>
      <w:r w:rsidR="0099490D">
        <w:rPr>
          <w:rFonts w:ascii="Arial" w:hAnsi="Arial" w:cs="Arial"/>
          <w:sz w:val="28"/>
          <w:szCs w:val="28"/>
        </w:rPr>
        <w:t xml:space="preserve">comisiones </w:t>
      </w:r>
      <w:r w:rsidRPr="004E31C1">
        <w:rPr>
          <w:rFonts w:ascii="Arial" w:hAnsi="Arial" w:cs="Arial"/>
          <w:sz w:val="28"/>
          <w:szCs w:val="28"/>
        </w:rPr>
        <w:t>dictaminadora</w:t>
      </w:r>
      <w:r w:rsidR="0099490D">
        <w:rPr>
          <w:rFonts w:ascii="Arial" w:hAnsi="Arial" w:cs="Arial"/>
          <w:sz w:val="28"/>
          <w:szCs w:val="28"/>
        </w:rPr>
        <w:t>s</w:t>
      </w:r>
      <w:r w:rsidRPr="004E31C1">
        <w:rPr>
          <w:rFonts w:ascii="Arial" w:hAnsi="Arial" w:cs="Arial"/>
          <w:sz w:val="28"/>
          <w:szCs w:val="28"/>
        </w:rPr>
        <w:t xml:space="preserve">, votándose sin conocer el contenido </w:t>
      </w:r>
      <w:r w:rsidR="00CA018E">
        <w:rPr>
          <w:rFonts w:ascii="Arial" w:hAnsi="Arial" w:cs="Arial"/>
          <w:sz w:val="28"/>
          <w:szCs w:val="28"/>
        </w:rPr>
        <w:t xml:space="preserve">y alcance </w:t>
      </w:r>
      <w:r w:rsidRPr="004E31C1">
        <w:rPr>
          <w:rFonts w:ascii="Arial" w:hAnsi="Arial" w:cs="Arial"/>
          <w:sz w:val="28"/>
          <w:szCs w:val="28"/>
        </w:rPr>
        <w:t xml:space="preserve">de la reforma, siendo que la comisión contaba con treinta días hábiles para elaborar el dictamen correspondiente, lo que en el caso </w:t>
      </w:r>
      <w:r w:rsidR="00CA018E">
        <w:rPr>
          <w:rFonts w:ascii="Arial" w:hAnsi="Arial" w:cs="Arial"/>
          <w:sz w:val="28"/>
          <w:szCs w:val="28"/>
        </w:rPr>
        <w:t>tampoco</w:t>
      </w:r>
      <w:r w:rsidRPr="004E31C1">
        <w:rPr>
          <w:rFonts w:ascii="Arial" w:hAnsi="Arial" w:cs="Arial"/>
          <w:sz w:val="28"/>
          <w:szCs w:val="28"/>
        </w:rPr>
        <w:t xml:space="preserve"> aconteció.</w:t>
      </w:r>
    </w:p>
    <w:p w14:paraId="0D330418" w14:textId="77777777" w:rsidR="000753A3" w:rsidRPr="004E31C1" w:rsidRDefault="000753A3" w:rsidP="000753A3">
      <w:pPr>
        <w:pStyle w:val="Prrafodelista"/>
        <w:rPr>
          <w:rFonts w:ascii="Arial" w:hAnsi="Arial" w:cs="Arial"/>
          <w:sz w:val="28"/>
          <w:szCs w:val="28"/>
        </w:rPr>
      </w:pPr>
    </w:p>
    <w:p w14:paraId="7930B973" w14:textId="6100B5A8"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El</w:t>
      </w:r>
      <w:r w:rsidRPr="004E31C1">
        <w:rPr>
          <w:rFonts w:ascii="Arial" w:hAnsi="Arial" w:cs="Arial"/>
          <w:b/>
          <w:sz w:val="28"/>
          <w:szCs w:val="28"/>
        </w:rPr>
        <w:t xml:space="preserve"> </w:t>
      </w:r>
      <w:r w:rsidR="00024931">
        <w:rPr>
          <w:rFonts w:ascii="Arial" w:hAnsi="Arial" w:cs="Arial"/>
          <w:b/>
          <w:sz w:val="28"/>
          <w:szCs w:val="28"/>
        </w:rPr>
        <w:t>d</w:t>
      </w:r>
      <w:r w:rsidRPr="004E31C1">
        <w:rPr>
          <w:rFonts w:ascii="Arial" w:hAnsi="Arial" w:cs="Arial"/>
          <w:b/>
          <w:sz w:val="28"/>
          <w:szCs w:val="28"/>
        </w:rPr>
        <w:t>ictamen no fue publicado en la Gaceta para que se integrara a la orden del día de la sesión del Pleno</w:t>
      </w:r>
      <w:r w:rsidR="00CA018E">
        <w:rPr>
          <w:rFonts w:ascii="Arial" w:hAnsi="Arial" w:cs="Arial"/>
          <w:sz w:val="28"/>
          <w:szCs w:val="28"/>
        </w:rPr>
        <w:t>;</w:t>
      </w:r>
      <w:r w:rsidRPr="004E31C1">
        <w:rPr>
          <w:rFonts w:ascii="Arial" w:hAnsi="Arial" w:cs="Arial"/>
          <w:sz w:val="28"/>
          <w:szCs w:val="28"/>
        </w:rPr>
        <w:t xml:space="preserve"> </w:t>
      </w:r>
      <w:r w:rsidR="00CA018E">
        <w:rPr>
          <w:rFonts w:ascii="Arial" w:hAnsi="Arial" w:cs="Arial"/>
          <w:sz w:val="28"/>
          <w:szCs w:val="28"/>
        </w:rPr>
        <w:t>de igual forma</w:t>
      </w:r>
      <w:r>
        <w:rPr>
          <w:rFonts w:ascii="Arial" w:hAnsi="Arial" w:cs="Arial"/>
          <w:sz w:val="28"/>
          <w:szCs w:val="28"/>
        </w:rPr>
        <w:t>,</w:t>
      </w:r>
      <w:r w:rsidRPr="004E31C1">
        <w:rPr>
          <w:rFonts w:ascii="Arial" w:hAnsi="Arial" w:cs="Arial"/>
          <w:sz w:val="28"/>
          <w:szCs w:val="28"/>
        </w:rPr>
        <w:t xml:space="preserve"> </w:t>
      </w:r>
      <w:r w:rsidRPr="00CA018E">
        <w:rPr>
          <w:rFonts w:ascii="Arial" w:hAnsi="Arial" w:cs="Arial"/>
          <w:b/>
          <w:sz w:val="28"/>
          <w:szCs w:val="28"/>
        </w:rPr>
        <w:t>se dispensó la primera y segunda lectura</w:t>
      </w:r>
      <w:r w:rsidRPr="004E31C1">
        <w:rPr>
          <w:rFonts w:ascii="Arial" w:hAnsi="Arial" w:cs="Arial"/>
          <w:sz w:val="28"/>
          <w:szCs w:val="28"/>
        </w:rPr>
        <w:t xml:space="preserve">, violando con ello el </w:t>
      </w:r>
      <w:r w:rsidRPr="00CA018E">
        <w:rPr>
          <w:rFonts w:ascii="Arial" w:hAnsi="Arial" w:cs="Arial"/>
          <w:b/>
          <w:sz w:val="28"/>
          <w:szCs w:val="28"/>
        </w:rPr>
        <w:t>principio de democracia deliberativa parlamentaria.</w:t>
      </w:r>
    </w:p>
    <w:p w14:paraId="5D475B79" w14:textId="77777777" w:rsidR="000753A3" w:rsidRPr="004E31C1" w:rsidRDefault="000753A3" w:rsidP="000753A3">
      <w:pPr>
        <w:pStyle w:val="Prrafodelista"/>
        <w:rPr>
          <w:rFonts w:ascii="Arial" w:hAnsi="Arial" w:cs="Arial"/>
          <w:sz w:val="28"/>
          <w:szCs w:val="28"/>
        </w:rPr>
      </w:pPr>
    </w:p>
    <w:p w14:paraId="158D23FA"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514DC9">
        <w:rPr>
          <w:rFonts w:ascii="Arial" w:hAnsi="Arial" w:cs="Arial"/>
          <w:sz w:val="28"/>
          <w:szCs w:val="28"/>
        </w:rPr>
        <w:t>Segundo</w:t>
      </w:r>
      <w:r w:rsidRPr="002905CA">
        <w:rPr>
          <w:rFonts w:ascii="Arial" w:hAnsi="Arial" w:cs="Arial"/>
          <w:i/>
          <w:sz w:val="28"/>
          <w:szCs w:val="28"/>
        </w:rPr>
        <w:t>.</w:t>
      </w:r>
      <w:r w:rsidRPr="004E31C1">
        <w:rPr>
          <w:rFonts w:ascii="Arial" w:hAnsi="Arial" w:cs="Arial"/>
          <w:sz w:val="28"/>
          <w:szCs w:val="28"/>
        </w:rPr>
        <w:t xml:space="preserve"> </w:t>
      </w:r>
      <w:r>
        <w:rPr>
          <w:rFonts w:ascii="Arial" w:hAnsi="Arial" w:cs="Arial"/>
          <w:sz w:val="28"/>
          <w:szCs w:val="28"/>
        </w:rPr>
        <w:t>Debe</w:t>
      </w:r>
      <w:r w:rsidRPr="004E31C1">
        <w:rPr>
          <w:rFonts w:ascii="Arial" w:hAnsi="Arial" w:cs="Arial"/>
          <w:b/>
          <w:sz w:val="28"/>
          <w:szCs w:val="28"/>
        </w:rPr>
        <w:t xml:space="preserve"> </w:t>
      </w:r>
      <w:r w:rsidRPr="005F5EFE">
        <w:rPr>
          <w:rFonts w:ascii="Arial" w:hAnsi="Arial" w:cs="Arial"/>
          <w:sz w:val="28"/>
          <w:szCs w:val="28"/>
        </w:rPr>
        <w:t>invalidarse el Decreto impugnado para evitar una afectación al proceso electoral, en especial al derecho al voto libre e informado, al tratarse de modificaciones legales sustanciales que aplican a los procesos electorales y locales coincidentes, emitidas una v</w:t>
      </w:r>
      <w:r w:rsidRPr="004E31C1">
        <w:rPr>
          <w:rFonts w:ascii="Arial" w:hAnsi="Arial" w:cs="Arial"/>
          <w:sz w:val="28"/>
          <w:szCs w:val="28"/>
        </w:rPr>
        <w:t>ez iniciado el proceso electoral, es decir, fuera del plazo de noventa días previos al inicio de los procesos electorales en que vayan a aplicarse.</w:t>
      </w:r>
    </w:p>
    <w:p w14:paraId="62A9DA53" w14:textId="77777777" w:rsidR="000753A3" w:rsidRPr="004E31C1" w:rsidRDefault="000753A3" w:rsidP="000753A3">
      <w:pPr>
        <w:pStyle w:val="Prrafodelista"/>
        <w:rPr>
          <w:rFonts w:ascii="Arial" w:hAnsi="Arial" w:cs="Arial"/>
          <w:sz w:val="28"/>
          <w:szCs w:val="28"/>
        </w:rPr>
      </w:pPr>
    </w:p>
    <w:p w14:paraId="29299E4F" w14:textId="3E34CE62"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El</w:t>
      </w:r>
      <w:r w:rsidRPr="004E31C1">
        <w:rPr>
          <w:rFonts w:ascii="Arial" w:hAnsi="Arial" w:cs="Arial"/>
          <w:b/>
          <w:sz w:val="28"/>
          <w:szCs w:val="28"/>
        </w:rPr>
        <w:t xml:space="preserve"> </w:t>
      </w:r>
      <w:r w:rsidRPr="005F5EFE">
        <w:rPr>
          <w:rFonts w:ascii="Arial" w:hAnsi="Arial" w:cs="Arial"/>
          <w:sz w:val="28"/>
          <w:szCs w:val="28"/>
        </w:rPr>
        <w:t>artículo segundo transitorio del Decreto impugnado,</w:t>
      </w:r>
      <w:r w:rsidRPr="004E31C1">
        <w:rPr>
          <w:rFonts w:ascii="Arial" w:hAnsi="Arial" w:cs="Arial"/>
          <w:sz w:val="28"/>
          <w:szCs w:val="28"/>
        </w:rPr>
        <w:t xml:space="preserve"> que abroga de manera general </w:t>
      </w:r>
      <w:r w:rsidRPr="004E31C1">
        <w:rPr>
          <w:rFonts w:ascii="Arial Narrow" w:hAnsi="Arial Narrow" w:cs="Arial"/>
          <w:sz w:val="28"/>
          <w:szCs w:val="28"/>
        </w:rPr>
        <w:t xml:space="preserve">“las disposiciones reglamentarias y administrativas que se opongan al presente Decreto” </w:t>
      </w:r>
      <w:r w:rsidRPr="004E31C1">
        <w:rPr>
          <w:rFonts w:ascii="Arial" w:hAnsi="Arial" w:cs="Arial"/>
          <w:sz w:val="28"/>
          <w:szCs w:val="28"/>
        </w:rPr>
        <w:t xml:space="preserve">trasciende y </w:t>
      </w:r>
      <w:r w:rsidRPr="005F5EFE">
        <w:rPr>
          <w:rFonts w:ascii="Arial" w:hAnsi="Arial" w:cs="Arial"/>
          <w:sz w:val="28"/>
          <w:szCs w:val="28"/>
        </w:rPr>
        <w:t xml:space="preserve">afecta </w:t>
      </w:r>
      <w:r w:rsidR="005F5EFE" w:rsidRPr="005F5EFE">
        <w:rPr>
          <w:rFonts w:ascii="Arial" w:hAnsi="Arial" w:cs="Arial"/>
          <w:sz w:val="28"/>
          <w:szCs w:val="28"/>
        </w:rPr>
        <w:t>los</w:t>
      </w:r>
      <w:r w:rsidRPr="005F5EFE">
        <w:rPr>
          <w:rFonts w:ascii="Arial Narrow" w:hAnsi="Arial Narrow" w:cs="Arial"/>
          <w:sz w:val="28"/>
          <w:szCs w:val="28"/>
        </w:rPr>
        <w:t xml:space="preserve"> “Lineamientos Generales que sin afectar la libertad de expresión y la libre manifestación de las ideas ni pretender regular dicha libertad de expresión y la libre manifestación de las ideas ni pretender regular dichas libertades, se recomienda a los noticieros respecto de la información y difusión de las actividades de precampaña y campaña de los partidos políticos y de las candidaturas independientes del Proceso Electoral Federal 2017-2018”</w:t>
      </w:r>
      <w:r w:rsidRPr="004E31C1">
        <w:rPr>
          <w:rFonts w:ascii="Arial" w:hAnsi="Arial" w:cs="Arial"/>
          <w:sz w:val="28"/>
          <w:szCs w:val="28"/>
        </w:rPr>
        <w:t>, expedidos el dieciocho de agosto de dos mil diecisiete, por el In</w:t>
      </w:r>
      <w:r w:rsidR="005F5EFE">
        <w:rPr>
          <w:rFonts w:ascii="Arial" w:hAnsi="Arial" w:cs="Arial"/>
          <w:sz w:val="28"/>
          <w:szCs w:val="28"/>
        </w:rPr>
        <w:t>stituto Nacional Electoral</w:t>
      </w:r>
      <w:r w:rsidR="00024931">
        <w:rPr>
          <w:rFonts w:ascii="Arial" w:hAnsi="Arial" w:cs="Arial"/>
          <w:sz w:val="28"/>
          <w:szCs w:val="28"/>
        </w:rPr>
        <w:t>,</w:t>
      </w:r>
      <w:r w:rsidRPr="004E31C1">
        <w:rPr>
          <w:rFonts w:ascii="Arial" w:hAnsi="Arial" w:cs="Arial"/>
          <w:sz w:val="28"/>
          <w:szCs w:val="28"/>
        </w:rPr>
        <w:t xml:space="preserve"> genera falta de certeza, ya que en el proceso electoral se deben de establecer ciertas reglas de manera previa a su inicio</w:t>
      </w:r>
      <w:r>
        <w:rPr>
          <w:rFonts w:ascii="Arial" w:hAnsi="Arial" w:cs="Arial"/>
          <w:sz w:val="28"/>
          <w:szCs w:val="28"/>
        </w:rPr>
        <w:t>,</w:t>
      </w:r>
      <w:r w:rsidRPr="004E31C1">
        <w:rPr>
          <w:rFonts w:ascii="Arial" w:hAnsi="Arial" w:cs="Arial"/>
          <w:sz w:val="28"/>
          <w:szCs w:val="28"/>
        </w:rPr>
        <w:t xml:space="preserve"> como las relativas al derecho a la información, su protección y reglas para la cobertura noticiosa de las precampañas y campañas electorales de los procesos electorales.</w:t>
      </w:r>
    </w:p>
    <w:p w14:paraId="3CAB15B7" w14:textId="77777777" w:rsidR="000753A3" w:rsidRPr="004E31C1" w:rsidRDefault="000753A3" w:rsidP="000753A3">
      <w:pPr>
        <w:pStyle w:val="Prrafodelista"/>
        <w:rPr>
          <w:rFonts w:ascii="Arial" w:hAnsi="Arial" w:cs="Arial"/>
          <w:sz w:val="28"/>
          <w:szCs w:val="28"/>
        </w:rPr>
      </w:pPr>
    </w:p>
    <w:p w14:paraId="0A6CDF3B" w14:textId="77777777" w:rsidR="000753A3" w:rsidRPr="005F5EFE"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F5EFE">
        <w:rPr>
          <w:rFonts w:ascii="Arial" w:hAnsi="Arial" w:cs="Arial"/>
          <w:sz w:val="28"/>
          <w:szCs w:val="28"/>
        </w:rPr>
        <w:t>Tercero</w:t>
      </w:r>
      <w:r w:rsidRPr="005F5EFE">
        <w:rPr>
          <w:rFonts w:ascii="Arial" w:hAnsi="Arial" w:cs="Arial"/>
          <w:i/>
          <w:sz w:val="28"/>
          <w:szCs w:val="28"/>
        </w:rPr>
        <w:t>.</w:t>
      </w:r>
      <w:r w:rsidRPr="005F5EFE">
        <w:rPr>
          <w:rFonts w:ascii="Arial" w:hAnsi="Arial" w:cs="Arial"/>
          <w:sz w:val="28"/>
          <w:szCs w:val="28"/>
        </w:rPr>
        <w:t xml:space="preserve"> Se actualiza una violación al derecho a la información y derecho de las audiencias en el proceso electoral, dado que desde el propio dictamen de la reforma a la Ley Federal de Telecomunicaciones y Radiodifusión, se </w:t>
      </w:r>
      <w:r w:rsidR="005F5EFE">
        <w:rPr>
          <w:rFonts w:ascii="Arial" w:hAnsi="Arial" w:cs="Arial"/>
          <w:sz w:val="28"/>
          <w:szCs w:val="28"/>
        </w:rPr>
        <w:t>limita la libertad de expresión</w:t>
      </w:r>
      <w:r w:rsidRPr="005F5EFE">
        <w:rPr>
          <w:rFonts w:ascii="Arial" w:hAnsi="Arial" w:cs="Arial"/>
          <w:sz w:val="28"/>
          <w:szCs w:val="28"/>
        </w:rPr>
        <w:t xml:space="preserve"> editorial de periodistas, locutores y comunicólogos, toda vez que sin una debida fundamentación y motivación se reforma el derecho a la información y los derechos de las audiencias en su vertiente de naturaleza electoral.</w:t>
      </w:r>
    </w:p>
    <w:p w14:paraId="0DBC946E" w14:textId="77777777" w:rsidR="000753A3" w:rsidRPr="004E31C1" w:rsidRDefault="000753A3" w:rsidP="000753A3">
      <w:pPr>
        <w:pStyle w:val="Prrafodelista"/>
        <w:rPr>
          <w:rFonts w:ascii="Arial" w:hAnsi="Arial" w:cs="Arial"/>
          <w:sz w:val="28"/>
          <w:szCs w:val="28"/>
        </w:rPr>
      </w:pPr>
    </w:p>
    <w:p w14:paraId="16970A11" w14:textId="77777777" w:rsidR="000753A3" w:rsidRPr="005F5EFE"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F5EFE">
        <w:rPr>
          <w:rFonts w:ascii="Arial" w:hAnsi="Arial" w:cs="Arial"/>
          <w:sz w:val="28"/>
          <w:szCs w:val="28"/>
        </w:rPr>
        <w:t>Asimismo, se violan los principios de universalidad, interdependencia, indivisibilidad y progresividad</w:t>
      </w:r>
      <w:r w:rsidR="004D1805">
        <w:rPr>
          <w:rFonts w:ascii="Arial" w:hAnsi="Arial" w:cs="Arial"/>
          <w:sz w:val="28"/>
          <w:szCs w:val="28"/>
        </w:rPr>
        <w:t>,</w:t>
      </w:r>
      <w:r w:rsidRPr="005F5EFE">
        <w:rPr>
          <w:rFonts w:ascii="Arial" w:hAnsi="Arial" w:cs="Arial"/>
          <w:sz w:val="28"/>
          <w:szCs w:val="28"/>
        </w:rPr>
        <w:t xml:space="preserve"> respecto de los derechos de audiencias, en relaci</w:t>
      </w:r>
      <w:r w:rsidR="004D1805">
        <w:rPr>
          <w:rFonts w:ascii="Arial" w:hAnsi="Arial" w:cs="Arial"/>
          <w:sz w:val="28"/>
          <w:szCs w:val="28"/>
        </w:rPr>
        <w:t>ón con la libertad de expresión</w:t>
      </w:r>
      <w:r w:rsidRPr="005F5EFE">
        <w:rPr>
          <w:rFonts w:ascii="Arial" w:hAnsi="Arial" w:cs="Arial"/>
          <w:sz w:val="28"/>
          <w:szCs w:val="28"/>
        </w:rPr>
        <w:t>, pues al retirar la tutela de los órganos del Estado, se deja la función de control de contenidos en las propias concesionarias, sin posibilidad de neutralidad y autonomía</w:t>
      </w:r>
    </w:p>
    <w:p w14:paraId="3B69FA4E" w14:textId="77777777" w:rsidR="000753A3" w:rsidRPr="004E31C1" w:rsidRDefault="000753A3" w:rsidP="000753A3">
      <w:pPr>
        <w:pStyle w:val="Prrafodelista"/>
        <w:rPr>
          <w:rFonts w:ascii="Arial" w:hAnsi="Arial" w:cs="Arial"/>
          <w:sz w:val="28"/>
          <w:szCs w:val="28"/>
        </w:rPr>
      </w:pPr>
    </w:p>
    <w:p w14:paraId="6BB44ACA" w14:textId="115EF3F3" w:rsidR="000753A3" w:rsidRPr="004D1805"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D1805">
        <w:rPr>
          <w:rFonts w:ascii="Arial" w:hAnsi="Arial" w:cs="Arial"/>
          <w:sz w:val="28"/>
          <w:szCs w:val="28"/>
        </w:rPr>
        <w:t xml:space="preserve">De igual manera se viola el artículo 6 constitucional, dado que la </w:t>
      </w:r>
      <w:r w:rsidR="00024931">
        <w:rPr>
          <w:rFonts w:ascii="Arial" w:hAnsi="Arial" w:cs="Arial"/>
          <w:sz w:val="28"/>
          <w:szCs w:val="28"/>
        </w:rPr>
        <w:t>l</w:t>
      </w:r>
      <w:r w:rsidRPr="004D1805">
        <w:rPr>
          <w:rFonts w:ascii="Arial" w:hAnsi="Arial" w:cs="Arial"/>
          <w:sz w:val="28"/>
          <w:szCs w:val="28"/>
        </w:rPr>
        <w:t xml:space="preserve">ey prohíbe de manera absoluta transmitir publicidad o propaganda presentada como información periodística o noticiosa; asimismo, </w:t>
      </w:r>
      <w:r w:rsidR="00F90C0A" w:rsidRPr="004D1805">
        <w:rPr>
          <w:rFonts w:ascii="Arial" w:hAnsi="Arial" w:cs="Arial"/>
          <w:sz w:val="28"/>
          <w:szCs w:val="28"/>
        </w:rPr>
        <w:t xml:space="preserve">se </w:t>
      </w:r>
      <w:r w:rsidRPr="004D1805">
        <w:rPr>
          <w:rFonts w:ascii="Arial" w:hAnsi="Arial" w:cs="Arial"/>
          <w:sz w:val="28"/>
          <w:szCs w:val="28"/>
        </w:rPr>
        <w:t>elimina la sanción de no cumplir los lineamientos del Instituto Federal de Telecomunicaciones respecto de las obligaciones mínimas de defensores de derecho de audiencia.</w:t>
      </w:r>
    </w:p>
    <w:p w14:paraId="7EA61A05" w14:textId="77777777" w:rsidR="000753A3" w:rsidRPr="004E31C1" w:rsidRDefault="000753A3" w:rsidP="000753A3">
      <w:pPr>
        <w:pStyle w:val="Prrafodelista"/>
        <w:autoSpaceDE w:val="0"/>
        <w:autoSpaceDN w:val="0"/>
        <w:adjustRightInd w:val="0"/>
        <w:spacing w:line="360" w:lineRule="auto"/>
        <w:ind w:left="0"/>
        <w:jc w:val="both"/>
        <w:rPr>
          <w:rFonts w:ascii="Arial" w:hAnsi="Arial" w:cs="Arial"/>
          <w:b/>
          <w:sz w:val="28"/>
          <w:szCs w:val="28"/>
        </w:rPr>
      </w:pPr>
    </w:p>
    <w:p w14:paraId="45412EB9" w14:textId="77777777" w:rsidR="000753A3" w:rsidRPr="004E31C1" w:rsidRDefault="000753A3" w:rsidP="000753A3">
      <w:pPr>
        <w:pStyle w:val="corte4fondo"/>
        <w:spacing w:after="240"/>
        <w:rPr>
          <w:rFonts w:cs="Arial"/>
          <w:sz w:val="28"/>
          <w:szCs w:val="28"/>
        </w:rPr>
      </w:pPr>
      <w:r w:rsidRPr="004E31C1">
        <w:rPr>
          <w:rFonts w:cs="Arial"/>
          <w:b/>
          <w:sz w:val="28"/>
          <w:szCs w:val="28"/>
        </w:rPr>
        <w:t>CUARTO. Registro, turno de los expedientes y acumulación.</w:t>
      </w:r>
      <w:r w:rsidR="005F4FC0">
        <w:rPr>
          <w:rFonts w:cs="Arial"/>
          <w:b/>
          <w:sz w:val="28"/>
          <w:szCs w:val="28"/>
        </w:rPr>
        <w:t xml:space="preserve"> </w:t>
      </w:r>
      <w:r w:rsidRPr="004E31C1">
        <w:rPr>
          <w:rFonts w:cs="Arial"/>
          <w:sz w:val="28"/>
          <w:szCs w:val="28"/>
        </w:rPr>
        <w:t>Por acuerdo de treinta de noviembre de dos mil diecisiete, el Ministro Presidente de la Suprema Corte de Justicia de la Nación ordenó formar y registrar el expediente relativo a la acción de inconstitucionalidad con el número 150/2</w:t>
      </w:r>
      <w:r w:rsidR="00623578">
        <w:rPr>
          <w:rFonts w:cs="Arial"/>
          <w:sz w:val="28"/>
          <w:szCs w:val="28"/>
        </w:rPr>
        <w:t>017, el cual por razón de turno</w:t>
      </w:r>
      <w:r w:rsidRPr="004E31C1">
        <w:rPr>
          <w:rFonts w:cs="Arial"/>
          <w:sz w:val="28"/>
          <w:szCs w:val="28"/>
        </w:rPr>
        <w:t xml:space="preserve"> correspondió al Ministro Alberto Pérez Dayán.</w:t>
      </w:r>
      <w:r w:rsidRPr="004E31C1">
        <w:rPr>
          <w:rStyle w:val="Refdenotaalpie"/>
          <w:rFonts w:cs="Arial"/>
          <w:sz w:val="28"/>
          <w:szCs w:val="28"/>
        </w:rPr>
        <w:footnoteReference w:id="13"/>
      </w:r>
      <w:r w:rsidRPr="004E31C1">
        <w:rPr>
          <w:rFonts w:cs="Arial"/>
          <w:sz w:val="28"/>
          <w:szCs w:val="28"/>
        </w:rPr>
        <w:t xml:space="preserve"> </w:t>
      </w:r>
    </w:p>
    <w:p w14:paraId="70AA4140" w14:textId="3621356C" w:rsidR="000753A3" w:rsidRPr="004E31C1" w:rsidRDefault="000753A3" w:rsidP="000753A3">
      <w:pPr>
        <w:pStyle w:val="corte4fondo"/>
        <w:spacing w:after="240"/>
        <w:rPr>
          <w:rFonts w:cs="Arial"/>
          <w:b/>
          <w:sz w:val="28"/>
          <w:szCs w:val="28"/>
        </w:rPr>
      </w:pPr>
      <w:r w:rsidRPr="004E31C1">
        <w:rPr>
          <w:rFonts w:cs="Arial"/>
          <w:sz w:val="28"/>
          <w:szCs w:val="28"/>
        </w:rPr>
        <w:t>Posteriormente, por acuerdo de uno de diciembre de ese año</w:t>
      </w:r>
      <w:r w:rsidRPr="004E31C1">
        <w:rPr>
          <w:rStyle w:val="Refdenotaalpie"/>
          <w:rFonts w:cs="Arial"/>
          <w:sz w:val="28"/>
          <w:szCs w:val="28"/>
        </w:rPr>
        <w:footnoteReference w:id="14"/>
      </w:r>
      <w:r w:rsidRPr="004E31C1">
        <w:rPr>
          <w:rFonts w:cs="Arial"/>
          <w:sz w:val="28"/>
          <w:szCs w:val="28"/>
        </w:rPr>
        <w:t>, el Ministro Presidente ordenó integrar y registrar la acción de inconstitucionalidad 153/2017</w:t>
      </w:r>
      <w:r w:rsidR="00024931">
        <w:rPr>
          <w:rFonts w:cs="Arial"/>
          <w:sz w:val="28"/>
          <w:szCs w:val="28"/>
        </w:rPr>
        <w:t>,</w:t>
      </w:r>
      <w:r w:rsidRPr="004E31C1">
        <w:rPr>
          <w:rFonts w:cs="Arial"/>
          <w:sz w:val="28"/>
          <w:szCs w:val="28"/>
        </w:rPr>
        <w:t xml:space="preserve"> presentada por la Presidenta Nacional del Partido de la Revolución Democrática, en el entendido de que al existir identidad respecto del decreto legislativo impugnado en la diversa 150/2017</w:t>
      </w:r>
      <w:r>
        <w:rPr>
          <w:rFonts w:cs="Arial"/>
          <w:sz w:val="28"/>
          <w:szCs w:val="28"/>
        </w:rPr>
        <w:t>, se ordenó la acumulación de és</w:t>
      </w:r>
      <w:r w:rsidRPr="004E31C1">
        <w:rPr>
          <w:rFonts w:cs="Arial"/>
          <w:sz w:val="28"/>
          <w:szCs w:val="28"/>
        </w:rPr>
        <w:t>ta a aqu</w:t>
      </w:r>
      <w:r w:rsidR="00024931">
        <w:rPr>
          <w:rFonts w:cs="Arial"/>
          <w:sz w:val="28"/>
          <w:szCs w:val="28"/>
        </w:rPr>
        <w:t>é</w:t>
      </w:r>
      <w:r w:rsidRPr="004E31C1">
        <w:rPr>
          <w:rFonts w:cs="Arial"/>
          <w:sz w:val="28"/>
          <w:szCs w:val="28"/>
        </w:rPr>
        <w:t xml:space="preserve">lla. </w:t>
      </w:r>
    </w:p>
    <w:p w14:paraId="4E96307B" w14:textId="527ED413" w:rsidR="000753A3" w:rsidRPr="004E31C1" w:rsidRDefault="000753A3" w:rsidP="000753A3">
      <w:pPr>
        <w:pStyle w:val="corte4fondo"/>
        <w:spacing w:after="240"/>
        <w:rPr>
          <w:rFonts w:cs="Arial"/>
          <w:sz w:val="28"/>
          <w:szCs w:val="28"/>
        </w:rPr>
      </w:pPr>
      <w:r w:rsidRPr="004E31C1">
        <w:rPr>
          <w:rFonts w:cs="Arial"/>
          <w:b/>
          <w:sz w:val="28"/>
          <w:szCs w:val="28"/>
        </w:rPr>
        <w:t xml:space="preserve">QUINTO. Solicitud de desistimiento en la acción de inconstitucionalidad 150/2017 y acuerdos de admisión de las acciones 150/2017 y 153/2017. </w:t>
      </w:r>
      <w:r w:rsidRPr="004E31C1">
        <w:rPr>
          <w:rFonts w:cs="Arial"/>
          <w:sz w:val="28"/>
          <w:szCs w:val="28"/>
        </w:rPr>
        <w:t>Debe destacarse que de manera previa a la admisión del escrito inicial, seis de los cuarenta y siete Senadores que promovieron la acción de inconstitucionalidad 150/2017 presentaron un escrito de fecha veintinueve de noviembre de dos mil diecisiete</w:t>
      </w:r>
      <w:r w:rsidRPr="004E31C1">
        <w:rPr>
          <w:rStyle w:val="Refdenotaalpie"/>
          <w:rFonts w:cs="Arial"/>
          <w:sz w:val="28"/>
          <w:szCs w:val="28"/>
        </w:rPr>
        <w:footnoteReference w:id="15"/>
      </w:r>
      <w:r w:rsidRPr="004E31C1">
        <w:rPr>
          <w:rFonts w:cs="Arial"/>
          <w:sz w:val="28"/>
          <w:szCs w:val="28"/>
        </w:rPr>
        <w:t xml:space="preserve">, recibido en la Oficina de Certificación Judicial y Correspondencia de este Alto Tribunal al día siguiente, solicitando en términos de lo previsto en el artículo 373, fracción II, del Código Federal de Procedimientos Civiles, ante la falta de disposición legal expresa en la Ley Reglamentaria respectiva y con base en el criterio jurisprudencial número 2a. 82/2016, de rubro: </w:t>
      </w:r>
      <w:r w:rsidRPr="004E31C1">
        <w:rPr>
          <w:rFonts w:ascii="Arial Narrow" w:hAnsi="Arial Narrow" w:cs="Arial"/>
          <w:b/>
          <w:sz w:val="28"/>
          <w:szCs w:val="28"/>
        </w:rPr>
        <w:t>“DESISTIMIENTO DE LA ACCIÓN DE AMPARO. SUS CONSECUENCIAS”</w:t>
      </w:r>
      <w:r w:rsidRPr="004E31C1">
        <w:rPr>
          <w:rFonts w:cs="Arial"/>
          <w:sz w:val="28"/>
          <w:szCs w:val="28"/>
        </w:rPr>
        <w:t xml:space="preserve">, se les tuviera por </w:t>
      </w:r>
      <w:r w:rsidRPr="004E31C1">
        <w:rPr>
          <w:rFonts w:cs="Arial"/>
          <w:b/>
          <w:sz w:val="28"/>
          <w:szCs w:val="28"/>
        </w:rPr>
        <w:t>desistidos de la acción de inconstitucionalidad 150/2017</w:t>
      </w:r>
      <w:r w:rsidRPr="004E31C1">
        <w:rPr>
          <w:rFonts w:cs="Arial"/>
          <w:sz w:val="28"/>
          <w:szCs w:val="28"/>
        </w:rPr>
        <w:t xml:space="preserve">. </w:t>
      </w:r>
    </w:p>
    <w:p w14:paraId="72CEBED0" w14:textId="77777777" w:rsidR="000753A3" w:rsidRPr="004E31C1" w:rsidRDefault="000753A3" w:rsidP="000753A3">
      <w:pPr>
        <w:pStyle w:val="corte4fondo"/>
        <w:spacing w:after="240"/>
        <w:rPr>
          <w:rFonts w:cs="Arial"/>
          <w:sz w:val="28"/>
          <w:szCs w:val="28"/>
        </w:rPr>
      </w:pPr>
      <w:r w:rsidRPr="004E31C1">
        <w:rPr>
          <w:rFonts w:cs="Arial"/>
          <w:sz w:val="28"/>
          <w:szCs w:val="28"/>
        </w:rPr>
        <w:t>Ante ello, el Ministro instructor, mediante proveído de cuatro de diciembre de dos mil diecisiete</w:t>
      </w:r>
      <w:r w:rsidRPr="004E31C1">
        <w:rPr>
          <w:rStyle w:val="Refdenotaalpie"/>
          <w:rFonts w:cs="Arial"/>
          <w:sz w:val="28"/>
          <w:szCs w:val="28"/>
        </w:rPr>
        <w:footnoteReference w:id="16"/>
      </w:r>
      <w:r w:rsidRPr="004E31C1">
        <w:rPr>
          <w:rFonts w:cs="Arial"/>
          <w:sz w:val="28"/>
          <w:szCs w:val="28"/>
        </w:rPr>
        <w:t xml:space="preserve">, con la finalidad de recabar todos aquellos elementos necesarios para la mejor solución del asunto, particularmente en cuanto a la certeza en la integración de la minoría parlamentaria disidente, en términos de lo previsto en los numerales 62 y 68 de la Ley Reglamentaria en materia de controversias y acciones de inconstitucionalidad, </w:t>
      </w:r>
      <w:r w:rsidRPr="004E31C1">
        <w:rPr>
          <w:rFonts w:cs="Arial"/>
          <w:b/>
          <w:sz w:val="28"/>
          <w:szCs w:val="28"/>
        </w:rPr>
        <w:t>requirió</w:t>
      </w:r>
      <w:r w:rsidRPr="004E31C1">
        <w:rPr>
          <w:rFonts w:cs="Arial"/>
          <w:sz w:val="28"/>
          <w:szCs w:val="28"/>
        </w:rPr>
        <w:t xml:space="preserve"> a los seis solicitantes para que se presentaran a ratificar el contenido y las firmas del escrito inicial de la demanda y del posterior escrito de desistimiento en alcance, adjuntando las constancias respectivas, en el plazo de tres días hábiles, bajo el apercibimiento de que en caso de no presentarse se les tendría como firmantes y se decidiría lo que en derecho correspondiera con los elementos que obraren en autos. </w:t>
      </w:r>
    </w:p>
    <w:p w14:paraId="007B337E" w14:textId="59A35A36" w:rsidR="000753A3" w:rsidRPr="004E31C1" w:rsidRDefault="000753A3" w:rsidP="000753A3">
      <w:pPr>
        <w:pStyle w:val="corte4fondo"/>
        <w:spacing w:after="240"/>
        <w:rPr>
          <w:rFonts w:cs="Arial"/>
          <w:sz w:val="28"/>
          <w:szCs w:val="28"/>
        </w:rPr>
      </w:pPr>
      <w:r w:rsidRPr="004E31C1">
        <w:rPr>
          <w:rFonts w:cs="Arial"/>
          <w:sz w:val="28"/>
          <w:szCs w:val="28"/>
        </w:rPr>
        <w:t xml:space="preserve">En relación con la diversa acción de inconstitucionalidad </w:t>
      </w:r>
      <w:r w:rsidRPr="004E31C1">
        <w:rPr>
          <w:rFonts w:cs="Arial"/>
          <w:b/>
          <w:sz w:val="28"/>
          <w:szCs w:val="28"/>
        </w:rPr>
        <w:t>153/2017</w:t>
      </w:r>
      <w:r w:rsidRPr="004E31C1">
        <w:rPr>
          <w:rFonts w:cs="Arial"/>
          <w:sz w:val="28"/>
          <w:szCs w:val="28"/>
        </w:rPr>
        <w:t xml:space="preserve">, en el propio acuerdo referido en el párrafo anterior, se </w:t>
      </w:r>
      <w:r w:rsidRPr="004E31C1">
        <w:rPr>
          <w:rFonts w:cs="Arial"/>
          <w:b/>
          <w:sz w:val="28"/>
          <w:szCs w:val="28"/>
        </w:rPr>
        <w:t>admitió</w:t>
      </w:r>
      <w:r w:rsidRPr="004E31C1">
        <w:rPr>
          <w:rFonts w:cs="Arial"/>
          <w:sz w:val="28"/>
          <w:szCs w:val="28"/>
        </w:rPr>
        <w:t xml:space="preserve"> a trámite, sin perjuicio de los motivos de improcedencia que se pudieran advertir al momento de dictar la resolución respectiva; se dio vista al Presidente de la República, así como a las Cámaras de Diputados y Senadores del Congreso de la Unión, para que presentaran el informe correspondiente, en el entendido de que las Cámaras tendrían que presentar también los antecedentes legislativos que informan el </w:t>
      </w:r>
      <w:r w:rsidR="00024931">
        <w:rPr>
          <w:rFonts w:cs="Arial"/>
          <w:sz w:val="28"/>
          <w:szCs w:val="28"/>
        </w:rPr>
        <w:t>d</w:t>
      </w:r>
      <w:r w:rsidRPr="004E31C1">
        <w:rPr>
          <w:rFonts w:cs="Arial"/>
          <w:sz w:val="28"/>
          <w:szCs w:val="28"/>
        </w:rPr>
        <w:t>ecreto legislativo impugnado; se dio vista al Procurador General de la República para que formulara el pedimento correspondiente; se solicitó al Presidente del Instituto Nacional Electoral para que presentara copia certificada de los estatutos actualizados del Partido de la Revolución Democrática, así como las certificaciones de la Presidenta del instituto político e inform</w:t>
      </w:r>
      <w:r w:rsidR="003B046A">
        <w:rPr>
          <w:rFonts w:cs="Arial"/>
          <w:sz w:val="28"/>
          <w:szCs w:val="28"/>
        </w:rPr>
        <w:t>are</w:t>
      </w:r>
      <w:r w:rsidRPr="004E31C1">
        <w:rPr>
          <w:rFonts w:cs="Arial"/>
          <w:sz w:val="28"/>
          <w:szCs w:val="28"/>
        </w:rPr>
        <w:t xml:space="preserve"> la fecha en que dio inicio o iniciaría el proceso electoral federal; finalmente se solicitó a la </w:t>
      </w:r>
      <w:r w:rsidR="00272EEC">
        <w:rPr>
          <w:rFonts w:cs="Arial"/>
          <w:sz w:val="28"/>
          <w:szCs w:val="28"/>
        </w:rPr>
        <w:t>Presidencia</w:t>
      </w:r>
      <w:r w:rsidRPr="004E31C1">
        <w:rPr>
          <w:rFonts w:cs="Arial"/>
          <w:sz w:val="28"/>
          <w:szCs w:val="28"/>
        </w:rPr>
        <w:t xml:space="preserve"> del Tribunal Electoral del Poder Judicial de la Federación para que presentará opinión en relación con la acción de inconstitucionalidad 153/2017. </w:t>
      </w:r>
    </w:p>
    <w:p w14:paraId="11731B0E" w14:textId="18ABF06D" w:rsidR="000753A3" w:rsidRPr="004E31C1" w:rsidRDefault="000753A3" w:rsidP="000753A3">
      <w:pPr>
        <w:pStyle w:val="corte4fondo"/>
        <w:spacing w:after="240"/>
        <w:rPr>
          <w:rFonts w:cs="Arial"/>
          <w:sz w:val="28"/>
          <w:szCs w:val="28"/>
        </w:rPr>
      </w:pPr>
      <w:r w:rsidRPr="004E31C1">
        <w:rPr>
          <w:rFonts w:cs="Arial"/>
          <w:sz w:val="28"/>
          <w:szCs w:val="28"/>
        </w:rPr>
        <w:t xml:space="preserve">Por su parte, los Senadores signantes del escrito de desistimiento en la acción de inconstitucionalidad </w:t>
      </w:r>
      <w:r w:rsidRPr="004E31C1">
        <w:rPr>
          <w:rFonts w:cs="Arial"/>
          <w:b/>
          <w:sz w:val="28"/>
          <w:szCs w:val="28"/>
        </w:rPr>
        <w:t>150/2017</w:t>
      </w:r>
      <w:r w:rsidRPr="004E31C1">
        <w:rPr>
          <w:rFonts w:cs="Arial"/>
          <w:sz w:val="28"/>
          <w:szCs w:val="28"/>
        </w:rPr>
        <w:t xml:space="preserve"> </w:t>
      </w:r>
      <w:r w:rsidRPr="004E31C1">
        <w:rPr>
          <w:rFonts w:cs="Arial"/>
          <w:b/>
          <w:sz w:val="28"/>
          <w:szCs w:val="28"/>
        </w:rPr>
        <w:t>no acudieron a ratificarlo</w:t>
      </w:r>
      <w:r w:rsidRPr="004E31C1">
        <w:rPr>
          <w:rFonts w:cs="Arial"/>
          <w:sz w:val="28"/>
          <w:szCs w:val="28"/>
        </w:rPr>
        <w:t>, por lo que</w:t>
      </w:r>
      <w:r w:rsidR="00024931">
        <w:rPr>
          <w:rFonts w:cs="Arial"/>
          <w:sz w:val="28"/>
          <w:szCs w:val="28"/>
        </w:rPr>
        <w:t>,</w:t>
      </w:r>
      <w:r w:rsidRPr="004E31C1">
        <w:rPr>
          <w:rFonts w:cs="Arial"/>
          <w:sz w:val="28"/>
          <w:szCs w:val="28"/>
        </w:rPr>
        <w:t xml:space="preserve"> mediante acuerdo de catorce de diciembre de dos mil diecisiete</w:t>
      </w:r>
      <w:r w:rsidRPr="004E31C1">
        <w:rPr>
          <w:rStyle w:val="Refdenotaalpie"/>
          <w:rFonts w:cs="Arial"/>
          <w:sz w:val="28"/>
          <w:szCs w:val="28"/>
        </w:rPr>
        <w:footnoteReference w:id="17"/>
      </w:r>
      <w:r w:rsidRPr="004E31C1">
        <w:rPr>
          <w:rFonts w:cs="Arial"/>
          <w:sz w:val="28"/>
          <w:szCs w:val="28"/>
        </w:rPr>
        <w:t xml:space="preserve">, el Ministro instructor hizo efectivo el apercibimiento decretado en el acuerdo de cuatro de diciembre antes precisado, por lo que determinó continuar con el trámite y </w:t>
      </w:r>
      <w:r w:rsidRPr="004E31C1">
        <w:rPr>
          <w:rFonts w:cs="Arial"/>
          <w:b/>
          <w:sz w:val="28"/>
          <w:szCs w:val="28"/>
        </w:rPr>
        <w:t>admitió</w:t>
      </w:r>
      <w:r w:rsidRPr="004E31C1">
        <w:rPr>
          <w:rFonts w:cs="Arial"/>
          <w:sz w:val="28"/>
          <w:szCs w:val="28"/>
        </w:rPr>
        <w:t xml:space="preserve"> la demanda respectiva. Asimismo, dio vista al Presidente de los Estados Unidos Mexicanos, al Congreso de la Unión, por conducto de las Cámaras de Diputados y de Senadores</w:t>
      </w:r>
      <w:r w:rsidR="00024931">
        <w:rPr>
          <w:rFonts w:cs="Arial"/>
          <w:sz w:val="28"/>
          <w:szCs w:val="28"/>
        </w:rPr>
        <w:t>,</w:t>
      </w:r>
      <w:r w:rsidRPr="004E31C1">
        <w:rPr>
          <w:rFonts w:cs="Arial"/>
          <w:sz w:val="28"/>
          <w:szCs w:val="28"/>
        </w:rPr>
        <w:t xml:space="preserve"> para que rindieran su informe y a la Procuraduría General de la República para que</w:t>
      </w:r>
      <w:r w:rsidR="00024931">
        <w:rPr>
          <w:rFonts w:cs="Arial"/>
          <w:sz w:val="28"/>
          <w:szCs w:val="28"/>
        </w:rPr>
        <w:t>,</w:t>
      </w:r>
      <w:r w:rsidRPr="004E31C1">
        <w:rPr>
          <w:rFonts w:cs="Arial"/>
          <w:sz w:val="28"/>
          <w:szCs w:val="28"/>
        </w:rPr>
        <w:t xml:space="preserve"> en su caso, antes del cierre de la instrucción, formulara el pedimento correspondiente. </w:t>
      </w:r>
    </w:p>
    <w:p w14:paraId="07E196FF" w14:textId="0E794F52" w:rsidR="000753A3" w:rsidRPr="004E31C1" w:rsidRDefault="000753A3" w:rsidP="000753A3">
      <w:pPr>
        <w:pStyle w:val="corte4fondo"/>
        <w:spacing w:after="240"/>
        <w:ind w:firstLine="708"/>
        <w:rPr>
          <w:rFonts w:cs="Arial"/>
          <w:sz w:val="28"/>
          <w:szCs w:val="28"/>
        </w:rPr>
      </w:pPr>
      <w:r w:rsidRPr="004E31C1">
        <w:rPr>
          <w:rFonts w:cs="Arial"/>
          <w:b/>
          <w:sz w:val="28"/>
          <w:szCs w:val="28"/>
        </w:rPr>
        <w:t xml:space="preserve">SEXTO. Auto por el que se tiene por desahogado el requerimiento formulado al Instituto Nacional Electoral en la acción de inconstitucionalidad 153/2017. </w:t>
      </w:r>
      <w:r w:rsidRPr="004E31C1">
        <w:rPr>
          <w:rFonts w:cs="Arial"/>
          <w:sz w:val="28"/>
          <w:szCs w:val="28"/>
        </w:rPr>
        <w:t xml:space="preserve">Por acuerdo de once de diciembre de dos mil diecisiete, se tuvo por cumplido el requerimiento formulado al Instituto Nacional Electoral al exhibir copias certificadas de los Estatutos actualizados del Partido de la Revolución Democrática y la certificación de su registro; se informó </w:t>
      </w:r>
      <w:r w:rsidR="00042D00">
        <w:rPr>
          <w:rFonts w:cs="Arial"/>
          <w:sz w:val="28"/>
          <w:szCs w:val="28"/>
        </w:rPr>
        <w:t>la persona que a</w:t>
      </w:r>
      <w:r w:rsidRPr="004E31C1">
        <w:rPr>
          <w:rFonts w:cs="Arial"/>
          <w:sz w:val="28"/>
          <w:szCs w:val="28"/>
        </w:rPr>
        <w:t>l treinta de noviembre de dos mil diecisiete ostentaba el cargo de Presidenta del Comité Ejecutivo Nacional del instituto político de mérito; asimismo, se remitió copia certificada del Acuerdo INE/CG566/2017 del Consejo General del Instituto Nacional Electoral, por el cual se hace del conocimiento de los sujetos regulados por la Ley General de Instituciones y Procedimientos Electorales, las fechas de inicio y conclusión del proceso electoral federal</w:t>
      </w:r>
      <w:r w:rsidRPr="004E31C1">
        <w:rPr>
          <w:rStyle w:val="Refdenotaalpie"/>
          <w:rFonts w:cs="Arial"/>
          <w:sz w:val="28"/>
          <w:szCs w:val="28"/>
        </w:rPr>
        <w:footnoteReference w:id="18"/>
      </w:r>
      <w:r>
        <w:rPr>
          <w:rFonts w:cs="Arial"/>
          <w:sz w:val="28"/>
          <w:szCs w:val="28"/>
        </w:rPr>
        <w:t>.</w:t>
      </w:r>
      <w:r w:rsidRPr="004E31C1">
        <w:rPr>
          <w:rFonts w:cs="Arial"/>
          <w:sz w:val="28"/>
          <w:szCs w:val="28"/>
        </w:rPr>
        <w:t xml:space="preserve"> </w:t>
      </w:r>
    </w:p>
    <w:p w14:paraId="746A685F" w14:textId="1733521A" w:rsidR="000753A3" w:rsidRPr="004E31C1" w:rsidRDefault="000753A3" w:rsidP="000753A3">
      <w:pPr>
        <w:pStyle w:val="corte4fondo"/>
        <w:spacing w:after="240"/>
        <w:ind w:firstLine="708"/>
        <w:rPr>
          <w:rFonts w:cs="Arial"/>
          <w:sz w:val="28"/>
          <w:szCs w:val="28"/>
        </w:rPr>
      </w:pPr>
      <w:r w:rsidRPr="004E31C1">
        <w:rPr>
          <w:rFonts w:cs="Arial"/>
          <w:b/>
          <w:sz w:val="28"/>
          <w:szCs w:val="28"/>
        </w:rPr>
        <w:t xml:space="preserve">SÉPTIMO. Acuerdo por el que se tienen por rendidos los informes del Ejecutivo Federal y de la Cámara de Senadores del Congreso de la Unión en la acción de inconstitucionalidad 153/2017 y la síntesis respectiva de ambos informes. </w:t>
      </w:r>
      <w:r w:rsidRPr="004E31C1">
        <w:rPr>
          <w:rFonts w:cs="Arial"/>
          <w:sz w:val="28"/>
          <w:szCs w:val="28"/>
        </w:rPr>
        <w:t>Por acuerdo de diecinueve de diciembre de dos mil diecisiete</w:t>
      </w:r>
      <w:r w:rsidRPr="004E31C1">
        <w:rPr>
          <w:rStyle w:val="Refdenotaalpie"/>
          <w:rFonts w:cs="Arial"/>
          <w:sz w:val="28"/>
          <w:szCs w:val="28"/>
        </w:rPr>
        <w:footnoteReference w:id="19"/>
      </w:r>
      <w:r w:rsidRPr="004E31C1">
        <w:rPr>
          <w:rFonts w:cs="Arial"/>
          <w:sz w:val="28"/>
          <w:szCs w:val="28"/>
        </w:rPr>
        <w:t xml:space="preserve">, la Comisión de Receso de la Suprema Corte de Justicia de la Nación tuvo por presentados al Presidente de la Mesa Directiva de la Cámara de Senadores del Congreso de la Unión y al Consejero Jurídico del Ejecutivo Federal, rindiendo los informes solicitados en la acción de inconstitucionalidad 153/2017, así como por exhibidas las documentales que acompañaron. </w:t>
      </w:r>
    </w:p>
    <w:p w14:paraId="313301C1" w14:textId="26E17462" w:rsidR="000753A3" w:rsidRPr="004E31C1" w:rsidRDefault="000753A3" w:rsidP="00A637F0">
      <w:pPr>
        <w:pStyle w:val="corte4fondo"/>
        <w:spacing w:after="240"/>
        <w:ind w:firstLine="708"/>
        <w:rPr>
          <w:rFonts w:cs="Arial"/>
          <w:sz w:val="28"/>
          <w:szCs w:val="28"/>
        </w:rPr>
      </w:pPr>
      <w:r w:rsidRPr="004E31C1">
        <w:rPr>
          <w:rFonts w:cs="Arial"/>
          <w:sz w:val="28"/>
          <w:szCs w:val="28"/>
        </w:rPr>
        <w:t>Debe destacarse que en relación con el escrito de desistimiento presentado por un diverso Senador</w:t>
      </w:r>
      <w:r w:rsidRPr="004E31C1">
        <w:rPr>
          <w:rStyle w:val="Refdenotaalpie"/>
          <w:rFonts w:cs="Arial"/>
          <w:sz w:val="28"/>
          <w:szCs w:val="28"/>
        </w:rPr>
        <w:footnoteReference w:id="20"/>
      </w:r>
      <w:r w:rsidRPr="004E31C1">
        <w:rPr>
          <w:rFonts w:cs="Arial"/>
          <w:sz w:val="28"/>
          <w:szCs w:val="28"/>
        </w:rPr>
        <w:t>, en el proveído de mérito, la Comisión de Receso señaló que la acción de inconstitucionalidad 150/2017 ya había sido admitida y con independencia de que no se afectaría el porcentaje requerido para su procedencia, el desistimiento de quien l</w:t>
      </w:r>
      <w:r w:rsidR="0068504D">
        <w:rPr>
          <w:rFonts w:cs="Arial"/>
          <w:sz w:val="28"/>
          <w:szCs w:val="28"/>
        </w:rPr>
        <w:t xml:space="preserve">a promueve no puede dar lugar a </w:t>
      </w:r>
      <w:r w:rsidRPr="004E31C1">
        <w:rPr>
          <w:rFonts w:cs="Arial"/>
          <w:sz w:val="28"/>
          <w:szCs w:val="28"/>
        </w:rPr>
        <w:t>sobreseer</w:t>
      </w:r>
      <w:r w:rsidR="0068504D">
        <w:rPr>
          <w:rFonts w:cs="Arial"/>
          <w:sz w:val="28"/>
          <w:szCs w:val="28"/>
        </w:rPr>
        <w:t xml:space="preserve"> en</w:t>
      </w:r>
      <w:r w:rsidRPr="004E31C1">
        <w:rPr>
          <w:rFonts w:cs="Arial"/>
          <w:sz w:val="28"/>
          <w:szCs w:val="28"/>
        </w:rPr>
        <w:t xml:space="preserve"> la acción, máxime que dicha figura resulta inaplicable, al ser la acción un medio de control constitucional mediante el cual se plantea una posible contradicción de una norma general y la Ley Fundamental, a diferencia de las controversias constitucionales en las cuales es posible la impugnación de actos</w:t>
      </w:r>
      <w:r w:rsidR="000616CB">
        <w:rPr>
          <w:rFonts w:cs="Arial"/>
          <w:sz w:val="28"/>
          <w:szCs w:val="28"/>
        </w:rPr>
        <w:t>, susceptibles de desistimiento,</w:t>
      </w:r>
      <w:r w:rsidRPr="004E31C1">
        <w:rPr>
          <w:rFonts w:cs="Arial"/>
          <w:sz w:val="28"/>
          <w:szCs w:val="28"/>
        </w:rPr>
        <w:t xml:space="preserve"> de ahí que se determinó que no había lugar a proveer de conformidad su solicitud de tenerlo por desistido.</w:t>
      </w:r>
      <w:r w:rsidR="005F4FC0">
        <w:rPr>
          <w:rFonts w:cs="Arial"/>
          <w:sz w:val="28"/>
          <w:szCs w:val="28"/>
        </w:rPr>
        <w:t xml:space="preserve"> </w:t>
      </w:r>
    </w:p>
    <w:p w14:paraId="0CD7274D" w14:textId="1CCCBE8B" w:rsidR="000753A3" w:rsidRPr="007461C1" w:rsidRDefault="000753A3" w:rsidP="000753A3">
      <w:pPr>
        <w:spacing w:line="360" w:lineRule="auto"/>
        <w:ind w:firstLine="708"/>
        <w:jc w:val="both"/>
        <w:rPr>
          <w:rFonts w:ascii="Arial" w:hAnsi="Arial" w:cs="Arial"/>
          <w:sz w:val="28"/>
          <w:szCs w:val="28"/>
        </w:rPr>
      </w:pPr>
      <w:r w:rsidRPr="00CB3B6A">
        <w:rPr>
          <w:rFonts w:ascii="Arial" w:hAnsi="Arial" w:cs="Arial"/>
          <w:b/>
          <w:sz w:val="28"/>
          <w:szCs w:val="28"/>
        </w:rPr>
        <w:t>VII</w:t>
      </w:r>
      <w:r>
        <w:rPr>
          <w:rFonts w:ascii="Arial" w:hAnsi="Arial" w:cs="Arial"/>
          <w:b/>
          <w:sz w:val="28"/>
          <w:szCs w:val="28"/>
        </w:rPr>
        <w:t>.</w:t>
      </w:r>
      <w:r w:rsidR="00A154C2">
        <w:rPr>
          <w:rFonts w:ascii="Arial" w:hAnsi="Arial" w:cs="Arial"/>
          <w:b/>
          <w:sz w:val="28"/>
          <w:szCs w:val="28"/>
        </w:rPr>
        <w:t xml:space="preserve"> </w:t>
      </w:r>
      <w:r>
        <w:rPr>
          <w:rFonts w:ascii="Arial" w:hAnsi="Arial" w:cs="Arial"/>
          <w:b/>
          <w:sz w:val="28"/>
          <w:szCs w:val="28"/>
        </w:rPr>
        <w:t>1.</w:t>
      </w:r>
      <w:r>
        <w:rPr>
          <w:rFonts w:ascii="Arial" w:hAnsi="Arial" w:cs="Arial"/>
          <w:sz w:val="28"/>
          <w:szCs w:val="28"/>
        </w:rPr>
        <w:t xml:space="preserve"> </w:t>
      </w:r>
      <w:r w:rsidRPr="00CB3B6A">
        <w:rPr>
          <w:rFonts w:ascii="Arial" w:hAnsi="Arial" w:cs="Arial"/>
          <w:b/>
          <w:sz w:val="28"/>
          <w:szCs w:val="28"/>
        </w:rPr>
        <w:t>Informe</w:t>
      </w:r>
      <w:r>
        <w:rPr>
          <w:rFonts w:ascii="Arial" w:hAnsi="Arial" w:cs="Arial"/>
          <w:b/>
          <w:sz w:val="28"/>
          <w:szCs w:val="28"/>
        </w:rPr>
        <w:t xml:space="preserve"> del Poder Ejecutivo Federal</w:t>
      </w:r>
      <w:r w:rsidR="00294CBD">
        <w:rPr>
          <w:rFonts w:ascii="Arial" w:hAnsi="Arial" w:cs="Arial"/>
          <w:b/>
          <w:sz w:val="28"/>
          <w:szCs w:val="28"/>
        </w:rPr>
        <w:t xml:space="preserve"> en relación con la acción de inconstitucionalidad 153/2017</w:t>
      </w:r>
      <w:r>
        <w:rPr>
          <w:rFonts w:ascii="Arial" w:hAnsi="Arial" w:cs="Arial"/>
          <w:b/>
          <w:sz w:val="28"/>
          <w:szCs w:val="28"/>
        </w:rPr>
        <w:t>.</w:t>
      </w:r>
      <w:r w:rsidRPr="00CB3B6A">
        <w:rPr>
          <w:rFonts w:ascii="Arial" w:hAnsi="Arial" w:cs="Arial"/>
          <w:b/>
          <w:sz w:val="28"/>
          <w:szCs w:val="28"/>
        </w:rPr>
        <w:t xml:space="preserve"> </w:t>
      </w:r>
      <w:r w:rsidRPr="007461C1">
        <w:rPr>
          <w:rFonts w:ascii="Arial" w:hAnsi="Arial" w:cs="Arial"/>
          <w:sz w:val="28"/>
          <w:szCs w:val="28"/>
        </w:rPr>
        <w:t>El Consejer</w:t>
      </w:r>
      <w:r>
        <w:rPr>
          <w:rFonts w:ascii="Arial" w:hAnsi="Arial" w:cs="Arial"/>
          <w:sz w:val="28"/>
          <w:szCs w:val="28"/>
        </w:rPr>
        <w:t>o Jurídico del Ejecutivo Federal, en representación del Presidente de la República, expuso lo siguiente</w:t>
      </w:r>
      <w:r w:rsidR="00A637F0">
        <w:rPr>
          <w:rStyle w:val="Refdenotaalpie"/>
          <w:rFonts w:ascii="Arial" w:hAnsi="Arial" w:cs="Arial"/>
          <w:sz w:val="28"/>
          <w:szCs w:val="28"/>
        </w:rPr>
        <w:footnoteReference w:id="21"/>
      </w:r>
      <w:r>
        <w:rPr>
          <w:rFonts w:ascii="Arial" w:hAnsi="Arial" w:cs="Arial"/>
          <w:sz w:val="28"/>
          <w:szCs w:val="28"/>
        </w:rPr>
        <w:t>.</w:t>
      </w:r>
    </w:p>
    <w:p w14:paraId="350B74D0" w14:textId="77777777" w:rsidR="000753A3" w:rsidRPr="004E31C1" w:rsidRDefault="000753A3" w:rsidP="000753A3">
      <w:pPr>
        <w:jc w:val="both"/>
        <w:rPr>
          <w:rFonts w:ascii="Arial" w:hAnsi="Arial" w:cs="Arial"/>
          <w:b/>
          <w:bCs/>
          <w:sz w:val="28"/>
          <w:szCs w:val="28"/>
        </w:rPr>
      </w:pPr>
    </w:p>
    <w:p w14:paraId="138D201D"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bCs/>
          <w:sz w:val="28"/>
          <w:szCs w:val="28"/>
        </w:rPr>
        <w:t>Se</w:t>
      </w:r>
      <w:r w:rsidRPr="004E31C1">
        <w:rPr>
          <w:rFonts w:ascii="Arial" w:hAnsi="Arial" w:cs="Arial"/>
          <w:bCs/>
          <w:sz w:val="28"/>
          <w:szCs w:val="28"/>
        </w:rPr>
        <w:t xml:space="preserve"> actualiza la causa de improcedencia prevista en el artículo 19, fracción VIII, en relación con el diverso 62, último párrafo</w:t>
      </w:r>
      <w:r w:rsidR="00A637F0">
        <w:rPr>
          <w:rFonts w:ascii="Arial" w:hAnsi="Arial" w:cs="Arial"/>
          <w:bCs/>
          <w:sz w:val="28"/>
          <w:szCs w:val="28"/>
        </w:rPr>
        <w:t>,</w:t>
      </w:r>
      <w:r w:rsidRPr="004E31C1">
        <w:rPr>
          <w:rFonts w:ascii="Arial" w:hAnsi="Arial" w:cs="Arial"/>
          <w:bCs/>
          <w:sz w:val="28"/>
          <w:szCs w:val="28"/>
        </w:rPr>
        <w:t xml:space="preserve"> ambos de la Ley Reglamentaria</w:t>
      </w:r>
      <w:r>
        <w:rPr>
          <w:rFonts w:ascii="Arial" w:hAnsi="Arial" w:cs="Arial"/>
          <w:bCs/>
          <w:sz w:val="28"/>
          <w:szCs w:val="28"/>
        </w:rPr>
        <w:t xml:space="preserve"> de las Fracciones I y II del artículo 105 de la Constitución</w:t>
      </w:r>
      <w:r w:rsidRPr="004E31C1">
        <w:rPr>
          <w:rFonts w:ascii="Arial" w:hAnsi="Arial" w:cs="Arial"/>
          <w:bCs/>
          <w:sz w:val="28"/>
          <w:szCs w:val="28"/>
        </w:rPr>
        <w:t>, así como el artículo 105, fracci</w:t>
      </w:r>
      <w:r w:rsidR="00CF037F">
        <w:rPr>
          <w:rFonts w:ascii="Arial" w:hAnsi="Arial" w:cs="Arial"/>
          <w:bCs/>
          <w:sz w:val="28"/>
          <w:szCs w:val="28"/>
        </w:rPr>
        <w:t>ón XI, inciso f</w:t>
      </w:r>
      <w:r w:rsidRPr="004E31C1">
        <w:rPr>
          <w:rFonts w:ascii="Arial" w:hAnsi="Arial" w:cs="Arial"/>
          <w:bCs/>
          <w:sz w:val="28"/>
          <w:szCs w:val="28"/>
        </w:rPr>
        <w:t xml:space="preserve">), de la Constitución Federal, en virtud de que el Decreto impugnado </w:t>
      </w:r>
      <w:r w:rsidRPr="00CF037F">
        <w:rPr>
          <w:rFonts w:ascii="Arial" w:hAnsi="Arial" w:cs="Arial"/>
          <w:b/>
          <w:bCs/>
          <w:sz w:val="28"/>
          <w:szCs w:val="28"/>
        </w:rPr>
        <w:t>no tiene el carácter de Ley Electoral</w:t>
      </w:r>
      <w:r>
        <w:rPr>
          <w:rFonts w:ascii="Arial" w:hAnsi="Arial" w:cs="Arial"/>
          <w:bCs/>
          <w:sz w:val="28"/>
          <w:szCs w:val="28"/>
        </w:rPr>
        <w:t xml:space="preserve">, por tanto </w:t>
      </w:r>
      <w:r w:rsidRPr="004E31C1">
        <w:rPr>
          <w:rFonts w:ascii="Arial" w:hAnsi="Arial" w:cs="Arial"/>
          <w:sz w:val="28"/>
          <w:szCs w:val="28"/>
        </w:rPr>
        <w:t xml:space="preserve">es </w:t>
      </w:r>
      <w:r w:rsidRPr="00CF037F">
        <w:rPr>
          <w:rFonts w:ascii="Arial" w:hAnsi="Arial" w:cs="Arial"/>
          <w:b/>
          <w:sz w:val="28"/>
          <w:szCs w:val="28"/>
        </w:rPr>
        <w:t>improcedente</w:t>
      </w:r>
      <w:r w:rsidRPr="004E31C1">
        <w:rPr>
          <w:rFonts w:ascii="Arial" w:hAnsi="Arial" w:cs="Arial"/>
          <w:sz w:val="28"/>
          <w:szCs w:val="28"/>
        </w:rPr>
        <w:t xml:space="preserve"> la acción de inconstitucionalidad promovida por </w:t>
      </w:r>
      <w:r>
        <w:rPr>
          <w:rFonts w:ascii="Arial" w:hAnsi="Arial" w:cs="Arial"/>
          <w:sz w:val="28"/>
          <w:szCs w:val="28"/>
        </w:rPr>
        <w:t>cualquier</w:t>
      </w:r>
      <w:r w:rsidRPr="004E31C1">
        <w:rPr>
          <w:rFonts w:ascii="Arial" w:hAnsi="Arial" w:cs="Arial"/>
          <w:sz w:val="28"/>
          <w:szCs w:val="28"/>
        </w:rPr>
        <w:t xml:space="preserve"> partido político cuando no se impugne una ley electoral.</w:t>
      </w:r>
    </w:p>
    <w:p w14:paraId="2815B621" w14:textId="77777777" w:rsidR="000753A3" w:rsidRPr="004E31C1" w:rsidRDefault="000753A3" w:rsidP="000753A3">
      <w:pPr>
        <w:pStyle w:val="Prrafodelista"/>
        <w:rPr>
          <w:rFonts w:ascii="Arial" w:hAnsi="Arial" w:cs="Arial"/>
          <w:sz w:val="28"/>
          <w:szCs w:val="28"/>
        </w:rPr>
      </w:pPr>
    </w:p>
    <w:p w14:paraId="63F8CF4D" w14:textId="77777777" w:rsidR="000753A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El Decreto de reforma</w:t>
      </w:r>
      <w:r w:rsidR="00CF037F">
        <w:rPr>
          <w:rFonts w:ascii="Arial" w:hAnsi="Arial" w:cs="Arial"/>
          <w:sz w:val="28"/>
          <w:szCs w:val="28"/>
        </w:rPr>
        <w:t>s</w:t>
      </w:r>
      <w:r w:rsidRPr="004E31C1">
        <w:rPr>
          <w:rFonts w:ascii="Arial" w:hAnsi="Arial" w:cs="Arial"/>
          <w:sz w:val="28"/>
          <w:szCs w:val="28"/>
        </w:rPr>
        <w:t xml:space="preserve"> impugnado, tiene como objeto la modificación en la regulación de los derech</w:t>
      </w:r>
      <w:r w:rsidR="00CF037F">
        <w:rPr>
          <w:rFonts w:ascii="Arial" w:hAnsi="Arial" w:cs="Arial"/>
          <w:sz w:val="28"/>
          <w:szCs w:val="28"/>
        </w:rPr>
        <w:t>os de las audiencias establecido</w:t>
      </w:r>
      <w:r w:rsidRPr="004E31C1">
        <w:rPr>
          <w:rFonts w:ascii="Arial" w:hAnsi="Arial" w:cs="Arial"/>
          <w:sz w:val="28"/>
          <w:szCs w:val="28"/>
        </w:rPr>
        <w:t>s en la Ley Federal de Telecomunicaciones y Radiodifusión, para mantener un marco de protección y equilibrio entre el ejercicio de estos derech</w:t>
      </w:r>
      <w:r w:rsidR="00CF037F">
        <w:rPr>
          <w:rFonts w:ascii="Arial" w:hAnsi="Arial" w:cs="Arial"/>
          <w:sz w:val="28"/>
          <w:szCs w:val="28"/>
        </w:rPr>
        <w:t>os con la libertad de expresión</w:t>
      </w:r>
      <w:r w:rsidRPr="004E31C1">
        <w:rPr>
          <w:rFonts w:ascii="Arial" w:hAnsi="Arial" w:cs="Arial"/>
          <w:sz w:val="28"/>
          <w:szCs w:val="28"/>
        </w:rPr>
        <w:t xml:space="preserve"> </w:t>
      </w:r>
      <w:r w:rsidR="00CB6136">
        <w:rPr>
          <w:rFonts w:ascii="Arial" w:hAnsi="Arial" w:cs="Arial"/>
          <w:sz w:val="28"/>
          <w:szCs w:val="28"/>
        </w:rPr>
        <w:t xml:space="preserve">así como </w:t>
      </w:r>
      <w:r w:rsidRPr="004E31C1">
        <w:rPr>
          <w:rFonts w:ascii="Arial" w:hAnsi="Arial" w:cs="Arial"/>
          <w:sz w:val="28"/>
          <w:szCs w:val="28"/>
        </w:rPr>
        <w:t>establecer límites claros a las atribuciones del Instituto Federal de Telecomunicaciones.</w:t>
      </w:r>
    </w:p>
    <w:p w14:paraId="5B35A978" w14:textId="77777777" w:rsidR="000753A3" w:rsidRPr="007957AA" w:rsidRDefault="000753A3" w:rsidP="000753A3">
      <w:pPr>
        <w:pStyle w:val="Prrafodelista"/>
        <w:rPr>
          <w:rFonts w:ascii="Arial" w:hAnsi="Arial" w:cs="Arial"/>
          <w:sz w:val="28"/>
          <w:szCs w:val="28"/>
        </w:rPr>
      </w:pPr>
    </w:p>
    <w:p w14:paraId="34B33B09" w14:textId="323A8B46"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Por tanto, </w:t>
      </w:r>
      <w:r w:rsidRPr="0041279D">
        <w:rPr>
          <w:rFonts w:ascii="Arial" w:hAnsi="Arial" w:cs="Arial"/>
          <w:b/>
          <w:sz w:val="28"/>
          <w:szCs w:val="28"/>
        </w:rPr>
        <w:t>el Decreto impugnado no se puede considerar como perteneciente a la materia electoral</w:t>
      </w:r>
      <w:r w:rsidRPr="004E31C1">
        <w:rPr>
          <w:rFonts w:ascii="Arial" w:hAnsi="Arial" w:cs="Arial"/>
          <w:sz w:val="28"/>
          <w:szCs w:val="28"/>
        </w:rPr>
        <w:t xml:space="preserve"> ni directa ni indirectamente, toda vez que deriva del mandato constitucional al que se refiere el artículo 6, Apartado B, fracción VI, de la Constitución Federal, esto es</w:t>
      </w:r>
      <w:r>
        <w:rPr>
          <w:rFonts w:ascii="Arial" w:hAnsi="Arial" w:cs="Arial"/>
          <w:sz w:val="28"/>
          <w:szCs w:val="28"/>
        </w:rPr>
        <w:t>,</w:t>
      </w:r>
      <w:r w:rsidRPr="004E31C1">
        <w:rPr>
          <w:rFonts w:ascii="Arial" w:hAnsi="Arial" w:cs="Arial"/>
          <w:sz w:val="28"/>
          <w:szCs w:val="28"/>
        </w:rPr>
        <w:t xml:space="preserve"> la previsión de los derechos de las audiencias y los mecanismos para su protección mas no así, en disposición constitucional alguna que tenga por objeto regular una cuestión relacionada con los procesos elec</w:t>
      </w:r>
      <w:r w:rsidR="0041279D">
        <w:rPr>
          <w:rFonts w:ascii="Arial" w:hAnsi="Arial" w:cs="Arial"/>
          <w:sz w:val="28"/>
          <w:szCs w:val="28"/>
        </w:rPr>
        <w:t xml:space="preserve">torales, el derecho a votar y </w:t>
      </w:r>
      <w:r w:rsidRPr="004E31C1">
        <w:rPr>
          <w:rFonts w:ascii="Arial" w:hAnsi="Arial" w:cs="Arial"/>
          <w:sz w:val="28"/>
          <w:szCs w:val="28"/>
        </w:rPr>
        <w:t>ser votado, como lo serían los artículos 35, fracciones I, II, II</w:t>
      </w:r>
      <w:r>
        <w:rPr>
          <w:rFonts w:ascii="Arial" w:hAnsi="Arial" w:cs="Arial"/>
          <w:sz w:val="28"/>
          <w:szCs w:val="28"/>
        </w:rPr>
        <w:t>I y</w:t>
      </w:r>
      <w:r w:rsidR="005F4FC0">
        <w:rPr>
          <w:rFonts w:ascii="Arial" w:hAnsi="Arial" w:cs="Arial"/>
          <w:sz w:val="28"/>
          <w:szCs w:val="28"/>
        </w:rPr>
        <w:t xml:space="preserve"> </w:t>
      </w:r>
      <w:r>
        <w:rPr>
          <w:rFonts w:ascii="Arial" w:hAnsi="Arial" w:cs="Arial"/>
          <w:sz w:val="28"/>
          <w:szCs w:val="28"/>
        </w:rPr>
        <w:t>VIII y 41 constitucionales. A</w:t>
      </w:r>
      <w:r w:rsidRPr="004E31C1">
        <w:rPr>
          <w:rFonts w:ascii="Arial" w:hAnsi="Arial" w:cs="Arial"/>
          <w:sz w:val="28"/>
          <w:szCs w:val="28"/>
        </w:rPr>
        <w:t>demás, los derechos de las audiencias no tienen un contexto electoral, sino que su origen deriva de la idea de que la radiodifusión es un servicio público de interés general, los cuales deben ser prestados en condiciones de mayor calidad y cobertura hacia el mayor número de personas, y por ende, los medios de comunicación deben hacer todo lo posible por cumplir estos objetivos, sin mermar su libertad de expresión.</w:t>
      </w:r>
    </w:p>
    <w:p w14:paraId="5AEC84F6" w14:textId="77777777" w:rsidR="000753A3" w:rsidRPr="004E31C1" w:rsidRDefault="000753A3" w:rsidP="000753A3">
      <w:pPr>
        <w:ind w:right="49"/>
        <w:jc w:val="both"/>
        <w:rPr>
          <w:rFonts w:ascii="Arial" w:hAnsi="Arial" w:cs="Arial"/>
          <w:sz w:val="28"/>
          <w:szCs w:val="28"/>
        </w:rPr>
      </w:pPr>
    </w:p>
    <w:p w14:paraId="3EB5B027" w14:textId="77777777" w:rsidR="000753A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bCs/>
          <w:sz w:val="28"/>
          <w:szCs w:val="28"/>
        </w:rPr>
        <w:t xml:space="preserve">Respecto del primer concepto de invalidez, </w:t>
      </w:r>
      <w:r w:rsidRPr="004E31C1">
        <w:rPr>
          <w:rFonts w:ascii="Arial" w:hAnsi="Arial" w:cs="Arial"/>
          <w:bCs/>
          <w:sz w:val="28"/>
          <w:szCs w:val="28"/>
        </w:rPr>
        <w:t xml:space="preserve">contrario a lo </w:t>
      </w:r>
      <w:r>
        <w:rPr>
          <w:rFonts w:ascii="Arial" w:hAnsi="Arial" w:cs="Arial"/>
          <w:bCs/>
          <w:sz w:val="28"/>
          <w:szCs w:val="28"/>
        </w:rPr>
        <w:t>referido por el partido político accionante</w:t>
      </w:r>
      <w:r w:rsidRPr="004E31C1">
        <w:rPr>
          <w:rFonts w:ascii="Arial" w:hAnsi="Arial" w:cs="Arial"/>
          <w:bCs/>
          <w:sz w:val="28"/>
          <w:szCs w:val="28"/>
        </w:rPr>
        <w:t xml:space="preserve">, no </w:t>
      </w:r>
      <w:r>
        <w:rPr>
          <w:rFonts w:ascii="Arial" w:hAnsi="Arial" w:cs="Arial"/>
          <w:bCs/>
          <w:sz w:val="28"/>
          <w:szCs w:val="28"/>
        </w:rPr>
        <w:t xml:space="preserve">se vulneró </w:t>
      </w:r>
      <w:r w:rsidRPr="004E31C1">
        <w:rPr>
          <w:rFonts w:ascii="Arial" w:hAnsi="Arial" w:cs="Arial"/>
          <w:bCs/>
          <w:sz w:val="28"/>
          <w:szCs w:val="28"/>
        </w:rPr>
        <w:t>el procedimiento legislativo previsto en la Constitución</w:t>
      </w:r>
      <w:r w:rsidRPr="004E31C1">
        <w:rPr>
          <w:rFonts w:ascii="Arial" w:hAnsi="Arial" w:cs="Arial"/>
          <w:sz w:val="28"/>
          <w:szCs w:val="28"/>
        </w:rPr>
        <w:t>, puesto que se respetaron los parámetros fundamentales y necesarios para dar cumplimiento al principio de democracia deliberativa.</w:t>
      </w:r>
    </w:p>
    <w:p w14:paraId="5B339964" w14:textId="77777777" w:rsidR="000753A3" w:rsidRPr="004E31C1" w:rsidRDefault="000753A3" w:rsidP="000753A3">
      <w:pPr>
        <w:pStyle w:val="Prrafodelista"/>
        <w:autoSpaceDE w:val="0"/>
        <w:autoSpaceDN w:val="0"/>
        <w:adjustRightInd w:val="0"/>
        <w:spacing w:line="360" w:lineRule="auto"/>
        <w:ind w:left="0"/>
        <w:jc w:val="both"/>
        <w:rPr>
          <w:rFonts w:ascii="Arial" w:hAnsi="Arial" w:cs="Arial"/>
          <w:sz w:val="28"/>
          <w:szCs w:val="28"/>
        </w:rPr>
      </w:pPr>
    </w:p>
    <w:p w14:paraId="65906745" w14:textId="46D58974"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Los supuestos vicios que se atribuyen no son suficientes para invalidar la totalidad del </w:t>
      </w:r>
      <w:r w:rsidR="00024931">
        <w:rPr>
          <w:rFonts w:ascii="Arial" w:hAnsi="Arial" w:cs="Arial"/>
          <w:sz w:val="28"/>
          <w:szCs w:val="28"/>
        </w:rPr>
        <w:t>d</w:t>
      </w:r>
      <w:r w:rsidRPr="004E31C1">
        <w:rPr>
          <w:rFonts w:ascii="Arial" w:hAnsi="Arial" w:cs="Arial"/>
          <w:sz w:val="28"/>
          <w:szCs w:val="28"/>
        </w:rPr>
        <w:t xml:space="preserve">ecreto reclamado, ya que únicamente se encaminan a combatir la legalidad del Dictamen de las Comisiones Unidas de Comunicaciones y Transportes, de Radio, Televisión y Cinematografía y de Estudios Legislativos, con respecto a la Minuta con Proyecto de Decreto por el que se reforman, adicionan y derogan diversas disposiciones de la Ley Federal de Telecomunicaciones y Radiodifusión, por lo que se deben declarar infundados los argumentos. </w:t>
      </w:r>
    </w:p>
    <w:p w14:paraId="6FD6A904" w14:textId="77777777" w:rsidR="000753A3" w:rsidRPr="004E31C1" w:rsidRDefault="000753A3" w:rsidP="000753A3">
      <w:pPr>
        <w:pStyle w:val="Prrafodelista"/>
        <w:rPr>
          <w:rFonts w:ascii="Arial" w:hAnsi="Arial" w:cs="Arial"/>
          <w:sz w:val="28"/>
          <w:szCs w:val="28"/>
        </w:rPr>
      </w:pPr>
    </w:p>
    <w:p w14:paraId="191EEE53" w14:textId="77777777"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Tampoco se vulneran</w:t>
      </w:r>
      <w:r w:rsidRPr="004E31C1">
        <w:rPr>
          <w:rFonts w:ascii="Arial" w:hAnsi="Arial" w:cs="Arial"/>
          <w:sz w:val="28"/>
          <w:szCs w:val="28"/>
        </w:rPr>
        <w:t xml:space="preserve"> los principios de certeza y del voto libre e informado, dado que no se trata de una ley en materia electoral, sino una reforma legal que pretende regular los derechos de las audiencias y generar un equilibrio entre éstos y la libertad de expresión, los cuales no necesariam</w:t>
      </w:r>
      <w:r w:rsidR="000D0402">
        <w:rPr>
          <w:rFonts w:ascii="Arial" w:hAnsi="Arial" w:cs="Arial"/>
          <w:sz w:val="28"/>
          <w:szCs w:val="28"/>
        </w:rPr>
        <w:t>ente versan sobre dicha materia</w:t>
      </w:r>
      <w:r w:rsidRPr="004E31C1">
        <w:rPr>
          <w:rFonts w:ascii="Arial" w:hAnsi="Arial" w:cs="Arial"/>
          <w:sz w:val="28"/>
          <w:szCs w:val="28"/>
        </w:rPr>
        <w:t xml:space="preserve"> sino sólo accidentalmente. </w:t>
      </w:r>
    </w:p>
    <w:p w14:paraId="52A9A0F8" w14:textId="77777777" w:rsidR="000753A3" w:rsidRPr="004E31C1" w:rsidRDefault="000753A3" w:rsidP="000753A3">
      <w:pPr>
        <w:rPr>
          <w:rFonts w:ascii="Arial" w:hAnsi="Arial" w:cs="Arial"/>
          <w:sz w:val="28"/>
          <w:szCs w:val="28"/>
        </w:rPr>
      </w:pPr>
    </w:p>
    <w:p w14:paraId="50913A7C" w14:textId="77777777" w:rsidR="000753A3" w:rsidRPr="004E31C1" w:rsidRDefault="00E4525F" w:rsidP="000753A3">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Au</w:t>
      </w:r>
      <w:r w:rsidR="000753A3">
        <w:rPr>
          <w:rFonts w:ascii="Arial" w:hAnsi="Arial" w:cs="Arial"/>
          <w:sz w:val="28"/>
          <w:szCs w:val="28"/>
        </w:rPr>
        <w:t>n</w:t>
      </w:r>
      <w:r w:rsidR="000753A3" w:rsidRPr="004E31C1">
        <w:rPr>
          <w:rFonts w:ascii="Arial" w:hAnsi="Arial" w:cs="Arial"/>
          <w:sz w:val="28"/>
          <w:szCs w:val="28"/>
        </w:rPr>
        <w:t xml:space="preserve"> en el supuesto de que se estuviera en presencia de una ley electoral, el concepto de invalidez se debe de con</w:t>
      </w:r>
      <w:r w:rsidR="000753A3">
        <w:rPr>
          <w:rFonts w:ascii="Arial" w:hAnsi="Arial" w:cs="Arial"/>
          <w:sz w:val="28"/>
          <w:szCs w:val="28"/>
        </w:rPr>
        <w:t>siderar infundado, toda vez que</w:t>
      </w:r>
      <w:r w:rsidR="000753A3" w:rsidRPr="004E31C1">
        <w:rPr>
          <w:rFonts w:ascii="Arial" w:hAnsi="Arial" w:cs="Arial"/>
          <w:sz w:val="28"/>
          <w:szCs w:val="28"/>
        </w:rPr>
        <w:t xml:space="preserve"> la reforma a la regulación sobre los derechos de las audiencias no resulta un aspecto fundamental o trascendente para el desarrollo del proceso electoral, pues dicha regulación no tiene por o</w:t>
      </w:r>
      <w:r w:rsidR="000753A3">
        <w:rPr>
          <w:rFonts w:ascii="Arial" w:hAnsi="Arial" w:cs="Arial"/>
          <w:sz w:val="28"/>
          <w:szCs w:val="28"/>
        </w:rPr>
        <w:t>bjeto</w:t>
      </w:r>
      <w:r w:rsidR="000753A3" w:rsidRPr="004E31C1">
        <w:rPr>
          <w:rFonts w:ascii="Arial" w:hAnsi="Arial" w:cs="Arial"/>
          <w:sz w:val="28"/>
          <w:szCs w:val="28"/>
        </w:rPr>
        <w:t xml:space="preserve"> normar las bases, reglas o algún otro elemento rector del proceso electoral, sino que se trata de una normatividad que regula la libertad de expresión en general.</w:t>
      </w:r>
    </w:p>
    <w:p w14:paraId="6E7D9291" w14:textId="77777777" w:rsidR="000753A3" w:rsidRPr="004E31C1" w:rsidRDefault="000753A3" w:rsidP="000753A3">
      <w:pPr>
        <w:pStyle w:val="Prrafodelista"/>
        <w:rPr>
          <w:rFonts w:ascii="Arial" w:hAnsi="Arial" w:cs="Arial"/>
          <w:sz w:val="28"/>
          <w:szCs w:val="28"/>
        </w:rPr>
      </w:pPr>
    </w:p>
    <w:p w14:paraId="626CB79D" w14:textId="77777777" w:rsidR="000753A3"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bCs/>
          <w:sz w:val="28"/>
          <w:szCs w:val="28"/>
        </w:rPr>
      </w:pPr>
      <w:r w:rsidRPr="004E31C1">
        <w:rPr>
          <w:rFonts w:ascii="Arial" w:hAnsi="Arial" w:cs="Arial"/>
          <w:sz w:val="28"/>
          <w:szCs w:val="28"/>
        </w:rPr>
        <w:t xml:space="preserve">En </w:t>
      </w:r>
      <w:r w:rsidR="003066AE">
        <w:rPr>
          <w:rFonts w:ascii="Arial" w:hAnsi="Arial" w:cs="Arial"/>
          <w:sz w:val="28"/>
          <w:szCs w:val="28"/>
        </w:rPr>
        <w:t>lo tocante al</w:t>
      </w:r>
      <w:r w:rsidRPr="004E31C1">
        <w:rPr>
          <w:rFonts w:ascii="Arial" w:hAnsi="Arial" w:cs="Arial"/>
          <w:sz w:val="28"/>
          <w:szCs w:val="28"/>
        </w:rPr>
        <w:t xml:space="preserve"> tercer concepto de invalidez</w:t>
      </w:r>
      <w:r w:rsidR="003066AE">
        <w:rPr>
          <w:rFonts w:ascii="Arial" w:hAnsi="Arial" w:cs="Arial"/>
          <w:sz w:val="28"/>
          <w:szCs w:val="28"/>
        </w:rPr>
        <w:t>, se</w:t>
      </w:r>
      <w:r w:rsidRPr="004E31C1">
        <w:rPr>
          <w:rFonts w:ascii="Arial" w:hAnsi="Arial" w:cs="Arial"/>
          <w:sz w:val="28"/>
          <w:szCs w:val="28"/>
        </w:rPr>
        <w:t xml:space="preserve"> sostiene que no se transgreden los principios de legalidad, acceso a la información y los derechos al voto libre e informado ni al derecho de las audiencias, expresión y difusión.</w:t>
      </w:r>
    </w:p>
    <w:p w14:paraId="7FCCF472" w14:textId="77777777" w:rsidR="000753A3" w:rsidRPr="00514DC9" w:rsidRDefault="000753A3" w:rsidP="000753A3">
      <w:pPr>
        <w:pStyle w:val="Prrafodelista"/>
        <w:autoSpaceDE w:val="0"/>
        <w:autoSpaceDN w:val="0"/>
        <w:adjustRightInd w:val="0"/>
        <w:ind w:left="0"/>
        <w:jc w:val="both"/>
        <w:rPr>
          <w:rFonts w:ascii="Arial" w:hAnsi="Arial" w:cs="Arial"/>
          <w:b/>
          <w:bCs/>
          <w:sz w:val="28"/>
          <w:szCs w:val="28"/>
        </w:rPr>
      </w:pPr>
    </w:p>
    <w:p w14:paraId="74CAC7A0" w14:textId="6E24BEB0" w:rsidR="000753A3" w:rsidRPr="004E31C1" w:rsidRDefault="000753A3" w:rsidP="000753A3">
      <w:pPr>
        <w:pStyle w:val="Prrafodelista"/>
        <w:numPr>
          <w:ilvl w:val="0"/>
          <w:numId w:val="12"/>
        </w:numPr>
        <w:autoSpaceDE w:val="0"/>
        <w:autoSpaceDN w:val="0"/>
        <w:adjustRightInd w:val="0"/>
        <w:spacing w:line="360" w:lineRule="auto"/>
        <w:ind w:left="0" w:firstLine="0"/>
        <w:jc w:val="both"/>
        <w:rPr>
          <w:rFonts w:ascii="Arial" w:hAnsi="Arial" w:cs="Arial"/>
          <w:b/>
          <w:bCs/>
          <w:sz w:val="28"/>
          <w:szCs w:val="28"/>
        </w:rPr>
      </w:pPr>
      <w:r w:rsidRPr="004E31C1">
        <w:rPr>
          <w:rFonts w:ascii="Arial" w:hAnsi="Arial" w:cs="Arial"/>
          <w:sz w:val="28"/>
          <w:szCs w:val="28"/>
        </w:rPr>
        <w:t xml:space="preserve">Al respecto señala que el partido político promovente, en esencia, argumenta que el </w:t>
      </w:r>
      <w:r w:rsidR="00024931">
        <w:rPr>
          <w:rFonts w:ascii="Arial" w:hAnsi="Arial" w:cs="Arial"/>
          <w:sz w:val="28"/>
          <w:szCs w:val="28"/>
        </w:rPr>
        <w:t>d</w:t>
      </w:r>
      <w:r w:rsidRPr="004E31C1">
        <w:rPr>
          <w:rFonts w:ascii="Arial" w:hAnsi="Arial" w:cs="Arial"/>
          <w:sz w:val="28"/>
          <w:szCs w:val="28"/>
        </w:rPr>
        <w:t>ecreto impugnado no se encuentra debidamente sustentado a partir de una motivación reforzada al estar en presencia de una normatividad que transgrede el derecho a la información, en particular, los derechos de las audiencias, en el marco de un proceso electoral ya iniciado. De igual forma, asevera que la eliminación de determinadas porciones normativas impide la protección de los derechos de las audiencias.</w:t>
      </w:r>
    </w:p>
    <w:p w14:paraId="22593C0A" w14:textId="77777777" w:rsidR="000753A3" w:rsidRPr="004E31C1" w:rsidRDefault="000753A3" w:rsidP="000753A3">
      <w:pPr>
        <w:pStyle w:val="Prrafodelista"/>
        <w:rPr>
          <w:rFonts w:ascii="Arial" w:hAnsi="Arial" w:cs="Arial"/>
          <w:sz w:val="28"/>
          <w:szCs w:val="28"/>
        </w:rPr>
      </w:pPr>
    </w:p>
    <w:p w14:paraId="5461094C" w14:textId="77777777" w:rsidR="000753A3" w:rsidRDefault="00744254" w:rsidP="000753A3">
      <w:pPr>
        <w:pStyle w:val="Prrafodelista"/>
        <w:numPr>
          <w:ilvl w:val="0"/>
          <w:numId w:val="12"/>
        </w:numPr>
        <w:autoSpaceDE w:val="0"/>
        <w:autoSpaceDN w:val="0"/>
        <w:adjustRightInd w:val="0"/>
        <w:spacing w:line="360" w:lineRule="auto"/>
        <w:ind w:left="0" w:right="49" w:firstLine="0"/>
        <w:jc w:val="both"/>
        <w:rPr>
          <w:rFonts w:ascii="Arial" w:hAnsi="Arial" w:cs="Arial"/>
          <w:sz w:val="28"/>
          <w:szCs w:val="28"/>
        </w:rPr>
      </w:pPr>
      <w:r>
        <w:rPr>
          <w:rFonts w:ascii="Arial" w:hAnsi="Arial" w:cs="Arial"/>
          <w:sz w:val="28"/>
          <w:szCs w:val="28"/>
        </w:rPr>
        <w:t>En el informe se señala que dicho argumento</w:t>
      </w:r>
      <w:r w:rsidR="000753A3" w:rsidRPr="004E31C1">
        <w:rPr>
          <w:rFonts w:ascii="Arial" w:hAnsi="Arial" w:cs="Arial"/>
          <w:sz w:val="28"/>
          <w:szCs w:val="28"/>
        </w:rPr>
        <w:t xml:space="preserve"> se debe considerar infundado, toda vez que la reforma impugnada no eliminó en modo alguno los derechos de las audiencias, ni redujo su protección al grado de ser inocuos, sino que se eliminaron las cargas excesivas que tenían a su cargo los concesionarios de radiodifusión</w:t>
      </w:r>
      <w:r>
        <w:rPr>
          <w:rFonts w:ascii="Arial" w:hAnsi="Arial" w:cs="Arial"/>
          <w:sz w:val="28"/>
          <w:szCs w:val="28"/>
        </w:rPr>
        <w:t>,</w:t>
      </w:r>
      <w:r w:rsidR="000753A3" w:rsidRPr="004E31C1">
        <w:rPr>
          <w:rFonts w:ascii="Arial" w:hAnsi="Arial" w:cs="Arial"/>
          <w:sz w:val="28"/>
          <w:szCs w:val="28"/>
        </w:rPr>
        <w:t xml:space="preserve"> televisión y audio restringidos, las cuales mermaban desproporcionadamente la libertad de expresión, por lo que contrario a lo</w:t>
      </w:r>
      <w:r>
        <w:rPr>
          <w:rFonts w:ascii="Arial" w:hAnsi="Arial" w:cs="Arial"/>
          <w:sz w:val="28"/>
          <w:szCs w:val="28"/>
        </w:rPr>
        <w:t xml:space="preserve"> aducido por el promovente, se </w:t>
      </w:r>
      <w:r w:rsidR="000753A3" w:rsidRPr="004E31C1">
        <w:rPr>
          <w:rFonts w:ascii="Arial" w:hAnsi="Arial" w:cs="Arial"/>
          <w:sz w:val="28"/>
          <w:szCs w:val="28"/>
        </w:rPr>
        <w:t>busca eliminar las limitaciones irracionales y excesivas a la libertad de expresión de los concesionarios de radiodifusión y de televisión</w:t>
      </w:r>
      <w:r w:rsidR="0050479E">
        <w:rPr>
          <w:rFonts w:ascii="Arial" w:hAnsi="Arial" w:cs="Arial"/>
          <w:sz w:val="28"/>
          <w:szCs w:val="28"/>
        </w:rPr>
        <w:t>.</w:t>
      </w:r>
    </w:p>
    <w:p w14:paraId="29AE9542" w14:textId="77777777" w:rsidR="000753A3" w:rsidRPr="004E31C1" w:rsidRDefault="000753A3" w:rsidP="0050479E">
      <w:pPr>
        <w:pStyle w:val="Prrafodelista"/>
        <w:autoSpaceDE w:val="0"/>
        <w:autoSpaceDN w:val="0"/>
        <w:adjustRightInd w:val="0"/>
        <w:ind w:left="0" w:right="49"/>
        <w:jc w:val="both"/>
        <w:rPr>
          <w:rFonts w:ascii="Arial" w:hAnsi="Arial" w:cs="Arial"/>
          <w:sz w:val="28"/>
          <w:szCs w:val="28"/>
        </w:rPr>
      </w:pPr>
    </w:p>
    <w:p w14:paraId="29A0C6FD" w14:textId="75B69743" w:rsidR="00663C29" w:rsidRPr="0035355D" w:rsidRDefault="00663C29" w:rsidP="00663C29">
      <w:pPr>
        <w:pStyle w:val="Prrafodelista"/>
        <w:autoSpaceDE w:val="0"/>
        <w:autoSpaceDN w:val="0"/>
        <w:adjustRightInd w:val="0"/>
        <w:spacing w:line="360" w:lineRule="auto"/>
        <w:ind w:left="0" w:firstLine="708"/>
        <w:jc w:val="both"/>
        <w:rPr>
          <w:rFonts w:ascii="Arial" w:hAnsi="Arial" w:cs="Arial"/>
          <w:sz w:val="28"/>
          <w:szCs w:val="28"/>
        </w:rPr>
      </w:pPr>
      <w:r>
        <w:rPr>
          <w:rFonts w:ascii="Arial" w:hAnsi="Arial" w:cs="Arial"/>
          <w:b/>
          <w:sz w:val="28"/>
          <w:szCs w:val="28"/>
        </w:rPr>
        <w:t>VII.</w:t>
      </w:r>
      <w:r w:rsidR="00A154C2">
        <w:rPr>
          <w:rFonts w:ascii="Arial" w:hAnsi="Arial" w:cs="Arial"/>
          <w:b/>
          <w:sz w:val="28"/>
          <w:szCs w:val="28"/>
        </w:rPr>
        <w:t xml:space="preserve"> </w:t>
      </w:r>
      <w:r>
        <w:rPr>
          <w:rFonts w:ascii="Arial" w:hAnsi="Arial" w:cs="Arial"/>
          <w:b/>
          <w:sz w:val="28"/>
          <w:szCs w:val="28"/>
        </w:rPr>
        <w:t xml:space="preserve">2. </w:t>
      </w:r>
      <w:r w:rsidRPr="007957AA">
        <w:rPr>
          <w:rFonts w:ascii="Arial" w:hAnsi="Arial" w:cs="Arial"/>
          <w:b/>
          <w:sz w:val="28"/>
          <w:szCs w:val="28"/>
        </w:rPr>
        <w:t>Informe del Presidente de la Mesa Directiva de la Cámara de Senadores</w:t>
      </w:r>
      <w:r w:rsidR="0050479E">
        <w:rPr>
          <w:rFonts w:ascii="Arial" w:hAnsi="Arial" w:cs="Arial"/>
          <w:b/>
          <w:sz w:val="28"/>
          <w:szCs w:val="28"/>
        </w:rPr>
        <w:t xml:space="preserve"> en relación con la acción de inconstitucionalidad 153/2017.</w:t>
      </w:r>
      <w:r w:rsidRPr="007957AA">
        <w:rPr>
          <w:rStyle w:val="Refdenotaalpie"/>
          <w:rFonts w:ascii="Arial" w:hAnsi="Arial" w:cs="Arial"/>
          <w:b/>
          <w:sz w:val="28"/>
          <w:szCs w:val="28"/>
        </w:rPr>
        <w:footnoteReference w:id="22"/>
      </w:r>
      <w:r w:rsidRPr="007957AA">
        <w:rPr>
          <w:rFonts w:ascii="Arial" w:hAnsi="Arial" w:cs="Arial"/>
          <w:b/>
          <w:sz w:val="28"/>
          <w:szCs w:val="28"/>
        </w:rPr>
        <w:t xml:space="preserve"> </w:t>
      </w:r>
      <w:r w:rsidR="0035355D">
        <w:rPr>
          <w:rFonts w:ascii="Arial" w:hAnsi="Arial" w:cs="Arial"/>
          <w:sz w:val="28"/>
          <w:szCs w:val="28"/>
        </w:rPr>
        <w:t>En su informe el Presidente de la Cámara</w:t>
      </w:r>
      <w:r w:rsidR="00D05948">
        <w:rPr>
          <w:rFonts w:ascii="Arial" w:hAnsi="Arial" w:cs="Arial"/>
          <w:sz w:val="28"/>
          <w:szCs w:val="28"/>
        </w:rPr>
        <w:t xml:space="preserve"> de Senadores señaló en esencia.</w:t>
      </w:r>
      <w:r w:rsidR="0035355D">
        <w:rPr>
          <w:rFonts w:ascii="Arial" w:hAnsi="Arial" w:cs="Arial"/>
          <w:sz w:val="28"/>
          <w:szCs w:val="28"/>
        </w:rPr>
        <w:t xml:space="preserve"> </w:t>
      </w:r>
    </w:p>
    <w:p w14:paraId="17FEB2BA" w14:textId="77777777" w:rsidR="00663C29" w:rsidRPr="004E31C1" w:rsidRDefault="00663C29" w:rsidP="0035355D">
      <w:pPr>
        <w:pStyle w:val="Prrafodelista"/>
        <w:autoSpaceDE w:val="0"/>
        <w:autoSpaceDN w:val="0"/>
        <w:adjustRightInd w:val="0"/>
        <w:ind w:left="0" w:firstLine="708"/>
        <w:jc w:val="both"/>
        <w:rPr>
          <w:rFonts w:ascii="Arial" w:hAnsi="Arial" w:cs="Arial"/>
          <w:b/>
          <w:sz w:val="28"/>
          <w:szCs w:val="28"/>
        </w:rPr>
      </w:pPr>
    </w:p>
    <w:p w14:paraId="211B42BE" w14:textId="2B388200" w:rsidR="00663C29" w:rsidRPr="000131D2"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 xml:space="preserve">El </w:t>
      </w:r>
      <w:r w:rsidR="00024931">
        <w:rPr>
          <w:rFonts w:ascii="Arial" w:hAnsi="Arial" w:cs="Arial"/>
          <w:sz w:val="28"/>
          <w:szCs w:val="28"/>
        </w:rPr>
        <w:t>d</w:t>
      </w:r>
      <w:r w:rsidRPr="004E31C1">
        <w:rPr>
          <w:rFonts w:ascii="Arial" w:hAnsi="Arial" w:cs="Arial"/>
          <w:sz w:val="28"/>
          <w:szCs w:val="28"/>
        </w:rPr>
        <w:t xml:space="preserve">ecreto impugnado </w:t>
      </w:r>
      <w:r w:rsidRPr="00D05948">
        <w:rPr>
          <w:rFonts w:ascii="Arial" w:hAnsi="Arial" w:cs="Arial"/>
          <w:b/>
          <w:sz w:val="28"/>
          <w:szCs w:val="28"/>
        </w:rPr>
        <w:t>no contiene alguna norma general específica cuyo ámbito material de validez incida en la vida de los partidos políticos o en el proceso electoral para la designación de los órganos de gobierno de representación ciudadana</w:t>
      </w:r>
      <w:r w:rsidRPr="004E31C1">
        <w:rPr>
          <w:rFonts w:ascii="Arial" w:hAnsi="Arial" w:cs="Arial"/>
          <w:sz w:val="28"/>
          <w:szCs w:val="28"/>
        </w:rPr>
        <w:t xml:space="preserve"> que establece la Constitución y las leyes federales o de los estados. </w:t>
      </w:r>
    </w:p>
    <w:p w14:paraId="2DDC3D34" w14:textId="77777777" w:rsidR="00663C29" w:rsidRPr="004E31C1" w:rsidRDefault="00663C29" w:rsidP="0035355D">
      <w:pPr>
        <w:pStyle w:val="Prrafodelista"/>
        <w:autoSpaceDE w:val="0"/>
        <w:autoSpaceDN w:val="0"/>
        <w:adjustRightInd w:val="0"/>
        <w:ind w:left="0"/>
        <w:jc w:val="both"/>
        <w:rPr>
          <w:rFonts w:ascii="Arial" w:hAnsi="Arial" w:cs="Arial"/>
          <w:b/>
          <w:sz w:val="28"/>
          <w:szCs w:val="28"/>
        </w:rPr>
      </w:pPr>
    </w:p>
    <w:p w14:paraId="7524C6FC"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Las normas combatidas están dirigidas a la regulación d</w:t>
      </w:r>
      <w:r>
        <w:rPr>
          <w:rFonts w:ascii="Arial" w:hAnsi="Arial" w:cs="Arial"/>
          <w:sz w:val="28"/>
          <w:szCs w:val="28"/>
        </w:rPr>
        <w:t xml:space="preserve">e un ámbito de la vida del país, que es el </w:t>
      </w:r>
      <w:r w:rsidRPr="004E31C1">
        <w:rPr>
          <w:rFonts w:ascii="Arial" w:hAnsi="Arial" w:cs="Arial"/>
          <w:sz w:val="28"/>
          <w:szCs w:val="28"/>
        </w:rPr>
        <w:t xml:space="preserve">de la </w:t>
      </w:r>
      <w:r w:rsidRPr="00D05948">
        <w:rPr>
          <w:rFonts w:ascii="Arial" w:hAnsi="Arial" w:cs="Arial"/>
          <w:b/>
          <w:sz w:val="28"/>
          <w:szCs w:val="28"/>
        </w:rPr>
        <w:t>radiodifusión</w:t>
      </w:r>
      <w:r w:rsidRPr="004E31C1">
        <w:rPr>
          <w:rFonts w:ascii="Arial" w:hAnsi="Arial" w:cs="Arial"/>
          <w:sz w:val="28"/>
          <w:szCs w:val="28"/>
        </w:rPr>
        <w:t xml:space="preserve"> </w:t>
      </w:r>
      <w:r w:rsidR="00D05948" w:rsidRPr="004E31C1">
        <w:rPr>
          <w:rFonts w:ascii="Arial" w:hAnsi="Arial" w:cs="Arial"/>
          <w:sz w:val="28"/>
          <w:szCs w:val="28"/>
        </w:rPr>
        <w:t>prevista</w:t>
      </w:r>
      <w:r w:rsidRPr="004E31C1">
        <w:rPr>
          <w:rFonts w:ascii="Arial" w:hAnsi="Arial" w:cs="Arial"/>
          <w:sz w:val="28"/>
          <w:szCs w:val="28"/>
        </w:rPr>
        <w:t xml:space="preserve"> en la Ley Federal de Telecomunicaciones y Radiodifusión.</w:t>
      </w:r>
    </w:p>
    <w:p w14:paraId="1EF29C3F" w14:textId="77777777" w:rsidR="00663C29" w:rsidRPr="004E31C1" w:rsidRDefault="00663C29" w:rsidP="00663C29">
      <w:pPr>
        <w:pStyle w:val="Prrafodelista"/>
        <w:rPr>
          <w:rFonts w:ascii="Arial" w:hAnsi="Arial" w:cs="Arial"/>
          <w:sz w:val="28"/>
          <w:szCs w:val="28"/>
        </w:rPr>
      </w:pPr>
    </w:p>
    <w:p w14:paraId="5C60E989" w14:textId="79A5B075"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 xml:space="preserve">Por tanto, se estima que en la acción de inconstitucionalidad 153/2017 debe </w:t>
      </w:r>
      <w:r w:rsidRPr="00F7187A">
        <w:rPr>
          <w:rFonts w:ascii="Arial" w:hAnsi="Arial" w:cs="Arial"/>
          <w:b/>
          <w:sz w:val="28"/>
          <w:szCs w:val="28"/>
        </w:rPr>
        <w:t>sobreseerse</w:t>
      </w:r>
      <w:r w:rsidRPr="004E31C1">
        <w:rPr>
          <w:rFonts w:ascii="Arial" w:hAnsi="Arial" w:cs="Arial"/>
          <w:sz w:val="28"/>
          <w:szCs w:val="28"/>
        </w:rPr>
        <w:t xml:space="preserve">, dado que fue promovida por parte no legitimada, en términos de los artículos 19, fracción VIII, y 20, fracción </w:t>
      </w:r>
      <w:r w:rsidR="00F7187A">
        <w:rPr>
          <w:rFonts w:ascii="Arial" w:hAnsi="Arial" w:cs="Arial"/>
          <w:sz w:val="28"/>
          <w:szCs w:val="28"/>
        </w:rPr>
        <w:t>II</w:t>
      </w:r>
      <w:r w:rsidR="00024931">
        <w:rPr>
          <w:rFonts w:ascii="Arial" w:hAnsi="Arial" w:cs="Arial"/>
          <w:sz w:val="28"/>
          <w:szCs w:val="28"/>
        </w:rPr>
        <w:t>,</w:t>
      </w:r>
      <w:r w:rsidRPr="004E31C1">
        <w:rPr>
          <w:rFonts w:ascii="Arial" w:hAnsi="Arial" w:cs="Arial"/>
          <w:sz w:val="28"/>
          <w:szCs w:val="28"/>
        </w:rPr>
        <w:t xml:space="preserve"> de la Ley Reglamentaria, por incumplimiento o falta de integración que prevé el artículo 105 fracción II, inci</w:t>
      </w:r>
      <w:r>
        <w:rPr>
          <w:rFonts w:ascii="Arial" w:hAnsi="Arial" w:cs="Arial"/>
          <w:sz w:val="28"/>
          <w:szCs w:val="28"/>
        </w:rPr>
        <w:t>so f)</w:t>
      </w:r>
      <w:r w:rsidR="00F7187A">
        <w:rPr>
          <w:rFonts w:ascii="Arial" w:hAnsi="Arial" w:cs="Arial"/>
          <w:sz w:val="28"/>
          <w:szCs w:val="28"/>
        </w:rPr>
        <w:t>,</w:t>
      </w:r>
      <w:r>
        <w:rPr>
          <w:rFonts w:ascii="Arial" w:hAnsi="Arial" w:cs="Arial"/>
          <w:sz w:val="28"/>
          <w:szCs w:val="28"/>
        </w:rPr>
        <w:t xml:space="preserve"> de la Constitución.</w:t>
      </w:r>
      <w:r w:rsidRPr="004E31C1">
        <w:rPr>
          <w:rFonts w:ascii="Arial" w:hAnsi="Arial" w:cs="Arial"/>
          <w:sz w:val="28"/>
          <w:szCs w:val="28"/>
        </w:rPr>
        <w:t xml:space="preserve"> </w:t>
      </w:r>
    </w:p>
    <w:p w14:paraId="0CEC2602" w14:textId="77777777" w:rsidR="00663C29" w:rsidRPr="00EF76E4" w:rsidRDefault="00663C29" w:rsidP="00663C29">
      <w:pPr>
        <w:rPr>
          <w:rFonts w:ascii="Arial" w:hAnsi="Arial" w:cs="Arial"/>
          <w:sz w:val="28"/>
          <w:szCs w:val="28"/>
        </w:rPr>
      </w:pPr>
    </w:p>
    <w:p w14:paraId="5A7ACA28"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En cuanto a las supuestas violaciones al proceso legislativo</w:t>
      </w:r>
      <w:r>
        <w:rPr>
          <w:rFonts w:ascii="Arial" w:hAnsi="Arial" w:cs="Arial"/>
          <w:sz w:val="28"/>
          <w:szCs w:val="28"/>
        </w:rPr>
        <w:t xml:space="preserve">, </w:t>
      </w:r>
      <w:r w:rsidRPr="004E31C1">
        <w:rPr>
          <w:rFonts w:ascii="Arial" w:hAnsi="Arial" w:cs="Arial"/>
          <w:sz w:val="28"/>
          <w:szCs w:val="28"/>
        </w:rPr>
        <w:t xml:space="preserve">contrario a lo </w:t>
      </w:r>
      <w:r>
        <w:rPr>
          <w:rFonts w:ascii="Arial" w:hAnsi="Arial" w:cs="Arial"/>
          <w:sz w:val="28"/>
          <w:szCs w:val="28"/>
        </w:rPr>
        <w:t>afirmado</w:t>
      </w:r>
      <w:r w:rsidRPr="004E31C1">
        <w:rPr>
          <w:rFonts w:ascii="Arial" w:hAnsi="Arial" w:cs="Arial"/>
          <w:sz w:val="28"/>
          <w:szCs w:val="28"/>
        </w:rPr>
        <w:t xml:space="preserve"> en la demanda, desde el veinticinco de octubre de dos mil diecisiete, se repartió el proyecto, lo que dio lugar a que tres senadores de la propia Comisión, formalizaran su petición a la Presidencia para que se procediera a la discusión, </w:t>
      </w:r>
      <w:r>
        <w:rPr>
          <w:rFonts w:ascii="Arial" w:hAnsi="Arial" w:cs="Arial"/>
          <w:sz w:val="28"/>
          <w:szCs w:val="28"/>
        </w:rPr>
        <w:t xml:space="preserve">al tratarse </w:t>
      </w:r>
      <w:r w:rsidRPr="004E31C1">
        <w:rPr>
          <w:rFonts w:ascii="Arial" w:hAnsi="Arial" w:cs="Arial"/>
          <w:sz w:val="28"/>
          <w:szCs w:val="28"/>
        </w:rPr>
        <w:t>de una minuta que se había recibido desde hacía mucho tiempo, por lo que sí existe el acuerdo y consenso en la Junta Directiva para que se realizara la reunión extraordinaria en l</w:t>
      </w:r>
      <w:r>
        <w:rPr>
          <w:rFonts w:ascii="Arial" w:hAnsi="Arial" w:cs="Arial"/>
          <w:sz w:val="28"/>
          <w:szCs w:val="28"/>
        </w:rPr>
        <w:t xml:space="preserve">a que se discutiera y aprobara </w:t>
      </w:r>
      <w:r w:rsidRPr="004E31C1">
        <w:rPr>
          <w:rFonts w:ascii="Arial" w:hAnsi="Arial" w:cs="Arial"/>
          <w:sz w:val="28"/>
          <w:szCs w:val="28"/>
        </w:rPr>
        <w:t>el referido Proyecto de Dictamen, en términos del numeral 3 del artículo 139 del Reglamento del Senado.</w:t>
      </w:r>
    </w:p>
    <w:p w14:paraId="33AA398C" w14:textId="77777777" w:rsidR="00663C29" w:rsidRPr="004E31C1" w:rsidRDefault="00663C29" w:rsidP="00663C29">
      <w:pPr>
        <w:pStyle w:val="Prrafodelista"/>
        <w:rPr>
          <w:rFonts w:ascii="Arial" w:hAnsi="Arial" w:cs="Arial"/>
          <w:sz w:val="28"/>
          <w:szCs w:val="28"/>
        </w:rPr>
      </w:pPr>
    </w:p>
    <w:p w14:paraId="246E819C" w14:textId="2539D520"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De igual forma, el veintiséis de octubre d</w:t>
      </w:r>
      <w:r>
        <w:rPr>
          <w:rFonts w:ascii="Arial" w:hAnsi="Arial" w:cs="Arial"/>
          <w:sz w:val="28"/>
          <w:szCs w:val="28"/>
        </w:rPr>
        <w:t>e dos mil diecisiete, mediante o</w:t>
      </w:r>
      <w:r w:rsidRPr="004E31C1">
        <w:rPr>
          <w:rFonts w:ascii="Arial" w:hAnsi="Arial" w:cs="Arial"/>
          <w:sz w:val="28"/>
          <w:szCs w:val="28"/>
        </w:rPr>
        <w:t xml:space="preserve">ficio </w:t>
      </w:r>
      <w:r w:rsidRPr="004E31C1">
        <w:rPr>
          <w:rFonts w:ascii="Arial" w:hAnsi="Arial" w:cs="Arial"/>
          <w:color w:val="FF0000"/>
          <w:sz w:val="28"/>
          <w:szCs w:val="28"/>
        </w:rPr>
        <w:t>CCyT/LXIII/129/17</w:t>
      </w:r>
      <w:r>
        <w:rPr>
          <w:rFonts w:ascii="Arial" w:hAnsi="Arial" w:cs="Arial"/>
          <w:sz w:val="28"/>
          <w:szCs w:val="28"/>
        </w:rPr>
        <w:t>, el P</w:t>
      </w:r>
      <w:r w:rsidRPr="004E31C1">
        <w:rPr>
          <w:rFonts w:ascii="Arial" w:hAnsi="Arial" w:cs="Arial"/>
          <w:sz w:val="28"/>
          <w:szCs w:val="28"/>
        </w:rPr>
        <w:t xml:space="preserve">residente de la Comisión de Comunicaciones y Transportes entregó a la Mesa Directiva el </w:t>
      </w:r>
      <w:r w:rsidR="00024931">
        <w:rPr>
          <w:rFonts w:ascii="Arial" w:hAnsi="Arial" w:cs="Arial"/>
          <w:sz w:val="28"/>
          <w:szCs w:val="28"/>
        </w:rPr>
        <w:t>d</w:t>
      </w:r>
      <w:r w:rsidRPr="004E31C1">
        <w:rPr>
          <w:rFonts w:ascii="Arial" w:hAnsi="Arial" w:cs="Arial"/>
          <w:sz w:val="28"/>
          <w:szCs w:val="28"/>
        </w:rPr>
        <w:t>ictamen para votación del Pleno, en el que con</w:t>
      </w:r>
      <w:r>
        <w:rPr>
          <w:rFonts w:ascii="Arial" w:hAnsi="Arial" w:cs="Arial"/>
          <w:sz w:val="28"/>
          <w:szCs w:val="28"/>
        </w:rPr>
        <w:t>sta la firma de las Comisiones U</w:t>
      </w:r>
      <w:r w:rsidRPr="004E31C1">
        <w:rPr>
          <w:rFonts w:ascii="Arial" w:hAnsi="Arial" w:cs="Arial"/>
          <w:sz w:val="28"/>
          <w:szCs w:val="28"/>
        </w:rPr>
        <w:t xml:space="preserve">nidas y, por consiguiente, su intervención formal en la tramitación del procedimiento </w:t>
      </w:r>
      <w:r>
        <w:rPr>
          <w:rFonts w:ascii="Arial" w:hAnsi="Arial" w:cs="Arial"/>
          <w:sz w:val="28"/>
          <w:szCs w:val="28"/>
        </w:rPr>
        <w:t>legislativo ante la Cámara Alta;</w:t>
      </w:r>
      <w:r w:rsidRPr="004E31C1">
        <w:rPr>
          <w:rFonts w:ascii="Arial" w:hAnsi="Arial" w:cs="Arial"/>
          <w:sz w:val="28"/>
          <w:szCs w:val="28"/>
        </w:rPr>
        <w:t xml:space="preserve"> de igual forma</w:t>
      </w:r>
      <w:r>
        <w:rPr>
          <w:rFonts w:ascii="Arial" w:hAnsi="Arial" w:cs="Arial"/>
          <w:sz w:val="28"/>
          <w:szCs w:val="28"/>
        </w:rPr>
        <w:t>,</w:t>
      </w:r>
      <w:r w:rsidRPr="004E31C1">
        <w:rPr>
          <w:rFonts w:ascii="Arial" w:hAnsi="Arial" w:cs="Arial"/>
          <w:sz w:val="28"/>
          <w:szCs w:val="28"/>
        </w:rPr>
        <w:t xml:space="preserve"> </w:t>
      </w:r>
      <w:r w:rsidR="00454E4B">
        <w:rPr>
          <w:rFonts w:ascii="Arial" w:hAnsi="Arial" w:cs="Arial"/>
          <w:sz w:val="28"/>
          <w:szCs w:val="28"/>
        </w:rPr>
        <w:t>el Pleno del Senado</w:t>
      </w:r>
      <w:r w:rsidRPr="004E31C1">
        <w:rPr>
          <w:rFonts w:ascii="Arial" w:hAnsi="Arial" w:cs="Arial"/>
          <w:sz w:val="28"/>
          <w:szCs w:val="28"/>
        </w:rPr>
        <w:t xml:space="preserve"> aprobó la</w:t>
      </w:r>
      <w:r>
        <w:rPr>
          <w:rFonts w:ascii="Arial" w:hAnsi="Arial" w:cs="Arial"/>
          <w:sz w:val="28"/>
          <w:szCs w:val="28"/>
        </w:rPr>
        <w:t xml:space="preserve"> incorporación del dictamen al orden del dí</w:t>
      </w:r>
      <w:r w:rsidRPr="004E31C1">
        <w:rPr>
          <w:rFonts w:ascii="Arial" w:hAnsi="Arial" w:cs="Arial"/>
          <w:sz w:val="28"/>
          <w:szCs w:val="28"/>
        </w:rPr>
        <w:t>a.</w:t>
      </w:r>
    </w:p>
    <w:p w14:paraId="3E6EF7AB" w14:textId="77777777" w:rsidR="00663C29" w:rsidRPr="004E31C1" w:rsidRDefault="00663C29" w:rsidP="00663C29">
      <w:pPr>
        <w:pStyle w:val="Prrafodelista"/>
        <w:rPr>
          <w:rFonts w:ascii="Arial" w:hAnsi="Arial" w:cs="Arial"/>
          <w:sz w:val="28"/>
          <w:szCs w:val="28"/>
        </w:rPr>
      </w:pPr>
    </w:p>
    <w:p w14:paraId="4220253A" w14:textId="61A42EF8"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Por otra parte, en cuanto a la ampliación del período concedido para la elaboración del </w:t>
      </w:r>
      <w:r w:rsidR="00024931">
        <w:rPr>
          <w:rFonts w:ascii="Arial" w:hAnsi="Arial" w:cs="Arial"/>
          <w:sz w:val="28"/>
          <w:szCs w:val="28"/>
        </w:rPr>
        <w:t>d</w:t>
      </w:r>
      <w:r w:rsidRPr="004E31C1">
        <w:rPr>
          <w:rFonts w:ascii="Arial" w:hAnsi="Arial" w:cs="Arial"/>
          <w:sz w:val="28"/>
          <w:szCs w:val="28"/>
        </w:rPr>
        <w:t>ictamen y la supuesta violación incurrida, en el sentido de no haber entregado el Proyecto a los integrantes Comisión, debe declararse infundado</w:t>
      </w:r>
      <w:r>
        <w:rPr>
          <w:rFonts w:ascii="Arial" w:hAnsi="Arial" w:cs="Arial"/>
          <w:sz w:val="28"/>
          <w:szCs w:val="28"/>
        </w:rPr>
        <w:t>,</w:t>
      </w:r>
      <w:r w:rsidRPr="004E31C1">
        <w:rPr>
          <w:rFonts w:ascii="Arial" w:hAnsi="Arial" w:cs="Arial"/>
          <w:sz w:val="28"/>
          <w:szCs w:val="28"/>
        </w:rPr>
        <w:t xml:space="preserve"> puesto que la distribución del Dictamen para conocimiento de los senadores sí constituyó una formalidad observada y cumplida por</w:t>
      </w:r>
      <w:r>
        <w:rPr>
          <w:rFonts w:ascii="Arial" w:hAnsi="Arial" w:cs="Arial"/>
          <w:sz w:val="28"/>
          <w:szCs w:val="28"/>
        </w:rPr>
        <w:t xml:space="preserve"> las comisiones dictaminadoras. Además, </w:t>
      </w:r>
      <w:r w:rsidRPr="004E31C1">
        <w:rPr>
          <w:rFonts w:ascii="Arial" w:hAnsi="Arial" w:cs="Arial"/>
          <w:sz w:val="28"/>
          <w:szCs w:val="28"/>
        </w:rPr>
        <w:t>de la versión estenográfica</w:t>
      </w:r>
      <w:r>
        <w:rPr>
          <w:rFonts w:ascii="Arial" w:hAnsi="Arial" w:cs="Arial"/>
          <w:sz w:val="28"/>
          <w:szCs w:val="28"/>
        </w:rPr>
        <w:t>,</w:t>
      </w:r>
      <w:r w:rsidRPr="004E31C1">
        <w:rPr>
          <w:rFonts w:ascii="Arial" w:hAnsi="Arial" w:cs="Arial"/>
          <w:sz w:val="28"/>
          <w:szCs w:val="28"/>
        </w:rPr>
        <w:t xml:space="preserve"> se a</w:t>
      </w:r>
      <w:r>
        <w:rPr>
          <w:rFonts w:ascii="Arial" w:hAnsi="Arial" w:cs="Arial"/>
          <w:sz w:val="28"/>
          <w:szCs w:val="28"/>
        </w:rPr>
        <w:t>dvierte que se distribuyó el d</w:t>
      </w:r>
      <w:r w:rsidRPr="004E31C1">
        <w:rPr>
          <w:rFonts w:ascii="Arial" w:hAnsi="Arial" w:cs="Arial"/>
          <w:sz w:val="28"/>
          <w:szCs w:val="28"/>
        </w:rPr>
        <w:t>ictamen, se escucharon los posicionamientos y los senadores asistentes</w:t>
      </w:r>
      <w:r>
        <w:rPr>
          <w:rFonts w:ascii="Arial" w:hAnsi="Arial" w:cs="Arial"/>
          <w:sz w:val="28"/>
          <w:szCs w:val="28"/>
        </w:rPr>
        <w:t xml:space="preserve"> deliberaron</w:t>
      </w:r>
      <w:r w:rsidRPr="004E31C1">
        <w:rPr>
          <w:rFonts w:ascii="Arial" w:hAnsi="Arial" w:cs="Arial"/>
          <w:sz w:val="28"/>
          <w:szCs w:val="28"/>
        </w:rPr>
        <w:t>, lo que tuvo como resultado la votación y aprobación constitucional del Decre</w:t>
      </w:r>
      <w:r w:rsidR="008D2C62">
        <w:rPr>
          <w:rFonts w:ascii="Arial" w:hAnsi="Arial" w:cs="Arial"/>
          <w:sz w:val="28"/>
          <w:szCs w:val="28"/>
        </w:rPr>
        <w:t>to por medio del cual se r</w:t>
      </w:r>
      <w:r>
        <w:rPr>
          <w:rFonts w:ascii="Arial" w:hAnsi="Arial" w:cs="Arial"/>
          <w:sz w:val="28"/>
          <w:szCs w:val="28"/>
        </w:rPr>
        <w:t>eformó</w:t>
      </w:r>
      <w:r w:rsidRPr="004E31C1">
        <w:rPr>
          <w:rFonts w:ascii="Arial" w:hAnsi="Arial" w:cs="Arial"/>
          <w:sz w:val="28"/>
          <w:szCs w:val="28"/>
        </w:rPr>
        <w:t xml:space="preserve">, </w:t>
      </w:r>
      <w:r w:rsidR="008D2C62">
        <w:rPr>
          <w:rFonts w:ascii="Arial" w:hAnsi="Arial" w:cs="Arial"/>
          <w:sz w:val="28"/>
          <w:szCs w:val="28"/>
        </w:rPr>
        <w:t>a</w:t>
      </w:r>
      <w:r w:rsidRPr="004E31C1">
        <w:rPr>
          <w:rFonts w:ascii="Arial" w:hAnsi="Arial" w:cs="Arial"/>
          <w:sz w:val="28"/>
          <w:szCs w:val="28"/>
        </w:rPr>
        <w:t xml:space="preserve">dicionó y </w:t>
      </w:r>
      <w:r w:rsidR="008D2C62">
        <w:rPr>
          <w:rFonts w:ascii="Arial" w:hAnsi="Arial" w:cs="Arial"/>
          <w:sz w:val="28"/>
          <w:szCs w:val="28"/>
        </w:rPr>
        <w:t>d</w:t>
      </w:r>
      <w:r w:rsidRPr="004E31C1">
        <w:rPr>
          <w:rFonts w:ascii="Arial" w:hAnsi="Arial" w:cs="Arial"/>
          <w:sz w:val="28"/>
          <w:szCs w:val="28"/>
        </w:rPr>
        <w:t>erogó la Ley Federal de Telecomunicaciones y Radiodifusión.</w:t>
      </w:r>
    </w:p>
    <w:p w14:paraId="6640EE32" w14:textId="77777777" w:rsidR="00663C29" w:rsidRPr="004E31C1" w:rsidRDefault="00663C29" w:rsidP="00663C29">
      <w:pPr>
        <w:pStyle w:val="Prrafodelista"/>
        <w:rPr>
          <w:rFonts w:ascii="Arial" w:hAnsi="Arial" w:cs="Arial"/>
          <w:sz w:val="28"/>
          <w:szCs w:val="28"/>
        </w:rPr>
      </w:pPr>
    </w:p>
    <w:p w14:paraId="63FEE2FB" w14:textId="5D74DC0D"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Por otro lado, aduce que la convocatoria no fue lanzada por los Secretarios de la Junta Directiva, sino por su Presi</w:t>
      </w:r>
      <w:r>
        <w:rPr>
          <w:rFonts w:ascii="Arial" w:hAnsi="Arial" w:cs="Arial"/>
          <w:sz w:val="28"/>
          <w:szCs w:val="28"/>
        </w:rPr>
        <w:t xml:space="preserve">dente, la cual se hizo llegar </w:t>
      </w:r>
      <w:r w:rsidRPr="004E31C1">
        <w:rPr>
          <w:rFonts w:ascii="Arial" w:hAnsi="Arial" w:cs="Arial"/>
          <w:sz w:val="28"/>
          <w:szCs w:val="28"/>
        </w:rPr>
        <w:t xml:space="preserve">de manera directa a los Senadores, mediante oficio </w:t>
      </w:r>
      <w:r w:rsidRPr="004E31C1">
        <w:rPr>
          <w:rFonts w:ascii="Arial" w:hAnsi="Arial" w:cs="Arial"/>
          <w:color w:val="FF0000"/>
          <w:sz w:val="28"/>
          <w:szCs w:val="28"/>
        </w:rPr>
        <w:t>CCyT/LXIII/124/17</w:t>
      </w:r>
      <w:r w:rsidRPr="004E31C1">
        <w:rPr>
          <w:rFonts w:ascii="Arial" w:hAnsi="Arial" w:cs="Arial"/>
          <w:sz w:val="28"/>
          <w:szCs w:val="28"/>
        </w:rPr>
        <w:t xml:space="preserve"> de cinco de octub</w:t>
      </w:r>
      <w:r>
        <w:rPr>
          <w:rFonts w:ascii="Arial" w:hAnsi="Arial" w:cs="Arial"/>
          <w:sz w:val="28"/>
          <w:szCs w:val="28"/>
        </w:rPr>
        <w:t>re de dos mil diecisiete, al cual</w:t>
      </w:r>
      <w:r w:rsidRPr="004E31C1">
        <w:rPr>
          <w:rFonts w:ascii="Arial" w:hAnsi="Arial" w:cs="Arial"/>
          <w:sz w:val="28"/>
          <w:szCs w:val="28"/>
        </w:rPr>
        <w:t xml:space="preserve"> se acompañó el </w:t>
      </w:r>
      <w:r w:rsidR="00024931">
        <w:rPr>
          <w:rFonts w:ascii="Arial" w:hAnsi="Arial" w:cs="Arial"/>
          <w:sz w:val="28"/>
          <w:szCs w:val="28"/>
        </w:rPr>
        <w:t>p</w:t>
      </w:r>
      <w:r w:rsidRPr="004E31C1">
        <w:rPr>
          <w:rFonts w:ascii="Arial" w:hAnsi="Arial" w:cs="Arial"/>
          <w:sz w:val="28"/>
          <w:szCs w:val="28"/>
        </w:rPr>
        <w:t xml:space="preserve">royecto de </w:t>
      </w:r>
      <w:r w:rsidR="00024931">
        <w:rPr>
          <w:rFonts w:ascii="Arial" w:hAnsi="Arial" w:cs="Arial"/>
          <w:sz w:val="28"/>
          <w:szCs w:val="28"/>
        </w:rPr>
        <w:t>d</w:t>
      </w:r>
      <w:r w:rsidRPr="004E31C1">
        <w:rPr>
          <w:rFonts w:ascii="Arial" w:hAnsi="Arial" w:cs="Arial"/>
          <w:sz w:val="28"/>
          <w:szCs w:val="28"/>
        </w:rPr>
        <w:t>ictamen c</w:t>
      </w:r>
      <w:r>
        <w:rPr>
          <w:rFonts w:ascii="Arial" w:hAnsi="Arial" w:cs="Arial"/>
          <w:sz w:val="28"/>
          <w:szCs w:val="28"/>
        </w:rPr>
        <w:t>orrespondiente, además de que</w:t>
      </w:r>
      <w:r w:rsidR="005F4FC0">
        <w:rPr>
          <w:rFonts w:ascii="Arial" w:hAnsi="Arial" w:cs="Arial"/>
          <w:sz w:val="28"/>
          <w:szCs w:val="28"/>
        </w:rPr>
        <w:t xml:space="preserve"> </w:t>
      </w:r>
      <w:r w:rsidRPr="004E31C1">
        <w:rPr>
          <w:rFonts w:ascii="Arial" w:hAnsi="Arial" w:cs="Arial"/>
          <w:sz w:val="28"/>
          <w:szCs w:val="28"/>
        </w:rPr>
        <w:t xml:space="preserve">existió un proceso de deliberación previo ante la Comisión de Comunicaciones y Transportes, </w:t>
      </w:r>
      <w:r w:rsidR="00F83D22">
        <w:rPr>
          <w:rFonts w:ascii="Arial" w:hAnsi="Arial" w:cs="Arial"/>
          <w:sz w:val="28"/>
          <w:szCs w:val="28"/>
        </w:rPr>
        <w:t>aunado a que</w:t>
      </w:r>
      <w:r w:rsidRPr="004E31C1">
        <w:rPr>
          <w:rFonts w:ascii="Arial" w:hAnsi="Arial" w:cs="Arial"/>
          <w:sz w:val="28"/>
          <w:szCs w:val="28"/>
        </w:rPr>
        <w:t xml:space="preserve"> los senadores vota</w:t>
      </w:r>
      <w:r w:rsidR="00F83D22">
        <w:rPr>
          <w:rFonts w:ascii="Arial" w:hAnsi="Arial" w:cs="Arial"/>
          <w:sz w:val="28"/>
          <w:szCs w:val="28"/>
        </w:rPr>
        <w:t>ron la dispensa de lectura del p</w:t>
      </w:r>
      <w:r w:rsidRPr="004E31C1">
        <w:rPr>
          <w:rFonts w:ascii="Arial" w:hAnsi="Arial" w:cs="Arial"/>
          <w:sz w:val="28"/>
          <w:szCs w:val="28"/>
        </w:rPr>
        <w:t xml:space="preserve">royecto de </w:t>
      </w:r>
      <w:r w:rsidR="00F83D22">
        <w:rPr>
          <w:rFonts w:ascii="Arial" w:hAnsi="Arial" w:cs="Arial"/>
          <w:sz w:val="28"/>
          <w:szCs w:val="28"/>
        </w:rPr>
        <w:t>d</w:t>
      </w:r>
      <w:r w:rsidRPr="004E31C1">
        <w:rPr>
          <w:rFonts w:ascii="Arial" w:hAnsi="Arial" w:cs="Arial"/>
          <w:sz w:val="28"/>
          <w:szCs w:val="28"/>
        </w:rPr>
        <w:t>ictamen.</w:t>
      </w:r>
    </w:p>
    <w:p w14:paraId="4456A9D3" w14:textId="77777777" w:rsidR="00663C29" w:rsidRPr="004E31C1" w:rsidRDefault="00663C29" w:rsidP="00663C29">
      <w:pPr>
        <w:pStyle w:val="Prrafodelista"/>
        <w:rPr>
          <w:rFonts w:ascii="Arial" w:hAnsi="Arial" w:cs="Arial"/>
          <w:sz w:val="28"/>
          <w:szCs w:val="28"/>
        </w:rPr>
      </w:pPr>
    </w:p>
    <w:p w14:paraId="4BBDDA0B" w14:textId="5A12DD30"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 xml:space="preserve">En cuanto al segundo concepto de invalidez en el que el accionante señala que la expedición del </w:t>
      </w:r>
      <w:r w:rsidR="00024931">
        <w:rPr>
          <w:rFonts w:ascii="Arial" w:hAnsi="Arial" w:cs="Arial"/>
          <w:sz w:val="28"/>
          <w:szCs w:val="28"/>
        </w:rPr>
        <w:t>d</w:t>
      </w:r>
      <w:r w:rsidRPr="004E31C1">
        <w:rPr>
          <w:rFonts w:ascii="Arial" w:hAnsi="Arial" w:cs="Arial"/>
          <w:sz w:val="28"/>
          <w:szCs w:val="28"/>
        </w:rPr>
        <w:t xml:space="preserve">ecreto de </w:t>
      </w:r>
      <w:r w:rsidR="00F83D22">
        <w:rPr>
          <w:rFonts w:ascii="Arial" w:hAnsi="Arial" w:cs="Arial"/>
          <w:sz w:val="28"/>
          <w:szCs w:val="28"/>
        </w:rPr>
        <w:t>r</w:t>
      </w:r>
      <w:r w:rsidRPr="004E31C1">
        <w:rPr>
          <w:rFonts w:ascii="Arial" w:hAnsi="Arial" w:cs="Arial"/>
          <w:sz w:val="28"/>
          <w:szCs w:val="28"/>
        </w:rPr>
        <w:t>eforma</w:t>
      </w:r>
      <w:r w:rsidR="00F83D22">
        <w:rPr>
          <w:rFonts w:ascii="Arial" w:hAnsi="Arial" w:cs="Arial"/>
          <w:sz w:val="28"/>
          <w:szCs w:val="28"/>
        </w:rPr>
        <w:t>s</w:t>
      </w:r>
      <w:r w:rsidRPr="004E31C1">
        <w:rPr>
          <w:rFonts w:ascii="Arial" w:hAnsi="Arial" w:cs="Arial"/>
          <w:sz w:val="28"/>
          <w:szCs w:val="28"/>
        </w:rPr>
        <w:t xml:space="preserve"> viola</w:t>
      </w:r>
      <w:r w:rsidR="00F83D22">
        <w:rPr>
          <w:rFonts w:ascii="Arial" w:hAnsi="Arial" w:cs="Arial"/>
          <w:sz w:val="28"/>
          <w:szCs w:val="28"/>
        </w:rPr>
        <w:t xml:space="preserve"> el principio de certeza</w:t>
      </w:r>
      <w:r w:rsidRPr="004E31C1">
        <w:rPr>
          <w:rFonts w:ascii="Arial" w:hAnsi="Arial" w:cs="Arial"/>
          <w:sz w:val="28"/>
          <w:szCs w:val="28"/>
        </w:rPr>
        <w:t xml:space="preserve"> y del voto libre e informado previstos en los artículos 41, 105 fracción II</w:t>
      </w:r>
      <w:r w:rsidR="00024931">
        <w:rPr>
          <w:rFonts w:ascii="Arial" w:hAnsi="Arial" w:cs="Arial"/>
          <w:sz w:val="28"/>
          <w:szCs w:val="28"/>
        </w:rPr>
        <w:t>,</w:t>
      </w:r>
      <w:r w:rsidRPr="004E31C1">
        <w:rPr>
          <w:rFonts w:ascii="Arial" w:hAnsi="Arial" w:cs="Arial"/>
          <w:sz w:val="28"/>
          <w:szCs w:val="28"/>
        </w:rPr>
        <w:t xml:space="preserve"> y 6</w:t>
      </w:r>
      <w:r w:rsidR="00F83D22">
        <w:rPr>
          <w:rFonts w:ascii="Arial" w:hAnsi="Arial" w:cs="Arial"/>
          <w:sz w:val="28"/>
          <w:szCs w:val="28"/>
        </w:rPr>
        <w:t>,</w:t>
      </w:r>
      <w:r w:rsidRPr="004E31C1">
        <w:rPr>
          <w:rFonts w:ascii="Arial" w:hAnsi="Arial" w:cs="Arial"/>
          <w:sz w:val="28"/>
          <w:szCs w:val="28"/>
        </w:rPr>
        <w:t xml:space="preserve"> fracción IV</w:t>
      </w:r>
      <w:r w:rsidR="00F83D22">
        <w:rPr>
          <w:rFonts w:ascii="Arial" w:hAnsi="Arial" w:cs="Arial"/>
          <w:sz w:val="28"/>
          <w:szCs w:val="28"/>
        </w:rPr>
        <w:t>,</w:t>
      </w:r>
      <w:r w:rsidRPr="004E31C1">
        <w:rPr>
          <w:rFonts w:ascii="Arial" w:hAnsi="Arial" w:cs="Arial"/>
          <w:sz w:val="28"/>
          <w:szCs w:val="28"/>
        </w:rPr>
        <w:t xml:space="preserve"> de la Constitución Federal, debe ser declarado infundado, toda vez que contrario a lo que señala el partido político, el Decreto que contiene los cambios a la Ley Federal de Telecomunicaciones Radiodifusión</w:t>
      </w:r>
      <w:r>
        <w:rPr>
          <w:rFonts w:ascii="Arial" w:hAnsi="Arial" w:cs="Arial"/>
          <w:sz w:val="28"/>
          <w:szCs w:val="28"/>
        </w:rPr>
        <w:t>,</w:t>
      </w:r>
      <w:r w:rsidRPr="004E31C1">
        <w:rPr>
          <w:rFonts w:ascii="Arial" w:hAnsi="Arial" w:cs="Arial"/>
          <w:sz w:val="28"/>
          <w:szCs w:val="28"/>
        </w:rPr>
        <w:t xml:space="preserve"> no guarda relación con el principio de certeza en materia electoral y mucho menos con el derecho al voto libre e informado de los ciudadanos, porque las disposiciones controvertidas </w:t>
      </w:r>
      <w:r w:rsidRPr="00973F59">
        <w:rPr>
          <w:rFonts w:ascii="Arial" w:hAnsi="Arial" w:cs="Arial"/>
          <w:b/>
          <w:sz w:val="28"/>
          <w:szCs w:val="28"/>
        </w:rPr>
        <w:t>no inciden en la materia electoral</w:t>
      </w:r>
      <w:r w:rsidRPr="004E31C1">
        <w:rPr>
          <w:rFonts w:ascii="Arial" w:hAnsi="Arial" w:cs="Arial"/>
          <w:sz w:val="28"/>
          <w:szCs w:val="28"/>
        </w:rPr>
        <w:t>.</w:t>
      </w:r>
    </w:p>
    <w:p w14:paraId="4D62C265" w14:textId="77777777" w:rsidR="00663C29" w:rsidRPr="004E31C1" w:rsidRDefault="00663C29" w:rsidP="00663C29">
      <w:pPr>
        <w:pStyle w:val="Prrafodelista"/>
        <w:rPr>
          <w:rFonts w:ascii="Arial" w:hAnsi="Arial" w:cs="Arial"/>
          <w:b/>
          <w:sz w:val="28"/>
          <w:szCs w:val="28"/>
        </w:rPr>
      </w:pPr>
    </w:p>
    <w:p w14:paraId="60C873D5"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La reforma a la Ley Federal de Telecomunicaciones y Radiodifusión fortalece el derecho a la</w:t>
      </w:r>
      <w:r w:rsidR="00973F59">
        <w:rPr>
          <w:rFonts w:ascii="Arial" w:hAnsi="Arial" w:cs="Arial"/>
          <w:sz w:val="28"/>
          <w:szCs w:val="28"/>
        </w:rPr>
        <w:t xml:space="preserve"> información, el debate público</w:t>
      </w:r>
      <w:r w:rsidRPr="004E31C1">
        <w:rPr>
          <w:rFonts w:ascii="Arial" w:hAnsi="Arial" w:cs="Arial"/>
          <w:sz w:val="28"/>
          <w:szCs w:val="28"/>
        </w:rPr>
        <w:t xml:space="preserve"> así como la libertad de los medios para informar y comunicar</w:t>
      </w:r>
      <w:r>
        <w:rPr>
          <w:rFonts w:ascii="Arial" w:hAnsi="Arial" w:cs="Arial"/>
          <w:sz w:val="28"/>
          <w:szCs w:val="28"/>
        </w:rPr>
        <w:t>.</w:t>
      </w:r>
    </w:p>
    <w:p w14:paraId="051095BD" w14:textId="77777777" w:rsidR="00663C29" w:rsidRPr="004E31C1" w:rsidRDefault="00663C29" w:rsidP="001E6DD7">
      <w:pPr>
        <w:pStyle w:val="Prrafodelista"/>
        <w:autoSpaceDE w:val="0"/>
        <w:autoSpaceDN w:val="0"/>
        <w:adjustRightInd w:val="0"/>
        <w:ind w:left="0"/>
        <w:jc w:val="both"/>
        <w:rPr>
          <w:rFonts w:ascii="Arial" w:hAnsi="Arial" w:cs="Arial"/>
          <w:b/>
          <w:sz w:val="28"/>
          <w:szCs w:val="28"/>
        </w:rPr>
      </w:pPr>
    </w:p>
    <w:p w14:paraId="684D2197" w14:textId="118C6AF2"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 xml:space="preserve">En cuanto al tercer concepto de invalidez en el que el partido político argumenta que el </w:t>
      </w:r>
      <w:r w:rsidR="00024931">
        <w:rPr>
          <w:rFonts w:ascii="Arial" w:hAnsi="Arial" w:cs="Arial"/>
          <w:sz w:val="28"/>
          <w:szCs w:val="28"/>
        </w:rPr>
        <w:t>D</w:t>
      </w:r>
      <w:r w:rsidRPr="004E31C1">
        <w:rPr>
          <w:rFonts w:ascii="Arial" w:hAnsi="Arial" w:cs="Arial"/>
          <w:sz w:val="28"/>
          <w:szCs w:val="28"/>
        </w:rPr>
        <w:t>ecreto de reformas a la Ley Federal de Telecomunicaciones y Radiodifusión vulnera los principios de legalidad, derecho a la información, el voto libre e informado, el derecho de las audiencias, el derecho de expresión y difusión libre de las ideas, opiniones e información en su doble dimensión, así como los principios de universalidad, interdependencia, indivisibilidad y progresividad, es infundado ya que contrario a lo afirmado por el promovente, el derecho de las audiencias es una derivación que forma parte del der</w:t>
      </w:r>
      <w:r w:rsidR="00776475">
        <w:rPr>
          <w:rFonts w:ascii="Arial" w:hAnsi="Arial" w:cs="Arial"/>
          <w:sz w:val="28"/>
          <w:szCs w:val="28"/>
        </w:rPr>
        <w:t>echo de acceso a la información</w:t>
      </w:r>
      <w:r w:rsidRPr="004E31C1">
        <w:rPr>
          <w:rFonts w:ascii="Arial" w:hAnsi="Arial" w:cs="Arial"/>
          <w:sz w:val="28"/>
          <w:szCs w:val="28"/>
        </w:rPr>
        <w:t xml:space="preserve"> </w:t>
      </w:r>
      <w:r>
        <w:rPr>
          <w:rFonts w:ascii="Arial" w:hAnsi="Arial" w:cs="Arial"/>
          <w:sz w:val="28"/>
          <w:szCs w:val="28"/>
        </w:rPr>
        <w:t xml:space="preserve">que </w:t>
      </w:r>
      <w:r w:rsidRPr="004E31C1">
        <w:rPr>
          <w:rFonts w:ascii="Arial" w:hAnsi="Arial" w:cs="Arial"/>
          <w:sz w:val="28"/>
          <w:szCs w:val="28"/>
        </w:rPr>
        <w:t xml:space="preserve">se ejerce en un entorno de libertad, de pluralidad y de diversidad. </w:t>
      </w:r>
    </w:p>
    <w:p w14:paraId="720E84F4" w14:textId="77777777" w:rsidR="00663C29" w:rsidRPr="004E31C1" w:rsidRDefault="00663C29" w:rsidP="00663C29">
      <w:pPr>
        <w:pStyle w:val="Prrafodelista"/>
        <w:rPr>
          <w:rFonts w:ascii="Arial" w:hAnsi="Arial" w:cs="Arial"/>
          <w:sz w:val="28"/>
          <w:szCs w:val="28"/>
        </w:rPr>
      </w:pPr>
    </w:p>
    <w:p w14:paraId="320F8272"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La reforma combatida modifica los</w:t>
      </w:r>
      <w:r w:rsidRPr="004E31C1">
        <w:rPr>
          <w:rFonts w:ascii="Arial" w:hAnsi="Arial" w:cs="Arial"/>
          <w:sz w:val="28"/>
          <w:szCs w:val="28"/>
        </w:rPr>
        <w:t xml:space="preserve"> alcances</w:t>
      </w:r>
      <w:r>
        <w:rPr>
          <w:rFonts w:ascii="Arial" w:hAnsi="Arial" w:cs="Arial"/>
          <w:sz w:val="28"/>
          <w:szCs w:val="28"/>
        </w:rPr>
        <w:t xml:space="preserve"> de los derechos de las audiencias</w:t>
      </w:r>
      <w:r w:rsidRPr="004E31C1">
        <w:rPr>
          <w:rFonts w:ascii="Arial" w:hAnsi="Arial" w:cs="Arial"/>
          <w:sz w:val="28"/>
          <w:szCs w:val="28"/>
        </w:rPr>
        <w:t xml:space="preserve"> y elimina disposiciones que evidentemente estaban propiciando una regulación inadecuada, por lo que la </w:t>
      </w:r>
      <w:r>
        <w:rPr>
          <w:rFonts w:ascii="Arial" w:hAnsi="Arial" w:cs="Arial"/>
          <w:sz w:val="28"/>
          <w:szCs w:val="28"/>
        </w:rPr>
        <w:t>supresión de disposiciones subjetivas</w:t>
      </w:r>
      <w:r w:rsidR="005F4FC0">
        <w:rPr>
          <w:rFonts w:ascii="Arial" w:hAnsi="Arial" w:cs="Arial"/>
          <w:sz w:val="28"/>
          <w:szCs w:val="28"/>
        </w:rPr>
        <w:t xml:space="preserve"> </w:t>
      </w:r>
      <w:r w:rsidRPr="004E31C1">
        <w:rPr>
          <w:rFonts w:ascii="Arial" w:hAnsi="Arial" w:cs="Arial"/>
          <w:sz w:val="28"/>
          <w:szCs w:val="28"/>
        </w:rPr>
        <w:t>con graves consecuencias sancionatorias y el fortalecimiento de la relación directa entre los medios de comunicación y las audiencias, contribuyen al mejor ejercicio de la libertad de expresión.</w:t>
      </w:r>
    </w:p>
    <w:p w14:paraId="180C285B" w14:textId="77777777" w:rsidR="00663C29" w:rsidRPr="004E31C1" w:rsidRDefault="00663C29" w:rsidP="00663C29">
      <w:pPr>
        <w:pStyle w:val="Prrafodelista"/>
        <w:rPr>
          <w:rFonts w:ascii="Arial" w:hAnsi="Arial" w:cs="Arial"/>
          <w:sz w:val="28"/>
          <w:szCs w:val="28"/>
        </w:rPr>
      </w:pPr>
    </w:p>
    <w:p w14:paraId="2574F5D7"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Pr>
          <w:rFonts w:ascii="Arial" w:hAnsi="Arial" w:cs="Arial"/>
          <w:sz w:val="28"/>
          <w:szCs w:val="28"/>
        </w:rPr>
        <w:t>No</w:t>
      </w:r>
      <w:r w:rsidRPr="004E31C1">
        <w:rPr>
          <w:rFonts w:ascii="Arial" w:hAnsi="Arial" w:cs="Arial"/>
          <w:sz w:val="28"/>
          <w:szCs w:val="28"/>
        </w:rPr>
        <w:t xml:space="preserve"> se retira ni se limita la facultad de los órganos del Estado de proteger los derechos de las audie</w:t>
      </w:r>
      <w:r>
        <w:rPr>
          <w:rFonts w:ascii="Arial" w:hAnsi="Arial" w:cs="Arial"/>
          <w:sz w:val="28"/>
          <w:szCs w:val="28"/>
        </w:rPr>
        <w:t>ncias, pues si bien se</w:t>
      </w:r>
      <w:r w:rsidR="005F4FC0">
        <w:rPr>
          <w:rFonts w:ascii="Arial" w:hAnsi="Arial" w:cs="Arial"/>
          <w:sz w:val="28"/>
          <w:szCs w:val="28"/>
        </w:rPr>
        <w:t xml:space="preserve"> </w:t>
      </w:r>
      <w:r w:rsidRPr="004E31C1">
        <w:rPr>
          <w:rFonts w:ascii="Arial" w:hAnsi="Arial" w:cs="Arial"/>
          <w:sz w:val="28"/>
          <w:szCs w:val="28"/>
        </w:rPr>
        <w:t>implementó un sistema de autorregulación por parte de los concesionarios, el Instituto Federal de Telecomunicaciones es el órgano encargado de vigilar y, en su caso</w:t>
      </w:r>
      <w:r w:rsidR="006C3658">
        <w:rPr>
          <w:rFonts w:ascii="Arial" w:hAnsi="Arial" w:cs="Arial"/>
          <w:sz w:val="28"/>
          <w:szCs w:val="28"/>
        </w:rPr>
        <w:t>,</w:t>
      </w:r>
      <w:r w:rsidRPr="004E31C1">
        <w:rPr>
          <w:rFonts w:ascii="Arial" w:hAnsi="Arial" w:cs="Arial"/>
          <w:sz w:val="28"/>
          <w:szCs w:val="28"/>
        </w:rPr>
        <w:t xml:space="preserve"> de sancionar el incumplimiento a los </w:t>
      </w:r>
      <w:r w:rsidR="001C4CD2">
        <w:rPr>
          <w:rFonts w:ascii="Arial" w:hAnsi="Arial" w:cs="Arial"/>
          <w:sz w:val="28"/>
          <w:szCs w:val="28"/>
        </w:rPr>
        <w:t>c</w:t>
      </w:r>
      <w:r w:rsidRPr="004E31C1">
        <w:rPr>
          <w:rFonts w:ascii="Arial" w:hAnsi="Arial" w:cs="Arial"/>
          <w:sz w:val="28"/>
          <w:szCs w:val="28"/>
        </w:rPr>
        <w:t xml:space="preserve">ódigos de </w:t>
      </w:r>
      <w:r w:rsidR="001C4CD2">
        <w:rPr>
          <w:rFonts w:ascii="Arial" w:hAnsi="Arial" w:cs="Arial"/>
          <w:sz w:val="28"/>
          <w:szCs w:val="28"/>
        </w:rPr>
        <w:t>é</w:t>
      </w:r>
      <w:r w:rsidRPr="004E31C1">
        <w:rPr>
          <w:rFonts w:ascii="Arial" w:hAnsi="Arial" w:cs="Arial"/>
          <w:sz w:val="28"/>
          <w:szCs w:val="28"/>
        </w:rPr>
        <w:t>tica que contendrán los principios rectores de los derechos de las audiencias de conformidad con el artículo 15 de la Ley Federal de Telecomunicaciones y Radiodifusión.</w:t>
      </w:r>
      <w:r w:rsidR="00FF6507">
        <w:rPr>
          <w:rFonts w:ascii="Arial" w:hAnsi="Arial" w:cs="Arial"/>
          <w:sz w:val="28"/>
          <w:szCs w:val="28"/>
        </w:rPr>
        <w:t xml:space="preserve"> </w:t>
      </w:r>
    </w:p>
    <w:p w14:paraId="1307F739" w14:textId="77777777" w:rsidR="00663C29" w:rsidRPr="004E31C1" w:rsidRDefault="00663C29" w:rsidP="00663C29">
      <w:pPr>
        <w:pStyle w:val="Prrafodelista"/>
        <w:rPr>
          <w:rFonts w:ascii="Arial" w:hAnsi="Arial" w:cs="Arial"/>
          <w:sz w:val="28"/>
          <w:szCs w:val="28"/>
        </w:rPr>
      </w:pPr>
    </w:p>
    <w:p w14:paraId="33A40F70"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Por otro lado no le asiste la razón al partido accionante al señalar que al ser designado el defensor de las audiencias por los propios concesionarios se ve afectada la imparcialidad, pues la ley es clara en precisar que dichos defensores sólo rinden cuentas a las audiencias y que están obligados a seguir y respetar sus respectivos códigos de ética</w:t>
      </w:r>
      <w:r>
        <w:rPr>
          <w:rFonts w:ascii="Arial" w:hAnsi="Arial" w:cs="Arial"/>
          <w:sz w:val="28"/>
          <w:szCs w:val="28"/>
        </w:rPr>
        <w:t>,</w:t>
      </w:r>
      <w:r w:rsidRPr="004E31C1">
        <w:rPr>
          <w:rFonts w:ascii="Arial" w:hAnsi="Arial" w:cs="Arial"/>
          <w:sz w:val="28"/>
          <w:szCs w:val="28"/>
        </w:rPr>
        <w:t xml:space="preserve"> los cuales deben establecer los derechos de las audiencias tutelados en la ley </w:t>
      </w:r>
      <w:r>
        <w:rPr>
          <w:rFonts w:ascii="Arial" w:hAnsi="Arial" w:cs="Arial"/>
          <w:sz w:val="28"/>
          <w:szCs w:val="28"/>
        </w:rPr>
        <w:t xml:space="preserve">respectiva </w:t>
      </w:r>
      <w:r w:rsidR="001C4CD2">
        <w:rPr>
          <w:rFonts w:ascii="Arial" w:hAnsi="Arial" w:cs="Arial"/>
          <w:sz w:val="28"/>
          <w:szCs w:val="28"/>
        </w:rPr>
        <w:t>así como</w:t>
      </w:r>
      <w:r w:rsidRPr="004E31C1">
        <w:rPr>
          <w:rFonts w:ascii="Arial" w:hAnsi="Arial" w:cs="Arial"/>
          <w:sz w:val="28"/>
          <w:szCs w:val="28"/>
        </w:rPr>
        <w:t xml:space="preserve"> los mecanismos </w:t>
      </w:r>
      <w:r w:rsidR="00837641">
        <w:rPr>
          <w:rFonts w:ascii="Arial" w:hAnsi="Arial" w:cs="Arial"/>
          <w:sz w:val="28"/>
          <w:szCs w:val="28"/>
        </w:rPr>
        <w:t xml:space="preserve">para su </w:t>
      </w:r>
      <w:r w:rsidR="001E6DD7">
        <w:rPr>
          <w:rFonts w:ascii="Arial" w:hAnsi="Arial" w:cs="Arial"/>
          <w:sz w:val="28"/>
          <w:szCs w:val="28"/>
        </w:rPr>
        <w:t>protección</w:t>
      </w:r>
      <w:r w:rsidRPr="004E31C1">
        <w:rPr>
          <w:rFonts w:ascii="Arial" w:hAnsi="Arial" w:cs="Arial"/>
          <w:sz w:val="28"/>
          <w:szCs w:val="28"/>
        </w:rPr>
        <w:t xml:space="preserve"> y en caso de que los defensores incumplan con sus funciones serán sancionados por el Instituto Federal de Telecomunicaciones.</w:t>
      </w:r>
    </w:p>
    <w:p w14:paraId="37F10B56" w14:textId="77777777" w:rsidR="00663C29" w:rsidRPr="004E31C1" w:rsidRDefault="00663C29" w:rsidP="00663C29">
      <w:pPr>
        <w:pStyle w:val="Prrafodelista"/>
        <w:rPr>
          <w:rFonts w:ascii="Arial" w:hAnsi="Arial" w:cs="Arial"/>
          <w:sz w:val="28"/>
          <w:szCs w:val="28"/>
        </w:rPr>
      </w:pPr>
    </w:p>
    <w:p w14:paraId="354CBF4E"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sz w:val="28"/>
          <w:szCs w:val="28"/>
        </w:rPr>
      </w:pPr>
      <w:r w:rsidRPr="004E31C1">
        <w:rPr>
          <w:rFonts w:ascii="Arial" w:hAnsi="Arial" w:cs="Arial"/>
          <w:sz w:val="28"/>
          <w:szCs w:val="28"/>
        </w:rPr>
        <w:t>De igual manera, es infundado el argumento en el que se aduce que se elimina el derecho de las audiencias relativo a que los programas deben abstenerse de transmitir publicidad o propaganda presentada como información periodística o noticiosa, pues en la ley se ordena expresamente a los concesionarios a establecer en sus códigos de ética los elementos y prácticas que observarán para prevenir y evitar incurrir en tal prohibición, aunado a que el Instituto Federal de Telecomunicaciones sigue te</w:t>
      </w:r>
      <w:r w:rsidR="0053224C">
        <w:rPr>
          <w:rFonts w:ascii="Arial" w:hAnsi="Arial" w:cs="Arial"/>
          <w:sz w:val="28"/>
          <w:szCs w:val="28"/>
        </w:rPr>
        <w:t>niendo la facultad de vigilar y en su caso</w:t>
      </w:r>
      <w:r w:rsidRPr="004E31C1">
        <w:rPr>
          <w:rFonts w:ascii="Arial" w:hAnsi="Arial" w:cs="Arial"/>
          <w:sz w:val="28"/>
          <w:szCs w:val="28"/>
        </w:rPr>
        <w:t xml:space="preserve"> sancionar el incumplimiento de la ley.</w:t>
      </w:r>
    </w:p>
    <w:p w14:paraId="5C53DDBD" w14:textId="77777777" w:rsidR="00663C29" w:rsidRPr="004E31C1" w:rsidRDefault="00663C29" w:rsidP="00663C29">
      <w:pPr>
        <w:pStyle w:val="Prrafodelista"/>
        <w:rPr>
          <w:rFonts w:ascii="Arial" w:hAnsi="Arial" w:cs="Arial"/>
          <w:b/>
          <w:sz w:val="28"/>
          <w:szCs w:val="28"/>
        </w:rPr>
      </w:pPr>
    </w:p>
    <w:p w14:paraId="186E83AA"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Por último, </w:t>
      </w:r>
      <w:r w:rsidR="00EB2A99">
        <w:rPr>
          <w:rFonts w:ascii="Arial" w:hAnsi="Arial" w:cs="Arial"/>
          <w:sz w:val="28"/>
          <w:szCs w:val="28"/>
        </w:rPr>
        <w:t xml:space="preserve">se destaca que </w:t>
      </w:r>
      <w:r w:rsidRPr="004E31C1">
        <w:rPr>
          <w:rFonts w:ascii="Arial" w:hAnsi="Arial" w:cs="Arial"/>
          <w:sz w:val="28"/>
          <w:szCs w:val="28"/>
        </w:rPr>
        <w:t xml:space="preserve">es infundado el concepto de invalidez en el </w:t>
      </w:r>
      <w:r>
        <w:rPr>
          <w:rFonts w:ascii="Arial" w:hAnsi="Arial" w:cs="Arial"/>
          <w:sz w:val="28"/>
          <w:szCs w:val="28"/>
        </w:rPr>
        <w:t>que se señala que el decreto impugnado</w:t>
      </w:r>
      <w:r w:rsidRPr="004E31C1">
        <w:rPr>
          <w:rFonts w:ascii="Arial" w:hAnsi="Arial" w:cs="Arial"/>
          <w:sz w:val="28"/>
          <w:szCs w:val="28"/>
        </w:rPr>
        <w:t>, sin razón alguna</w:t>
      </w:r>
      <w:r>
        <w:rPr>
          <w:rFonts w:ascii="Arial" w:hAnsi="Arial" w:cs="Arial"/>
          <w:sz w:val="28"/>
          <w:szCs w:val="28"/>
        </w:rPr>
        <w:t>, excluye</w:t>
      </w:r>
      <w:r w:rsidRPr="004E31C1">
        <w:rPr>
          <w:rFonts w:ascii="Arial" w:hAnsi="Arial" w:cs="Arial"/>
          <w:sz w:val="28"/>
          <w:szCs w:val="28"/>
        </w:rPr>
        <w:t xml:space="preserve"> a los programas noticiosos de un supuesto de suspensión precautoria, dado que ello se estableció en razón de proteger la libertad de expresión, ya que del proceso legislativo se advierte que el legislador consideró que los usuarios tienen la capacidad de diferenciar entre una información noticiosa y una opinión.</w:t>
      </w:r>
    </w:p>
    <w:p w14:paraId="62BDC8BA" w14:textId="77777777" w:rsidR="00663C29" w:rsidRPr="004E31C1" w:rsidRDefault="00663C29" w:rsidP="00663C29">
      <w:pPr>
        <w:pStyle w:val="Prrafodelista"/>
        <w:rPr>
          <w:rFonts w:ascii="Arial" w:hAnsi="Arial" w:cs="Arial"/>
          <w:sz w:val="28"/>
          <w:szCs w:val="28"/>
        </w:rPr>
      </w:pPr>
    </w:p>
    <w:p w14:paraId="25CA7BB6" w14:textId="77777777" w:rsidR="00663C29" w:rsidRPr="004E31C1" w:rsidRDefault="00663C29" w:rsidP="00663C29">
      <w:pPr>
        <w:pStyle w:val="corte4fondo"/>
        <w:spacing w:after="240"/>
        <w:ind w:firstLine="708"/>
        <w:rPr>
          <w:rFonts w:cs="Arial"/>
          <w:sz w:val="28"/>
          <w:szCs w:val="28"/>
        </w:rPr>
      </w:pPr>
      <w:r w:rsidRPr="004E31C1">
        <w:rPr>
          <w:rFonts w:cs="Arial"/>
          <w:b/>
          <w:sz w:val="28"/>
          <w:szCs w:val="28"/>
        </w:rPr>
        <w:t xml:space="preserve">OCTAVO. Acuerdo por el que se tiene por rendido el informe de la Cámara de Diputados y por presentada la opinión del Tribunal Electoral del Poder Judicial de la Federación así como síntesis del informe de la Cámara de Diputados en la acción de inconstitucionalidad 153/2017. </w:t>
      </w:r>
      <w:r w:rsidRPr="004E31C1">
        <w:rPr>
          <w:rFonts w:cs="Arial"/>
          <w:sz w:val="28"/>
          <w:szCs w:val="28"/>
        </w:rPr>
        <w:t>Por acuerdo de veinte de diciembre de dos mil diecisiete</w:t>
      </w:r>
      <w:r w:rsidRPr="004E31C1">
        <w:rPr>
          <w:rStyle w:val="Refdenotaalpie"/>
          <w:rFonts w:cs="Arial"/>
          <w:sz w:val="28"/>
          <w:szCs w:val="28"/>
        </w:rPr>
        <w:footnoteReference w:id="23"/>
      </w:r>
      <w:r w:rsidRPr="004E31C1">
        <w:rPr>
          <w:rFonts w:cs="Arial"/>
          <w:sz w:val="28"/>
          <w:szCs w:val="28"/>
        </w:rPr>
        <w:t xml:space="preserve"> de la Comisión de Receso de este Alto Tribunal, se tuvo por rendida la opinión de la Sala Superior del Tribunal Electoral del Poder Judicial de la Federación, la cual se tiene a la vista y se encuentra agregada a fojas 1226 a 1235 del expediente relativo a la acción de inconstitucionalidad 150/2017 y su acumulada 153/2017</w:t>
      </w:r>
      <w:r w:rsidRPr="004E31C1">
        <w:rPr>
          <w:rStyle w:val="Refdenotaalpie"/>
          <w:rFonts w:cs="Arial"/>
          <w:sz w:val="28"/>
          <w:szCs w:val="28"/>
        </w:rPr>
        <w:footnoteReference w:id="24"/>
      </w:r>
      <w:r w:rsidRPr="004E31C1">
        <w:rPr>
          <w:rFonts w:cs="Arial"/>
          <w:sz w:val="28"/>
          <w:szCs w:val="28"/>
        </w:rPr>
        <w:t xml:space="preserve">. </w:t>
      </w:r>
    </w:p>
    <w:p w14:paraId="63F8BD6C" w14:textId="77777777" w:rsidR="00663C29" w:rsidRDefault="00663C29" w:rsidP="00663C29">
      <w:pPr>
        <w:pStyle w:val="corte4fondo"/>
        <w:spacing w:after="240"/>
        <w:ind w:firstLine="708"/>
        <w:rPr>
          <w:rFonts w:cs="Arial"/>
          <w:sz w:val="28"/>
          <w:szCs w:val="28"/>
        </w:rPr>
      </w:pPr>
      <w:r w:rsidRPr="004E31C1">
        <w:rPr>
          <w:rFonts w:cs="Arial"/>
          <w:sz w:val="28"/>
          <w:szCs w:val="28"/>
        </w:rPr>
        <w:t>En otro orden, la Comisión de Receso de la Suprema Corte de Justicia de la Nación, tuvo al Presidente de la Mesa Directiva de la Cámara de Diputados rindiendo el informe solicitado en la acción de inconstitucionalidad 153/2017</w:t>
      </w:r>
    </w:p>
    <w:p w14:paraId="5887BCF0" w14:textId="6D0B8123" w:rsidR="00663C29" w:rsidRPr="004E31C1" w:rsidRDefault="00663C29" w:rsidP="00760687">
      <w:pPr>
        <w:pStyle w:val="corte4fondo"/>
        <w:spacing w:after="240"/>
        <w:ind w:firstLine="708"/>
        <w:rPr>
          <w:rFonts w:cs="Arial"/>
          <w:b/>
          <w:sz w:val="28"/>
          <w:szCs w:val="28"/>
        </w:rPr>
      </w:pPr>
      <w:r w:rsidRPr="002A1A17">
        <w:rPr>
          <w:rFonts w:cs="Arial"/>
          <w:b/>
          <w:sz w:val="28"/>
          <w:szCs w:val="28"/>
        </w:rPr>
        <w:t>Informe de la Cámara de Diputados</w:t>
      </w:r>
      <w:r w:rsidR="00EB2A99">
        <w:rPr>
          <w:rFonts w:cs="Arial"/>
          <w:b/>
          <w:sz w:val="28"/>
          <w:szCs w:val="28"/>
        </w:rPr>
        <w:t xml:space="preserve"> en relación con la acción de inconstitucionalidad 153/2017</w:t>
      </w:r>
      <w:r>
        <w:rPr>
          <w:rFonts w:cs="Arial"/>
          <w:b/>
          <w:sz w:val="28"/>
          <w:szCs w:val="28"/>
        </w:rPr>
        <w:t xml:space="preserve">. </w:t>
      </w:r>
      <w:r w:rsidRPr="0035240B">
        <w:rPr>
          <w:rFonts w:cs="Arial"/>
          <w:sz w:val="28"/>
          <w:szCs w:val="28"/>
        </w:rPr>
        <w:t>El Presidente de la Cámara de Diputados, argumenta en esencia lo siguiente</w:t>
      </w:r>
      <w:r>
        <w:rPr>
          <w:rStyle w:val="Refdenotaalpie"/>
          <w:rFonts w:cs="Arial"/>
          <w:b/>
          <w:sz w:val="28"/>
          <w:szCs w:val="28"/>
        </w:rPr>
        <w:footnoteReference w:id="25"/>
      </w:r>
      <w:r w:rsidRPr="002A1A17">
        <w:rPr>
          <w:rFonts w:cs="Arial"/>
          <w:b/>
          <w:sz w:val="28"/>
          <w:szCs w:val="28"/>
        </w:rPr>
        <w:t>.</w:t>
      </w:r>
    </w:p>
    <w:p w14:paraId="6A6821D2"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Debe </w:t>
      </w:r>
      <w:r w:rsidRPr="008D4E74">
        <w:rPr>
          <w:rFonts w:ascii="Arial" w:hAnsi="Arial" w:cs="Arial"/>
          <w:b/>
          <w:sz w:val="28"/>
          <w:szCs w:val="28"/>
        </w:rPr>
        <w:t>sobreseerse</w:t>
      </w:r>
      <w:r w:rsidRPr="004E31C1">
        <w:rPr>
          <w:rFonts w:ascii="Arial" w:hAnsi="Arial" w:cs="Arial"/>
          <w:sz w:val="28"/>
          <w:szCs w:val="28"/>
        </w:rPr>
        <w:t xml:space="preserve"> en la acción de inconstitucionalidad 153/2017 acumulada, en virtud de que la norma general impugnada, </w:t>
      </w:r>
      <w:r w:rsidRPr="008D4E74">
        <w:rPr>
          <w:rFonts w:ascii="Arial" w:hAnsi="Arial" w:cs="Arial"/>
          <w:b/>
          <w:sz w:val="28"/>
          <w:szCs w:val="28"/>
        </w:rPr>
        <w:t>no reviste naturaleza electoral</w:t>
      </w:r>
      <w:r w:rsidRPr="004E31C1">
        <w:rPr>
          <w:rFonts w:ascii="Arial" w:hAnsi="Arial" w:cs="Arial"/>
          <w:sz w:val="28"/>
          <w:szCs w:val="28"/>
        </w:rPr>
        <w:t>.</w:t>
      </w:r>
    </w:p>
    <w:p w14:paraId="37E65EF0" w14:textId="77777777" w:rsidR="00663C29" w:rsidRPr="004E31C1" w:rsidRDefault="00663C29" w:rsidP="00663C29">
      <w:pPr>
        <w:pStyle w:val="Prrafodelista"/>
        <w:autoSpaceDE w:val="0"/>
        <w:autoSpaceDN w:val="0"/>
        <w:adjustRightInd w:val="0"/>
        <w:spacing w:line="360" w:lineRule="auto"/>
        <w:ind w:left="0"/>
        <w:jc w:val="both"/>
        <w:rPr>
          <w:rFonts w:ascii="Arial" w:hAnsi="Arial" w:cs="Arial"/>
          <w:sz w:val="28"/>
          <w:szCs w:val="28"/>
        </w:rPr>
      </w:pPr>
    </w:p>
    <w:p w14:paraId="1BD4FB60"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De conformidad con lo previsto por los artículos 19, fracción VIII, 20, fracción II, 59 y 65</w:t>
      </w:r>
      <w:r w:rsidR="008D4E74">
        <w:rPr>
          <w:rFonts w:ascii="Arial" w:hAnsi="Arial" w:cs="Arial"/>
          <w:sz w:val="28"/>
          <w:szCs w:val="28"/>
        </w:rPr>
        <w:t>,</w:t>
      </w:r>
      <w:r w:rsidRPr="004E31C1">
        <w:rPr>
          <w:rFonts w:ascii="Arial" w:hAnsi="Arial" w:cs="Arial"/>
          <w:sz w:val="28"/>
          <w:szCs w:val="28"/>
        </w:rPr>
        <w:t xml:space="preserve"> de la Ley Reglamentaria de la Fracciones I y II del Artículo 105 de la Constitución Federal, en relación con el a</w:t>
      </w:r>
      <w:r w:rsidR="008D4E74">
        <w:rPr>
          <w:rFonts w:ascii="Arial" w:hAnsi="Arial" w:cs="Arial"/>
          <w:sz w:val="28"/>
          <w:szCs w:val="28"/>
        </w:rPr>
        <w:t>rtículo 105, fracción I inciso f</w:t>
      </w:r>
      <w:r w:rsidRPr="004E31C1">
        <w:rPr>
          <w:rFonts w:ascii="Arial" w:hAnsi="Arial" w:cs="Arial"/>
          <w:sz w:val="28"/>
          <w:szCs w:val="28"/>
        </w:rPr>
        <w:t xml:space="preserve">), de la Constitución Federal, debe </w:t>
      </w:r>
      <w:r w:rsidRPr="008D4E74">
        <w:rPr>
          <w:rFonts w:ascii="Arial" w:hAnsi="Arial" w:cs="Arial"/>
          <w:b/>
          <w:sz w:val="28"/>
          <w:szCs w:val="28"/>
        </w:rPr>
        <w:t>sobreseerse</w:t>
      </w:r>
      <w:r w:rsidRPr="004E31C1">
        <w:rPr>
          <w:rFonts w:ascii="Arial" w:hAnsi="Arial" w:cs="Arial"/>
          <w:sz w:val="28"/>
          <w:szCs w:val="28"/>
        </w:rPr>
        <w:t xml:space="preserve"> al actualizarse la </w:t>
      </w:r>
      <w:r w:rsidRPr="008D4E74">
        <w:rPr>
          <w:rFonts w:ascii="Arial" w:hAnsi="Arial" w:cs="Arial"/>
          <w:b/>
          <w:sz w:val="28"/>
          <w:szCs w:val="28"/>
        </w:rPr>
        <w:t>causa de improcedencia relativa a la falta de legitimidad del promovente</w:t>
      </w:r>
      <w:r w:rsidRPr="004E31C1">
        <w:rPr>
          <w:rFonts w:ascii="Arial" w:hAnsi="Arial" w:cs="Arial"/>
          <w:sz w:val="28"/>
          <w:szCs w:val="28"/>
        </w:rPr>
        <w:t xml:space="preserve">, dado que la legitimación de los Partidos Políticos Nacionales en tratándose de acciones de inconstitucionalidad se encuentra circunscrita a la actualización de la hipótesis normativa establecida en su texto, esto es, </w:t>
      </w:r>
      <w:r w:rsidRPr="008D4E74">
        <w:rPr>
          <w:rFonts w:ascii="Arial" w:hAnsi="Arial" w:cs="Arial"/>
          <w:b/>
          <w:bCs/>
          <w:sz w:val="28"/>
          <w:szCs w:val="28"/>
        </w:rPr>
        <w:t>impugnar leyes electorales federales y locales</w:t>
      </w:r>
      <w:r w:rsidRPr="004E31C1">
        <w:rPr>
          <w:rFonts w:ascii="Arial" w:hAnsi="Arial" w:cs="Arial"/>
          <w:bCs/>
          <w:sz w:val="28"/>
          <w:szCs w:val="28"/>
        </w:rPr>
        <w:t>.</w:t>
      </w:r>
    </w:p>
    <w:p w14:paraId="54BC51B7" w14:textId="77777777" w:rsidR="00663C29" w:rsidRPr="004E31C1" w:rsidRDefault="00663C29" w:rsidP="00663C29">
      <w:pPr>
        <w:pStyle w:val="Prrafodelista"/>
        <w:rPr>
          <w:rFonts w:ascii="Arial" w:hAnsi="Arial" w:cs="Arial"/>
          <w:sz w:val="28"/>
          <w:szCs w:val="28"/>
        </w:rPr>
      </w:pPr>
    </w:p>
    <w:p w14:paraId="5797AA07" w14:textId="4D090383"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De esa manera</w:t>
      </w:r>
      <w:r w:rsidR="00024931">
        <w:rPr>
          <w:rFonts w:ascii="Arial" w:hAnsi="Arial" w:cs="Arial"/>
          <w:sz w:val="28"/>
          <w:szCs w:val="28"/>
        </w:rPr>
        <w:t>,</w:t>
      </w:r>
      <w:r w:rsidRPr="004E31C1">
        <w:rPr>
          <w:rFonts w:ascii="Arial" w:hAnsi="Arial" w:cs="Arial"/>
          <w:sz w:val="28"/>
          <w:szCs w:val="28"/>
        </w:rPr>
        <w:t xml:space="preserve"> si el Partido de la Revolución Democrática promueve la acción de inconstitucionalidad con el fin de impugnar el </w:t>
      </w:r>
      <w:r w:rsidRPr="004E31C1">
        <w:rPr>
          <w:rFonts w:ascii="Arial Narrow" w:hAnsi="Arial Narrow" w:cs="Arial"/>
          <w:sz w:val="28"/>
          <w:szCs w:val="28"/>
        </w:rPr>
        <w:t>"Decreto por el que se reforman adicionan y derogan</w:t>
      </w:r>
      <w:r w:rsidRPr="004E31C1">
        <w:rPr>
          <w:rFonts w:ascii="Arial Narrow" w:hAnsi="Arial Narrow"/>
          <w:noProof/>
          <w:sz w:val="28"/>
          <w:szCs w:val="28"/>
        </w:rPr>
        <mc:AlternateContent>
          <mc:Choice Requires="wps">
            <w:drawing>
              <wp:anchor distT="0" distB="0" distL="114300" distR="114300" simplePos="0" relativeHeight="251658240" behindDoc="1" locked="0" layoutInCell="1" allowOverlap="1" wp14:anchorId="5789AA31" wp14:editId="57530A1E">
                <wp:simplePos x="0" y="0"/>
                <wp:positionH relativeFrom="page">
                  <wp:posOffset>494030</wp:posOffset>
                </wp:positionH>
                <wp:positionV relativeFrom="paragraph">
                  <wp:posOffset>299085</wp:posOffset>
                </wp:positionV>
                <wp:extent cx="62230" cy="203200"/>
                <wp:effectExtent l="0" t="0" r="0" b="127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FEE21" w14:textId="77777777" w:rsidR="000819CE" w:rsidRDefault="000819CE" w:rsidP="00663C29">
                            <w:pPr>
                              <w:spacing w:line="320" w:lineRule="exact"/>
                              <w:rPr>
                                <w:rFonts w:ascii="Arial" w:eastAsia="Arial" w:hAnsi="Arial" w:cs="Arial"/>
                                <w:sz w:val="32"/>
                                <w:szCs w:val="32"/>
                              </w:rPr>
                            </w:pPr>
                            <w:r>
                              <w:rPr>
                                <w:rFonts w:ascii="Arial"/>
                                <w:color w:val="939393"/>
                                <w:w w:val="105"/>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9AA31" id="_x0000_t202" coordsize="21600,21600" o:spt="202" path="m,l,21600r21600,l21600,xe">
                <v:stroke joinstyle="miter"/>
                <v:path gradientshapeok="t" o:connecttype="rect"/>
              </v:shapetype>
              <v:shape id="Cuadro de texto 14" o:spid="_x0000_s1026" type="#_x0000_t202" style="position:absolute;left:0;text-align:left;margin-left:38.9pt;margin-top:23.55pt;width:4.9pt;height: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" filled="f" stroked="f">
                <v:textbox inset="0,0,0,0">
                  <w:txbxContent>
                    <w:p w14:paraId="0CFFEE21" w14:textId="77777777" w:rsidR="000819CE" w:rsidRDefault="000819CE" w:rsidP="00663C29">
                      <w:pPr>
                        <w:spacing w:line="320" w:lineRule="exact"/>
                        <w:rPr>
                          <w:rFonts w:ascii="Arial" w:eastAsia="Arial" w:hAnsi="Arial" w:cs="Arial"/>
                          <w:sz w:val="32"/>
                          <w:szCs w:val="32"/>
                        </w:rPr>
                      </w:pPr>
                      <w:r>
                        <w:rPr>
                          <w:rFonts w:ascii="Arial"/>
                          <w:color w:val="939393"/>
                          <w:w w:val="105"/>
                          <w:sz w:val="32"/>
                        </w:rPr>
                        <w:t>.</w:t>
                      </w:r>
                    </w:p>
                  </w:txbxContent>
                </v:textbox>
                <w10:wrap anchorx="page"/>
              </v:shape>
            </w:pict>
          </mc:Fallback>
        </mc:AlternateContent>
      </w:r>
      <w:r w:rsidRPr="004E31C1">
        <w:rPr>
          <w:rFonts w:ascii="Arial Narrow" w:hAnsi="Arial Narrow" w:cs="Arial"/>
          <w:sz w:val="28"/>
          <w:szCs w:val="28"/>
        </w:rPr>
        <w:t xml:space="preserve"> diversas disposiciones de la Ley Federal de Telecomunicaciones y Radiodifusión"</w:t>
      </w:r>
      <w:r w:rsidRPr="004E31C1">
        <w:rPr>
          <w:rFonts w:ascii="Arial" w:hAnsi="Arial" w:cs="Arial"/>
          <w:i/>
          <w:sz w:val="28"/>
          <w:szCs w:val="28"/>
        </w:rPr>
        <w:t xml:space="preserve">, </w:t>
      </w:r>
      <w:r w:rsidRPr="004E31C1">
        <w:rPr>
          <w:rFonts w:ascii="Arial" w:hAnsi="Arial" w:cs="Arial"/>
          <w:sz w:val="28"/>
          <w:szCs w:val="28"/>
        </w:rPr>
        <w:t xml:space="preserve">publicado en el Diario Oficial de la Federación el </w:t>
      </w:r>
      <w:r w:rsidR="009F22BC">
        <w:rPr>
          <w:rFonts w:ascii="Arial" w:hAnsi="Arial" w:cs="Arial"/>
          <w:sz w:val="28"/>
          <w:szCs w:val="28"/>
        </w:rPr>
        <w:t>treinta y uno</w:t>
      </w:r>
      <w:r w:rsidRPr="004E31C1">
        <w:rPr>
          <w:rFonts w:ascii="Arial" w:hAnsi="Arial" w:cs="Arial"/>
          <w:sz w:val="28"/>
          <w:szCs w:val="28"/>
        </w:rPr>
        <w:t xml:space="preserve"> de octubre de </w:t>
      </w:r>
      <w:r w:rsidR="009F22BC">
        <w:rPr>
          <w:rFonts w:ascii="Arial" w:hAnsi="Arial" w:cs="Arial"/>
          <w:sz w:val="28"/>
          <w:szCs w:val="28"/>
        </w:rPr>
        <w:t>dos mil diecisiete</w:t>
      </w:r>
      <w:r w:rsidRPr="004E31C1">
        <w:rPr>
          <w:rFonts w:ascii="Arial" w:hAnsi="Arial" w:cs="Arial"/>
          <w:sz w:val="28"/>
          <w:szCs w:val="28"/>
        </w:rPr>
        <w:t xml:space="preserve">, el cual no reviste naturaleza electoral, resulta evidente que no es un ente legitimado para ello. </w:t>
      </w:r>
    </w:p>
    <w:p w14:paraId="7062B27F" w14:textId="77777777" w:rsidR="00663C29" w:rsidRPr="001865E9" w:rsidRDefault="00663C29" w:rsidP="00663C29">
      <w:pPr>
        <w:rPr>
          <w:rFonts w:ascii="Arial" w:hAnsi="Arial" w:cs="Arial"/>
          <w:b/>
          <w:bCs/>
          <w:iCs/>
          <w:sz w:val="28"/>
          <w:szCs w:val="28"/>
        </w:rPr>
      </w:pPr>
    </w:p>
    <w:p w14:paraId="156697D1"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bCs/>
          <w:iCs/>
          <w:sz w:val="28"/>
          <w:szCs w:val="28"/>
        </w:rPr>
        <w:t>Por otro lado, el</w:t>
      </w:r>
      <w:r w:rsidRPr="004E31C1">
        <w:rPr>
          <w:rFonts w:ascii="Arial" w:hAnsi="Arial" w:cs="Arial"/>
          <w:bCs/>
          <w:iCs/>
          <w:sz w:val="28"/>
          <w:szCs w:val="28"/>
        </w:rPr>
        <w:t xml:space="preserve"> contenido de la norma general impugnada no contraviene los preceptos de la Constitución Política de los Estados Unidos Mexicanos, </w:t>
      </w:r>
      <w:r>
        <w:rPr>
          <w:rFonts w:ascii="Arial" w:hAnsi="Arial" w:cs="Arial"/>
          <w:bCs/>
          <w:iCs/>
          <w:sz w:val="28"/>
          <w:szCs w:val="28"/>
        </w:rPr>
        <w:t>ni los</w:t>
      </w:r>
      <w:r w:rsidRPr="004E31C1">
        <w:rPr>
          <w:rFonts w:ascii="Arial" w:hAnsi="Arial" w:cs="Arial"/>
          <w:bCs/>
          <w:iCs/>
          <w:sz w:val="28"/>
          <w:szCs w:val="28"/>
        </w:rPr>
        <w:t xml:space="preserve"> instrumentos internacionales suscritos por el Estado Mexicano.</w:t>
      </w:r>
    </w:p>
    <w:p w14:paraId="1BDAF323" w14:textId="77777777" w:rsidR="00663C29" w:rsidRPr="004E31C1" w:rsidRDefault="00663C29" w:rsidP="009F22BC">
      <w:pPr>
        <w:pStyle w:val="Prrafodelista"/>
        <w:autoSpaceDE w:val="0"/>
        <w:autoSpaceDN w:val="0"/>
        <w:adjustRightInd w:val="0"/>
        <w:ind w:left="0"/>
        <w:jc w:val="both"/>
        <w:rPr>
          <w:rFonts w:ascii="Arial" w:hAnsi="Arial" w:cs="Arial"/>
          <w:sz w:val="28"/>
          <w:szCs w:val="28"/>
        </w:rPr>
      </w:pPr>
    </w:p>
    <w:p w14:paraId="39AE40C2" w14:textId="27EC5DD8" w:rsidR="00663C29" w:rsidRPr="004E31C1" w:rsidRDefault="00553954"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iCs/>
          <w:sz w:val="28"/>
          <w:szCs w:val="28"/>
        </w:rPr>
        <w:t xml:space="preserve">En cuanto al concepto de invalidez relativo a vicios en el </w:t>
      </w:r>
      <w:r w:rsidR="00663C29" w:rsidRPr="004E31C1">
        <w:rPr>
          <w:rFonts w:ascii="Arial" w:hAnsi="Arial" w:cs="Arial"/>
          <w:iCs/>
          <w:sz w:val="28"/>
          <w:szCs w:val="28"/>
        </w:rPr>
        <w:t xml:space="preserve">procedimiento legislativo del </w:t>
      </w:r>
      <w:r w:rsidR="00024931">
        <w:rPr>
          <w:rFonts w:ascii="Arial" w:hAnsi="Arial" w:cs="Arial"/>
          <w:iCs/>
          <w:sz w:val="28"/>
          <w:szCs w:val="28"/>
        </w:rPr>
        <w:t>d</w:t>
      </w:r>
      <w:r w:rsidR="00663C29" w:rsidRPr="004E31C1">
        <w:rPr>
          <w:rFonts w:ascii="Arial" w:hAnsi="Arial" w:cs="Arial"/>
          <w:iCs/>
          <w:sz w:val="28"/>
          <w:szCs w:val="28"/>
        </w:rPr>
        <w:t xml:space="preserve">ecreto impugnado, </w:t>
      </w:r>
      <w:r>
        <w:rPr>
          <w:rFonts w:ascii="Arial" w:hAnsi="Arial" w:cs="Arial"/>
          <w:iCs/>
          <w:sz w:val="28"/>
          <w:szCs w:val="28"/>
        </w:rPr>
        <w:t>se estima en el informe que el concepto de</w:t>
      </w:r>
      <w:r w:rsidR="00663C29" w:rsidRPr="004E31C1">
        <w:rPr>
          <w:rFonts w:ascii="Arial" w:hAnsi="Arial" w:cs="Arial"/>
          <w:iCs/>
          <w:sz w:val="28"/>
          <w:szCs w:val="28"/>
        </w:rPr>
        <w:t xml:space="preserve"> invalidez es infundado, en virtud de que el procedimiento legislativo, relativo al </w:t>
      </w:r>
      <w:r w:rsidR="00663C29" w:rsidRPr="004E31C1">
        <w:rPr>
          <w:rFonts w:ascii="Arial Narrow" w:hAnsi="Arial Narrow" w:cs="Arial"/>
          <w:iCs/>
          <w:sz w:val="28"/>
          <w:szCs w:val="28"/>
        </w:rPr>
        <w:t>“Decreto por el que se reforman, adicionan y derogan diversas disposiciones de la Ley Federal de Telecomunicaciones y Radiodifusión "</w:t>
      </w:r>
      <w:r w:rsidR="00663C29" w:rsidRPr="004E31C1">
        <w:rPr>
          <w:rFonts w:ascii="Arial" w:hAnsi="Arial" w:cs="Arial"/>
          <w:iCs/>
          <w:sz w:val="28"/>
          <w:szCs w:val="28"/>
        </w:rPr>
        <w:t>, publicado en el Diario Oficial de la Federación el treinta y uno de octubre de dos mil diecisiete, satisfizo lo establecido por la Constitución Federal así como la establecido en la Ley Orgánica del Congreso General de los Estados Unidos Mexicanos.</w:t>
      </w:r>
    </w:p>
    <w:p w14:paraId="6CF73169" w14:textId="77777777" w:rsidR="00663C29" w:rsidRPr="004E31C1" w:rsidRDefault="00663C29" w:rsidP="00663C29">
      <w:pPr>
        <w:pStyle w:val="Prrafodelista"/>
        <w:rPr>
          <w:rFonts w:ascii="Arial" w:hAnsi="Arial" w:cs="Arial"/>
          <w:sz w:val="28"/>
          <w:szCs w:val="28"/>
        </w:rPr>
      </w:pPr>
    </w:p>
    <w:p w14:paraId="622F684D" w14:textId="495E715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b/>
          <w:bCs/>
          <w:sz w:val="28"/>
          <w:szCs w:val="28"/>
        </w:rPr>
      </w:pPr>
      <w:r>
        <w:rPr>
          <w:rFonts w:ascii="Arial" w:hAnsi="Arial" w:cs="Arial"/>
          <w:sz w:val="28"/>
          <w:szCs w:val="28"/>
        </w:rPr>
        <w:t>C</w:t>
      </w:r>
      <w:r w:rsidRPr="004E31C1">
        <w:rPr>
          <w:rFonts w:ascii="Arial" w:hAnsi="Arial" w:cs="Arial"/>
          <w:sz w:val="28"/>
          <w:szCs w:val="28"/>
        </w:rPr>
        <w:t xml:space="preserve">ontrario </w:t>
      </w:r>
      <w:r>
        <w:rPr>
          <w:rFonts w:ascii="Arial" w:hAnsi="Arial" w:cs="Arial"/>
          <w:sz w:val="28"/>
          <w:szCs w:val="28"/>
        </w:rPr>
        <w:t xml:space="preserve">a lo expuesto por el promovente, el </w:t>
      </w:r>
      <w:r w:rsidR="00A154C2">
        <w:rPr>
          <w:rFonts w:ascii="Arial" w:hAnsi="Arial" w:cs="Arial"/>
          <w:sz w:val="28"/>
          <w:szCs w:val="28"/>
        </w:rPr>
        <w:t>d</w:t>
      </w:r>
      <w:r>
        <w:rPr>
          <w:rFonts w:ascii="Arial" w:hAnsi="Arial" w:cs="Arial"/>
          <w:sz w:val="28"/>
          <w:szCs w:val="28"/>
        </w:rPr>
        <w:t>ecreto impugnado</w:t>
      </w:r>
      <w:r w:rsidRPr="004E31C1">
        <w:rPr>
          <w:rFonts w:ascii="Arial" w:hAnsi="Arial" w:cs="Arial"/>
          <w:sz w:val="28"/>
          <w:szCs w:val="28"/>
        </w:rPr>
        <w:t xml:space="preserve"> cumplió con los requisitos formales y procesales que disponen los artículos 71 y 72 de la Constitución Política de los Estados Unidos Mexicanos, además de que </w:t>
      </w:r>
      <w:r w:rsidRPr="004E31C1">
        <w:rPr>
          <w:rFonts w:ascii="Arial" w:hAnsi="Arial" w:cs="Arial"/>
          <w:iCs/>
          <w:sz w:val="28"/>
          <w:szCs w:val="28"/>
        </w:rPr>
        <w:t>los vicios reclamados no trascienden de modo fundamental a la norma con la que culminó el procedimiento legislativo.</w:t>
      </w:r>
    </w:p>
    <w:p w14:paraId="4FC14630" w14:textId="77777777" w:rsidR="00663C29" w:rsidRPr="004E31C1" w:rsidRDefault="00663C29" w:rsidP="00663C29">
      <w:pPr>
        <w:pStyle w:val="Prrafodelista"/>
        <w:rPr>
          <w:rFonts w:ascii="Arial" w:hAnsi="Arial" w:cs="Arial"/>
          <w:b/>
          <w:bCs/>
          <w:sz w:val="28"/>
          <w:szCs w:val="28"/>
        </w:rPr>
      </w:pPr>
    </w:p>
    <w:p w14:paraId="44AE6EB6" w14:textId="71D0544B" w:rsidR="00663C29" w:rsidRPr="007C1DD2" w:rsidRDefault="00663C29" w:rsidP="007C1DD2">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bCs/>
          <w:sz w:val="28"/>
          <w:szCs w:val="28"/>
        </w:rPr>
        <w:t>En el segundo concepto de invalidez</w:t>
      </w:r>
      <w:r w:rsidR="007C1DD2">
        <w:rPr>
          <w:rFonts w:ascii="Arial" w:hAnsi="Arial" w:cs="Arial"/>
          <w:bCs/>
          <w:sz w:val="28"/>
          <w:szCs w:val="28"/>
        </w:rPr>
        <w:t>,</w:t>
      </w:r>
      <w:r w:rsidRPr="004E31C1">
        <w:rPr>
          <w:rFonts w:ascii="Arial" w:hAnsi="Arial" w:cs="Arial"/>
          <w:bCs/>
          <w:sz w:val="28"/>
          <w:szCs w:val="28"/>
        </w:rPr>
        <w:t xml:space="preserve"> e</w:t>
      </w:r>
      <w:r w:rsidRPr="004E31C1">
        <w:rPr>
          <w:rFonts w:ascii="Arial" w:hAnsi="Arial" w:cs="Arial"/>
          <w:sz w:val="28"/>
          <w:szCs w:val="28"/>
        </w:rPr>
        <w:t xml:space="preserve">l </w:t>
      </w:r>
      <w:r w:rsidR="007C1DD2">
        <w:rPr>
          <w:rFonts w:ascii="Arial" w:hAnsi="Arial" w:cs="Arial"/>
          <w:sz w:val="28"/>
          <w:szCs w:val="28"/>
        </w:rPr>
        <w:t xml:space="preserve">instituto político </w:t>
      </w:r>
      <w:r w:rsidRPr="004E31C1">
        <w:rPr>
          <w:rFonts w:ascii="Arial" w:hAnsi="Arial" w:cs="Arial"/>
          <w:sz w:val="28"/>
          <w:szCs w:val="28"/>
        </w:rPr>
        <w:t xml:space="preserve">accionante argumenta que el decreto tildado, fue emitido fuera del plazo de los noventa días previos al inicio de los procesos electorales, vulnerando con ello los principios de certeza y del voto libre e informado, previstos en los artículos 41, 105, fracción </w:t>
      </w:r>
      <w:r w:rsidR="007C1DD2">
        <w:rPr>
          <w:rFonts w:ascii="Arial" w:hAnsi="Arial" w:cs="Arial"/>
          <w:sz w:val="28"/>
          <w:szCs w:val="28"/>
        </w:rPr>
        <w:t>II</w:t>
      </w:r>
      <w:r w:rsidR="00A154C2">
        <w:rPr>
          <w:rFonts w:ascii="Arial" w:hAnsi="Arial" w:cs="Arial"/>
          <w:sz w:val="28"/>
          <w:szCs w:val="28"/>
        </w:rPr>
        <w:t>,</w:t>
      </w:r>
      <w:r w:rsidRPr="004E31C1">
        <w:rPr>
          <w:rFonts w:ascii="Arial" w:hAnsi="Arial" w:cs="Arial"/>
          <w:sz w:val="28"/>
          <w:szCs w:val="28"/>
        </w:rPr>
        <w:t xml:space="preserve"> y 116, fracció</w:t>
      </w:r>
      <w:r>
        <w:rPr>
          <w:rFonts w:ascii="Arial" w:hAnsi="Arial" w:cs="Arial"/>
          <w:sz w:val="28"/>
          <w:szCs w:val="28"/>
        </w:rPr>
        <w:t>n IV</w:t>
      </w:r>
      <w:r w:rsidR="00A154C2">
        <w:rPr>
          <w:rFonts w:ascii="Arial" w:hAnsi="Arial" w:cs="Arial"/>
          <w:sz w:val="28"/>
          <w:szCs w:val="28"/>
        </w:rPr>
        <w:t>,</w:t>
      </w:r>
      <w:r>
        <w:rPr>
          <w:rFonts w:ascii="Arial" w:hAnsi="Arial" w:cs="Arial"/>
          <w:sz w:val="28"/>
          <w:szCs w:val="28"/>
        </w:rPr>
        <w:t xml:space="preserve"> de la Co</w:t>
      </w:r>
      <w:r w:rsidR="007C1DD2">
        <w:rPr>
          <w:rFonts w:ascii="Arial" w:hAnsi="Arial" w:cs="Arial"/>
          <w:sz w:val="28"/>
          <w:szCs w:val="28"/>
        </w:rPr>
        <w:t>nstitución Federal</w:t>
      </w:r>
      <w:r>
        <w:rPr>
          <w:rFonts w:ascii="Arial" w:hAnsi="Arial" w:cs="Arial"/>
          <w:sz w:val="28"/>
          <w:szCs w:val="28"/>
        </w:rPr>
        <w:t xml:space="preserve"> sin embargo, </w:t>
      </w:r>
      <w:r w:rsidRPr="007C1DD2">
        <w:rPr>
          <w:rFonts w:ascii="Arial" w:hAnsi="Arial" w:cs="Arial"/>
          <w:b/>
          <w:sz w:val="28"/>
          <w:szCs w:val="28"/>
        </w:rPr>
        <w:t>dicho decreto no corresponde a la materia electoral</w:t>
      </w:r>
      <w:r>
        <w:rPr>
          <w:rFonts w:ascii="Arial" w:hAnsi="Arial" w:cs="Arial"/>
          <w:sz w:val="28"/>
          <w:szCs w:val="28"/>
        </w:rPr>
        <w:t>.</w:t>
      </w:r>
    </w:p>
    <w:p w14:paraId="72DA1CB2" w14:textId="77777777" w:rsidR="00663C29" w:rsidRPr="004E31C1" w:rsidRDefault="00663C29" w:rsidP="00663C29">
      <w:pPr>
        <w:pStyle w:val="Prrafodelista"/>
        <w:rPr>
          <w:rFonts w:ascii="Arial" w:hAnsi="Arial" w:cs="Arial"/>
          <w:sz w:val="28"/>
          <w:szCs w:val="28"/>
        </w:rPr>
      </w:pPr>
    </w:p>
    <w:p w14:paraId="348BDE0A"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El</w:t>
      </w:r>
      <w:r w:rsidRPr="004E31C1">
        <w:rPr>
          <w:rFonts w:ascii="Arial" w:hAnsi="Arial" w:cs="Arial"/>
          <w:sz w:val="28"/>
          <w:szCs w:val="28"/>
        </w:rPr>
        <w:t xml:space="preserve"> </w:t>
      </w:r>
      <w:r w:rsidR="00772471">
        <w:rPr>
          <w:rFonts w:ascii="Arial" w:hAnsi="Arial" w:cs="Arial"/>
          <w:sz w:val="28"/>
          <w:szCs w:val="28"/>
        </w:rPr>
        <w:t xml:space="preserve">partido </w:t>
      </w:r>
      <w:r w:rsidRPr="004E31C1">
        <w:rPr>
          <w:rFonts w:ascii="Arial" w:hAnsi="Arial" w:cs="Arial"/>
          <w:sz w:val="28"/>
          <w:szCs w:val="28"/>
        </w:rPr>
        <w:t xml:space="preserve">accionante pretende que se asuma que la Ley Federal de Telecomunicaciones y Radiodifusión y su contenido respecto de los derechos de las audiencias constituyen parte de la materia electoral por el simple hecho de que </w:t>
      </w:r>
      <w:r w:rsidR="00772471">
        <w:rPr>
          <w:rFonts w:ascii="Arial" w:hAnsi="Arial" w:cs="Arial"/>
          <w:sz w:val="28"/>
          <w:szCs w:val="28"/>
        </w:rPr>
        <w:t>pudieran estar</w:t>
      </w:r>
      <w:r w:rsidRPr="004E31C1">
        <w:rPr>
          <w:rFonts w:ascii="Arial" w:hAnsi="Arial" w:cs="Arial"/>
          <w:sz w:val="28"/>
          <w:szCs w:val="28"/>
        </w:rPr>
        <w:t xml:space="preserve"> referidos en los </w:t>
      </w:r>
      <w:r w:rsidRPr="004E31C1">
        <w:rPr>
          <w:rFonts w:ascii="Arial Narrow" w:hAnsi="Arial Narrow" w:cs="Arial"/>
          <w:sz w:val="28"/>
          <w:szCs w:val="28"/>
        </w:rPr>
        <w:t>“Lineamientos Generales que, sin afectar la libertad de expresión y la libre manifestación de las ideas ni pretende regular dichas libertades, se recomienda a los noticiarios respecto de la información y difusión de las actividades de precampaña y campaña de los partidos políticos y de las candidaturas independientes del Proceso Electoral Federal 2017-2018”</w:t>
      </w:r>
      <w:r w:rsidRPr="004E31C1">
        <w:rPr>
          <w:rFonts w:ascii="Arial" w:hAnsi="Arial" w:cs="Arial"/>
          <w:sz w:val="28"/>
          <w:szCs w:val="28"/>
        </w:rPr>
        <w:t>, aprobados por el Instituto Nacional Electoral y publicados en el Diario Oficial de la Federación el día uno de septiembre de dos mil diecisiete.</w:t>
      </w:r>
    </w:p>
    <w:p w14:paraId="74D1E565" w14:textId="77777777" w:rsidR="00663C29" w:rsidRPr="004E31C1" w:rsidRDefault="00663C29" w:rsidP="00663C29">
      <w:pPr>
        <w:pStyle w:val="Prrafodelista"/>
        <w:rPr>
          <w:rFonts w:ascii="Arial" w:hAnsi="Arial" w:cs="Arial"/>
          <w:b/>
          <w:sz w:val="28"/>
          <w:szCs w:val="28"/>
        </w:rPr>
      </w:pPr>
    </w:p>
    <w:p w14:paraId="335A43A3" w14:textId="77777777" w:rsidR="0077247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En el tercer</w:t>
      </w:r>
      <w:r w:rsidRPr="004E31C1">
        <w:rPr>
          <w:rFonts w:ascii="Arial" w:hAnsi="Arial" w:cs="Arial"/>
          <w:b/>
          <w:sz w:val="28"/>
          <w:szCs w:val="28"/>
        </w:rPr>
        <w:t xml:space="preserve"> </w:t>
      </w:r>
      <w:r w:rsidRPr="004E31C1">
        <w:rPr>
          <w:rFonts w:ascii="Arial" w:hAnsi="Arial" w:cs="Arial"/>
          <w:sz w:val="28"/>
          <w:szCs w:val="28"/>
        </w:rPr>
        <w:t>concepto de invalidez, el Partido Político promovente cuestiona la constitionalidad del "</w:t>
      </w:r>
      <w:r w:rsidRPr="004E31C1">
        <w:rPr>
          <w:rFonts w:ascii="Arial Narrow" w:hAnsi="Arial Narrow" w:cs="Arial"/>
          <w:sz w:val="28"/>
          <w:szCs w:val="28"/>
        </w:rPr>
        <w:t>Decreto por el que se reforman, adicionan y derogan diversas disposiciones de la Ley Federal de Telecomunicaciones y Radiodifusión"</w:t>
      </w:r>
      <w:r w:rsidRPr="004E31C1">
        <w:rPr>
          <w:rFonts w:ascii="Arial" w:hAnsi="Arial" w:cs="Arial"/>
          <w:sz w:val="28"/>
          <w:szCs w:val="28"/>
        </w:rPr>
        <w:t xml:space="preserve">, manifestando que </w:t>
      </w:r>
      <w:r w:rsidR="00772471">
        <w:rPr>
          <w:rFonts w:ascii="Arial" w:hAnsi="Arial" w:cs="Arial"/>
          <w:sz w:val="28"/>
          <w:szCs w:val="28"/>
        </w:rPr>
        <w:t xml:space="preserve">el </w:t>
      </w:r>
      <w:r w:rsidRPr="004E31C1">
        <w:rPr>
          <w:rFonts w:ascii="Arial" w:hAnsi="Arial" w:cs="Arial"/>
          <w:sz w:val="28"/>
          <w:szCs w:val="28"/>
        </w:rPr>
        <w:t>Congreso de la Unión no cumpl</w:t>
      </w:r>
      <w:r w:rsidR="00772471">
        <w:rPr>
          <w:rFonts w:ascii="Arial" w:hAnsi="Arial" w:cs="Arial"/>
          <w:sz w:val="28"/>
          <w:szCs w:val="28"/>
        </w:rPr>
        <w:t>ió con una motivación reforzada</w:t>
      </w:r>
      <w:r w:rsidRPr="004E31C1">
        <w:rPr>
          <w:rFonts w:ascii="Arial" w:hAnsi="Arial" w:cs="Arial"/>
          <w:sz w:val="28"/>
          <w:szCs w:val="28"/>
        </w:rPr>
        <w:t xml:space="preserve"> para expedirlo, ocasionando con ello un detriment</w:t>
      </w:r>
      <w:r w:rsidR="00772471">
        <w:rPr>
          <w:rFonts w:ascii="Arial" w:hAnsi="Arial" w:cs="Arial"/>
          <w:sz w:val="28"/>
          <w:szCs w:val="28"/>
        </w:rPr>
        <w:t>o del derecho de las audiencias</w:t>
      </w:r>
      <w:r w:rsidRPr="004E31C1">
        <w:rPr>
          <w:rFonts w:ascii="Arial" w:hAnsi="Arial" w:cs="Arial"/>
          <w:sz w:val="28"/>
          <w:szCs w:val="28"/>
        </w:rPr>
        <w:t xml:space="preserve"> y a los principios de universalidad, interdependencia, indivisibilidad y progresividad, establecidos en el artículo 1 de la Constitución Federal</w:t>
      </w:r>
      <w:r w:rsidR="00772471">
        <w:rPr>
          <w:rFonts w:ascii="Arial" w:hAnsi="Arial" w:cs="Arial"/>
          <w:sz w:val="28"/>
          <w:szCs w:val="28"/>
        </w:rPr>
        <w:t xml:space="preserve">, aspecto que resulta infundado porque las leyes no pueden ser motivo de una motivación reforzada. </w:t>
      </w:r>
    </w:p>
    <w:p w14:paraId="28E18614" w14:textId="77777777" w:rsidR="00772471" w:rsidRPr="00772471" w:rsidRDefault="00772471" w:rsidP="00772471">
      <w:pPr>
        <w:pStyle w:val="Prrafodelista"/>
        <w:rPr>
          <w:rFonts w:ascii="Arial" w:hAnsi="Arial" w:cs="Arial"/>
          <w:sz w:val="28"/>
          <w:szCs w:val="28"/>
        </w:rPr>
      </w:pPr>
    </w:p>
    <w:p w14:paraId="6EE17A24" w14:textId="77777777" w:rsidR="00663C29" w:rsidRPr="006807FE" w:rsidRDefault="00772471"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En lo atinente a que las disposiciones impugnadas de la Ley Federal de Telecomunicaciones y Radiodifusión vulneran lo dispuesto en los</w:t>
      </w:r>
      <w:r w:rsidR="00663C29" w:rsidRPr="004E31C1">
        <w:rPr>
          <w:rFonts w:ascii="Arial" w:hAnsi="Arial" w:cs="Arial"/>
          <w:sz w:val="28"/>
          <w:szCs w:val="28"/>
        </w:rPr>
        <w:t xml:space="preserve"> “Lineamientos Generales” </w:t>
      </w:r>
      <w:r>
        <w:rPr>
          <w:rFonts w:ascii="Arial" w:hAnsi="Arial" w:cs="Arial"/>
          <w:sz w:val="28"/>
          <w:szCs w:val="28"/>
        </w:rPr>
        <w:t>expedidos por el Pleno del Instituto</w:t>
      </w:r>
      <w:r w:rsidR="00A2287E">
        <w:rPr>
          <w:rFonts w:ascii="Arial" w:hAnsi="Arial" w:cs="Arial"/>
          <w:sz w:val="28"/>
          <w:szCs w:val="28"/>
        </w:rPr>
        <w:t xml:space="preserve"> Federal Electoral</w:t>
      </w:r>
      <w:r>
        <w:rPr>
          <w:rFonts w:ascii="Arial" w:hAnsi="Arial" w:cs="Arial"/>
          <w:sz w:val="28"/>
          <w:szCs w:val="28"/>
        </w:rPr>
        <w:t xml:space="preserve">, en el informe se estima infundado, porque en la acción de inconstitucionalidad se debe contrastar el contenido de una ley desde el punto de vista formal y material con el texto de la Constitución Federal y no con lo señalado en unos lineamientos emitidos por un órgano constitucional autónomo, ello con independencia de que se contengan </w:t>
      </w:r>
      <w:r w:rsidR="00A2287E">
        <w:rPr>
          <w:rFonts w:ascii="Arial" w:hAnsi="Arial" w:cs="Arial"/>
          <w:sz w:val="28"/>
          <w:szCs w:val="28"/>
        </w:rPr>
        <w:t xml:space="preserve">ciertas </w:t>
      </w:r>
      <w:r>
        <w:rPr>
          <w:rFonts w:ascii="Arial" w:hAnsi="Arial" w:cs="Arial"/>
          <w:sz w:val="28"/>
          <w:szCs w:val="28"/>
        </w:rPr>
        <w:t>recomendaciones no coercitivas</w:t>
      </w:r>
      <w:r w:rsidR="00663C29" w:rsidRPr="006807FE">
        <w:rPr>
          <w:rFonts w:ascii="Arial" w:hAnsi="Arial" w:cs="Arial"/>
          <w:sz w:val="28"/>
          <w:szCs w:val="28"/>
        </w:rPr>
        <w:t xml:space="preserve"> para los concesionarios de las estaciones d</w:t>
      </w:r>
      <w:r w:rsidR="00A2287E">
        <w:rPr>
          <w:rFonts w:ascii="Arial" w:hAnsi="Arial" w:cs="Arial"/>
          <w:sz w:val="28"/>
          <w:szCs w:val="28"/>
        </w:rPr>
        <w:t xml:space="preserve">e radio y canales de televisión, aspecto que no revela que se trate de distribución de tiempos oficiales en medios de comunicación, lo que confirma que no se trata de la materia electoral. </w:t>
      </w:r>
    </w:p>
    <w:p w14:paraId="5B179EDA" w14:textId="77777777" w:rsidR="00663C29" w:rsidRPr="004E31C1" w:rsidRDefault="00663C29" w:rsidP="00663C29">
      <w:pPr>
        <w:pStyle w:val="Prrafodelista"/>
        <w:rPr>
          <w:rFonts w:ascii="Arial" w:hAnsi="Arial" w:cs="Arial"/>
          <w:sz w:val="28"/>
          <w:szCs w:val="28"/>
        </w:rPr>
      </w:pPr>
    </w:p>
    <w:p w14:paraId="34360110"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El Estado debe asegurar que la difusión de la información a través de los </w:t>
      </w:r>
      <w:r w:rsidR="00245B1D">
        <w:rPr>
          <w:rFonts w:ascii="Arial" w:hAnsi="Arial" w:cs="Arial"/>
          <w:sz w:val="28"/>
          <w:szCs w:val="28"/>
        </w:rPr>
        <w:t xml:space="preserve">canales de los </w:t>
      </w:r>
      <w:r w:rsidRPr="004E31C1">
        <w:rPr>
          <w:rFonts w:ascii="Arial" w:hAnsi="Arial" w:cs="Arial"/>
          <w:sz w:val="28"/>
          <w:szCs w:val="28"/>
        </w:rPr>
        <w:t>concesionarios, goce de una</w:t>
      </w:r>
      <w:r w:rsidR="00245B1D">
        <w:rPr>
          <w:rFonts w:ascii="Arial" w:hAnsi="Arial" w:cs="Arial"/>
          <w:sz w:val="28"/>
          <w:szCs w:val="28"/>
        </w:rPr>
        <w:t xml:space="preserve"> participación plural y abierta,</w:t>
      </w:r>
      <w:r w:rsidRPr="004E31C1">
        <w:rPr>
          <w:rFonts w:ascii="Arial" w:hAnsi="Arial" w:cs="Arial"/>
          <w:sz w:val="28"/>
          <w:szCs w:val="28"/>
        </w:rPr>
        <w:t xml:space="preserve"> de igual manera</w:t>
      </w:r>
      <w:r>
        <w:rPr>
          <w:rFonts w:ascii="Arial" w:hAnsi="Arial" w:cs="Arial"/>
          <w:sz w:val="28"/>
          <w:szCs w:val="28"/>
        </w:rPr>
        <w:t>,</w:t>
      </w:r>
      <w:r w:rsidRPr="004E31C1">
        <w:rPr>
          <w:rFonts w:ascii="Arial" w:hAnsi="Arial" w:cs="Arial"/>
          <w:sz w:val="28"/>
          <w:szCs w:val="28"/>
        </w:rPr>
        <w:t xml:space="preserve"> se debe asegurar la asignación de frecuencias a una pluralidad de actores que en ejercicio de una sana competencia, faciliten el acceso a un mayor número de cre</w:t>
      </w:r>
      <w:r w:rsidR="00245B1D">
        <w:rPr>
          <w:rFonts w:ascii="Arial" w:hAnsi="Arial" w:cs="Arial"/>
          <w:sz w:val="28"/>
          <w:szCs w:val="28"/>
        </w:rPr>
        <w:t>adores de contenido, por lo que</w:t>
      </w:r>
      <w:r w:rsidRPr="004E31C1">
        <w:rPr>
          <w:rFonts w:ascii="Arial" w:hAnsi="Arial" w:cs="Arial"/>
          <w:sz w:val="28"/>
          <w:szCs w:val="28"/>
        </w:rPr>
        <w:t xml:space="preserve"> el derecho de las audiencias no es ajeno ni debe separarse a la función social que corresponde a la radiodifusión, de ahí que deba advertirse que el derecho de audiencia está unido a la libertad de expresión, </w:t>
      </w:r>
      <w:r>
        <w:rPr>
          <w:rFonts w:ascii="Arial" w:hAnsi="Arial" w:cs="Arial"/>
          <w:sz w:val="28"/>
          <w:szCs w:val="28"/>
        </w:rPr>
        <w:t>al constituir</w:t>
      </w:r>
      <w:r w:rsidRPr="004E31C1">
        <w:rPr>
          <w:rFonts w:ascii="Arial" w:hAnsi="Arial" w:cs="Arial"/>
          <w:sz w:val="28"/>
          <w:szCs w:val="28"/>
        </w:rPr>
        <w:t xml:space="preserve"> un elemento indispensable para ejercer el derecho a la información.</w:t>
      </w:r>
    </w:p>
    <w:p w14:paraId="16D3A3EC" w14:textId="77777777" w:rsidR="00663C29" w:rsidRPr="004E31C1" w:rsidRDefault="00663C29" w:rsidP="00663C29">
      <w:pPr>
        <w:pStyle w:val="Prrafodelista"/>
        <w:rPr>
          <w:rFonts w:ascii="Arial" w:hAnsi="Arial" w:cs="Arial"/>
          <w:sz w:val="28"/>
          <w:szCs w:val="28"/>
        </w:rPr>
      </w:pPr>
    </w:p>
    <w:p w14:paraId="504457CB"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Por tanto, contrario a lo señalado por el partido político accionante de la lectura armónica de los preceptos reformados como aquellos que conse</w:t>
      </w:r>
      <w:r w:rsidR="00245B1D">
        <w:rPr>
          <w:rFonts w:ascii="Arial" w:hAnsi="Arial" w:cs="Arial"/>
          <w:sz w:val="28"/>
          <w:szCs w:val="28"/>
        </w:rPr>
        <w:t>rvan su texto, conducen a determinar</w:t>
      </w:r>
      <w:r w:rsidRPr="004E31C1">
        <w:rPr>
          <w:rFonts w:ascii="Arial" w:hAnsi="Arial" w:cs="Arial"/>
          <w:sz w:val="28"/>
          <w:szCs w:val="28"/>
        </w:rPr>
        <w:t xml:space="preserve"> que </w:t>
      </w:r>
      <w:r w:rsidR="00245B1D">
        <w:rPr>
          <w:rFonts w:ascii="Arial" w:hAnsi="Arial" w:cs="Arial"/>
          <w:sz w:val="28"/>
          <w:szCs w:val="28"/>
        </w:rPr>
        <w:t>los</w:t>
      </w:r>
      <w:r w:rsidRPr="004E31C1">
        <w:rPr>
          <w:rFonts w:ascii="Arial" w:hAnsi="Arial" w:cs="Arial"/>
          <w:sz w:val="28"/>
          <w:szCs w:val="28"/>
        </w:rPr>
        <w:t xml:space="preserve"> derecho</w:t>
      </w:r>
      <w:r w:rsidR="00245B1D">
        <w:rPr>
          <w:rFonts w:ascii="Arial" w:hAnsi="Arial" w:cs="Arial"/>
          <w:sz w:val="28"/>
          <w:szCs w:val="28"/>
        </w:rPr>
        <w:t>s</w:t>
      </w:r>
      <w:r w:rsidRPr="004E31C1">
        <w:rPr>
          <w:rFonts w:ascii="Arial" w:hAnsi="Arial" w:cs="Arial"/>
          <w:sz w:val="28"/>
          <w:szCs w:val="28"/>
        </w:rPr>
        <w:t xml:space="preserve"> de las audiencias</w:t>
      </w:r>
      <w:r w:rsidR="00245B1D">
        <w:rPr>
          <w:rFonts w:ascii="Arial" w:hAnsi="Arial" w:cs="Arial"/>
          <w:sz w:val="28"/>
          <w:szCs w:val="28"/>
        </w:rPr>
        <w:t xml:space="preserve"> gozan de un aspecto más amplio de la liberta de expresión que no puede ser simplificado de manera alguna a la materia electoral,</w:t>
      </w:r>
      <w:r w:rsidRPr="004E31C1">
        <w:rPr>
          <w:rFonts w:ascii="Arial" w:hAnsi="Arial" w:cs="Arial"/>
          <w:sz w:val="28"/>
          <w:szCs w:val="28"/>
        </w:rPr>
        <w:t xml:space="preserve"> </w:t>
      </w:r>
      <w:r w:rsidR="00245B1D">
        <w:rPr>
          <w:rFonts w:ascii="Arial" w:hAnsi="Arial" w:cs="Arial"/>
          <w:sz w:val="28"/>
          <w:szCs w:val="28"/>
        </w:rPr>
        <w:t>pues se trata del</w:t>
      </w:r>
      <w:r w:rsidRPr="004E31C1">
        <w:rPr>
          <w:rFonts w:ascii="Arial" w:hAnsi="Arial" w:cs="Arial"/>
          <w:sz w:val="28"/>
          <w:szCs w:val="28"/>
        </w:rPr>
        <w:t xml:space="preserve"> mantenimiento de la plura</w:t>
      </w:r>
      <w:r w:rsidR="00245B1D">
        <w:rPr>
          <w:rFonts w:ascii="Arial" w:hAnsi="Arial" w:cs="Arial"/>
          <w:sz w:val="28"/>
          <w:szCs w:val="28"/>
        </w:rPr>
        <w:t>lidad y de la libertad informativa.</w:t>
      </w:r>
      <w:r w:rsidRPr="004E31C1">
        <w:rPr>
          <w:rFonts w:ascii="Arial" w:hAnsi="Arial" w:cs="Arial"/>
          <w:sz w:val="28"/>
          <w:szCs w:val="28"/>
        </w:rPr>
        <w:t xml:space="preserve"> </w:t>
      </w:r>
    </w:p>
    <w:p w14:paraId="68E8F663" w14:textId="77777777" w:rsidR="00663C29" w:rsidRPr="004E31C1" w:rsidRDefault="00663C29" w:rsidP="00663C29">
      <w:pPr>
        <w:pStyle w:val="Prrafodelista"/>
        <w:rPr>
          <w:rFonts w:ascii="Arial" w:hAnsi="Arial" w:cs="Arial"/>
          <w:sz w:val="28"/>
          <w:szCs w:val="28"/>
        </w:rPr>
      </w:pPr>
    </w:p>
    <w:p w14:paraId="4C412688" w14:textId="77777777" w:rsidR="00663C29" w:rsidRPr="004E31C1" w:rsidRDefault="00663C29" w:rsidP="00663C29">
      <w:pPr>
        <w:pStyle w:val="corte4fondo"/>
        <w:spacing w:after="240"/>
        <w:ind w:firstLine="708"/>
        <w:rPr>
          <w:rFonts w:cs="Arial"/>
          <w:sz w:val="28"/>
          <w:szCs w:val="28"/>
        </w:rPr>
      </w:pPr>
      <w:r w:rsidRPr="004E31C1">
        <w:rPr>
          <w:rFonts w:cs="Arial"/>
          <w:b/>
          <w:sz w:val="28"/>
          <w:szCs w:val="28"/>
        </w:rPr>
        <w:t xml:space="preserve">NOVENO. Alegatos presentados por el Presidente de la República, las Cámaras del Congreso y pedimento del Procurador General de la República en la acción de inconstitucionalidad 153/2017. </w:t>
      </w:r>
      <w:r w:rsidRPr="004E31C1">
        <w:rPr>
          <w:rFonts w:cs="Arial"/>
          <w:sz w:val="28"/>
          <w:szCs w:val="28"/>
        </w:rPr>
        <w:t>Mediante proveído de veintiséis de diciembre de dos mil diecisiete</w:t>
      </w:r>
      <w:r w:rsidRPr="004E31C1">
        <w:rPr>
          <w:rStyle w:val="Refdenotaalpie"/>
          <w:rFonts w:cs="Arial"/>
          <w:sz w:val="28"/>
          <w:szCs w:val="28"/>
        </w:rPr>
        <w:footnoteReference w:id="26"/>
      </w:r>
      <w:r w:rsidRPr="004E31C1">
        <w:rPr>
          <w:rFonts w:cs="Arial"/>
          <w:sz w:val="28"/>
          <w:szCs w:val="28"/>
        </w:rPr>
        <w:t>, la Comisión de Receso de este Alto Tribunal tuvo por presentados los alegatos formulados por los delegados del Presidente de la República</w:t>
      </w:r>
      <w:r w:rsidRPr="004E31C1">
        <w:rPr>
          <w:rStyle w:val="Refdenotaalpie"/>
          <w:rFonts w:cs="Arial"/>
          <w:sz w:val="28"/>
          <w:szCs w:val="28"/>
        </w:rPr>
        <w:footnoteReference w:id="27"/>
      </w:r>
      <w:r w:rsidRPr="004E31C1">
        <w:rPr>
          <w:rFonts w:cs="Arial"/>
          <w:sz w:val="28"/>
          <w:szCs w:val="28"/>
        </w:rPr>
        <w:t>, de las Cámaras de Diputados</w:t>
      </w:r>
      <w:r w:rsidRPr="004E31C1">
        <w:rPr>
          <w:rStyle w:val="Refdenotaalpie"/>
          <w:rFonts w:cs="Arial"/>
          <w:sz w:val="28"/>
          <w:szCs w:val="28"/>
        </w:rPr>
        <w:footnoteReference w:id="28"/>
      </w:r>
      <w:r w:rsidRPr="004E31C1">
        <w:rPr>
          <w:rFonts w:cs="Arial"/>
          <w:sz w:val="28"/>
          <w:szCs w:val="28"/>
        </w:rPr>
        <w:t xml:space="preserve"> y Senadores</w:t>
      </w:r>
      <w:r w:rsidRPr="004E31C1">
        <w:rPr>
          <w:rStyle w:val="Refdenotaalpie"/>
          <w:rFonts w:cs="Arial"/>
          <w:sz w:val="28"/>
          <w:szCs w:val="28"/>
        </w:rPr>
        <w:footnoteReference w:id="29"/>
      </w:r>
      <w:r w:rsidRPr="004E31C1">
        <w:rPr>
          <w:rFonts w:cs="Arial"/>
          <w:sz w:val="28"/>
          <w:szCs w:val="28"/>
        </w:rPr>
        <w:t>, respectivamente, así como el pedimento formulado por parte del Subprocuador Jurídico y de Asuntos Internacionales de la Procuraduría General de la República</w:t>
      </w:r>
      <w:r w:rsidRPr="004E31C1">
        <w:rPr>
          <w:rStyle w:val="Refdenotaalpie"/>
          <w:rFonts w:cs="Arial"/>
          <w:sz w:val="28"/>
          <w:szCs w:val="28"/>
        </w:rPr>
        <w:footnoteReference w:id="30"/>
      </w:r>
      <w:r w:rsidRPr="004E31C1">
        <w:rPr>
          <w:rFonts w:cs="Arial"/>
          <w:sz w:val="28"/>
          <w:szCs w:val="28"/>
        </w:rPr>
        <w:t xml:space="preserve">. </w:t>
      </w:r>
    </w:p>
    <w:p w14:paraId="7A6FFED4" w14:textId="77777777" w:rsidR="00663C29" w:rsidRPr="004E31C1" w:rsidRDefault="00663C29" w:rsidP="00663C29">
      <w:pPr>
        <w:pStyle w:val="corte4fondo"/>
        <w:spacing w:after="240"/>
        <w:ind w:firstLine="708"/>
        <w:rPr>
          <w:rFonts w:cs="Arial"/>
          <w:sz w:val="28"/>
          <w:szCs w:val="28"/>
        </w:rPr>
      </w:pPr>
      <w:r w:rsidRPr="004E31C1">
        <w:rPr>
          <w:rFonts w:cs="Arial"/>
          <w:b/>
          <w:sz w:val="28"/>
          <w:szCs w:val="28"/>
        </w:rPr>
        <w:t xml:space="preserve">DÉCIMO. Acuerdo por el que se tiene por rendido el informe del Ejecutivo Federal en la acción de inconstitucionalidad 150/2017 y su síntesis. </w:t>
      </w:r>
      <w:r w:rsidRPr="004E31C1">
        <w:rPr>
          <w:rFonts w:cs="Arial"/>
          <w:sz w:val="28"/>
          <w:szCs w:val="28"/>
        </w:rPr>
        <w:t>Por acuerdo del Ministro instructor de veintitrés de enero de dos mil dieciocho</w:t>
      </w:r>
      <w:r w:rsidRPr="004E31C1">
        <w:rPr>
          <w:rStyle w:val="Refdenotaalpie"/>
          <w:rFonts w:cs="Arial"/>
          <w:sz w:val="28"/>
          <w:szCs w:val="28"/>
        </w:rPr>
        <w:footnoteReference w:id="31"/>
      </w:r>
      <w:r w:rsidRPr="004E31C1">
        <w:rPr>
          <w:rFonts w:cs="Arial"/>
          <w:sz w:val="28"/>
          <w:szCs w:val="28"/>
        </w:rPr>
        <w:t xml:space="preserve">, se tuvo por rendido el informe formulado por el Consejero Jurídico del Ejecutivo Federal en la acción de inconstitucionalidad 150/2017 formulada por la minoría parlamentaria disidente. </w:t>
      </w:r>
    </w:p>
    <w:p w14:paraId="358FF989" w14:textId="77777777" w:rsidR="00663C29" w:rsidRPr="004E31C1" w:rsidRDefault="00663C29" w:rsidP="00663C29">
      <w:pPr>
        <w:pStyle w:val="corte4fondo"/>
        <w:spacing w:after="240"/>
        <w:ind w:firstLine="708"/>
        <w:rPr>
          <w:rFonts w:cs="Arial"/>
          <w:sz w:val="28"/>
          <w:szCs w:val="28"/>
        </w:rPr>
      </w:pPr>
      <w:r w:rsidRPr="004E31C1">
        <w:rPr>
          <w:rFonts w:cs="Arial"/>
          <w:sz w:val="28"/>
          <w:szCs w:val="28"/>
        </w:rPr>
        <w:t>En el informe de mérito se hacen valer medularmente los siguientes argumentos</w:t>
      </w:r>
      <w:r w:rsidR="00EE0106" w:rsidRPr="00EE0106">
        <w:rPr>
          <w:rFonts w:ascii="Times New Roman" w:hAnsi="Times New Roman" w:cs="Arial"/>
          <w:sz w:val="28"/>
          <w:szCs w:val="28"/>
          <w:vertAlign w:val="superscript"/>
        </w:rPr>
        <w:footnoteReference w:id="32"/>
      </w:r>
      <w:r w:rsidRPr="004E31C1">
        <w:rPr>
          <w:rFonts w:cs="Arial"/>
          <w:sz w:val="28"/>
          <w:szCs w:val="28"/>
        </w:rPr>
        <w:t xml:space="preserve">. </w:t>
      </w:r>
    </w:p>
    <w:p w14:paraId="6F64D39C" w14:textId="63174485"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Es</w:t>
      </w:r>
      <w:r w:rsidRPr="005C7E06">
        <w:rPr>
          <w:rFonts w:ascii="Arial" w:hAnsi="Arial" w:cs="Arial"/>
          <w:sz w:val="28"/>
          <w:szCs w:val="28"/>
        </w:rPr>
        <w:t xml:space="preserve"> infundado el concepto de invalidez en el que los promoventes aducen que se transgrede el principio de progresividad y no regresividad, toda vez que las </w:t>
      </w:r>
      <w:r w:rsidR="001919AA">
        <w:rPr>
          <w:rFonts w:ascii="Arial" w:hAnsi="Arial" w:cs="Arial"/>
          <w:sz w:val="28"/>
          <w:szCs w:val="28"/>
        </w:rPr>
        <w:t xml:space="preserve">disposiciones impugnadas </w:t>
      </w:r>
      <w:r w:rsidRPr="005C7E06">
        <w:rPr>
          <w:rFonts w:ascii="Arial" w:hAnsi="Arial" w:cs="Arial"/>
          <w:sz w:val="28"/>
          <w:szCs w:val="28"/>
        </w:rPr>
        <w:t xml:space="preserve">de </w:t>
      </w:r>
      <w:r w:rsidR="00A154C2">
        <w:rPr>
          <w:rFonts w:ascii="Arial" w:hAnsi="Arial" w:cs="Arial"/>
          <w:sz w:val="28"/>
          <w:szCs w:val="28"/>
        </w:rPr>
        <w:t>l</w:t>
      </w:r>
      <w:r w:rsidRPr="005C7E06">
        <w:rPr>
          <w:rFonts w:ascii="Arial" w:hAnsi="Arial" w:cs="Arial"/>
          <w:sz w:val="28"/>
          <w:szCs w:val="28"/>
        </w:rPr>
        <w:t xml:space="preserve">a Ley Federal de Telecomunicaciones y Radiodifusión, </w:t>
      </w:r>
      <w:r>
        <w:rPr>
          <w:rFonts w:ascii="Arial" w:hAnsi="Arial" w:cs="Arial"/>
          <w:sz w:val="28"/>
          <w:szCs w:val="28"/>
        </w:rPr>
        <w:t xml:space="preserve">no </w:t>
      </w:r>
      <w:r w:rsidRPr="005C7E06">
        <w:rPr>
          <w:rFonts w:ascii="Arial" w:hAnsi="Arial" w:cs="Arial"/>
          <w:sz w:val="28"/>
          <w:szCs w:val="28"/>
        </w:rPr>
        <w:t xml:space="preserve">establecen medidas regresivas de los derechos de las audiencias. </w:t>
      </w:r>
    </w:p>
    <w:p w14:paraId="0A16F585" w14:textId="77777777" w:rsidR="00663C29" w:rsidRPr="005C7E06" w:rsidRDefault="00663C29" w:rsidP="001919AA">
      <w:pPr>
        <w:pStyle w:val="Prrafodelista"/>
        <w:autoSpaceDE w:val="0"/>
        <w:autoSpaceDN w:val="0"/>
        <w:adjustRightInd w:val="0"/>
        <w:ind w:left="0"/>
        <w:jc w:val="both"/>
        <w:rPr>
          <w:rFonts w:ascii="Arial" w:hAnsi="Arial" w:cs="Arial"/>
          <w:sz w:val="28"/>
          <w:szCs w:val="28"/>
        </w:rPr>
      </w:pPr>
    </w:p>
    <w:p w14:paraId="2DD5ADE2" w14:textId="77777777"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 xml:space="preserve">Lo anterior es así, dado </w:t>
      </w:r>
      <w:r>
        <w:rPr>
          <w:rFonts w:ascii="Arial" w:hAnsi="Arial" w:cs="Arial"/>
          <w:sz w:val="28"/>
          <w:szCs w:val="28"/>
        </w:rPr>
        <w:t>que la</w:t>
      </w:r>
      <w:r w:rsidRPr="005C7E06">
        <w:rPr>
          <w:rFonts w:ascii="Arial" w:hAnsi="Arial" w:cs="Arial"/>
          <w:sz w:val="28"/>
          <w:szCs w:val="28"/>
        </w:rPr>
        <w:t xml:space="preserve"> finalidad </w:t>
      </w:r>
      <w:r>
        <w:rPr>
          <w:rFonts w:ascii="Arial" w:hAnsi="Arial" w:cs="Arial"/>
          <w:sz w:val="28"/>
          <w:szCs w:val="28"/>
        </w:rPr>
        <w:t>de la reforma fue</w:t>
      </w:r>
      <w:r w:rsidRPr="005C7E06">
        <w:rPr>
          <w:rFonts w:ascii="Arial" w:hAnsi="Arial" w:cs="Arial"/>
          <w:sz w:val="28"/>
          <w:szCs w:val="28"/>
        </w:rPr>
        <w:t xml:space="preserve"> alcanzar un equilibrio entre el ejercicio de los derechos de las audiencias y de libertad de expresión, además de que no deja sin efectos los derechos relacionados con la transmisión de contenidos a través del servicio público de radiodifusión, ya que existen diversas leyes u ordenamientos que regulan y protegen los contenidos de las transmisiones que se efectúan a través de radio y televisión. </w:t>
      </w:r>
    </w:p>
    <w:p w14:paraId="797C8446" w14:textId="77777777" w:rsidR="00663C29" w:rsidRPr="005C7E06" w:rsidRDefault="00663C29" w:rsidP="00663C29">
      <w:pPr>
        <w:pStyle w:val="Prrafodelista"/>
        <w:rPr>
          <w:rFonts w:ascii="Arial" w:hAnsi="Arial" w:cs="Arial"/>
          <w:sz w:val="28"/>
          <w:szCs w:val="28"/>
        </w:rPr>
      </w:pPr>
    </w:p>
    <w:p w14:paraId="38EB7514" w14:textId="77777777"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Por otro lado, el hecho de que se precisen las facultades de sanción del Instituto Federal de Telecomunicaciones, lejos de restringir los derechos de las audiencias, brindan seguridad jurídica a los concesionarios, respe</w:t>
      </w:r>
      <w:r>
        <w:rPr>
          <w:rFonts w:ascii="Arial" w:hAnsi="Arial" w:cs="Arial"/>
          <w:sz w:val="28"/>
          <w:szCs w:val="28"/>
        </w:rPr>
        <w:t xml:space="preserve">cto de las sanciones a las que </w:t>
      </w:r>
      <w:r w:rsidRPr="005C7E06">
        <w:rPr>
          <w:rFonts w:ascii="Arial" w:hAnsi="Arial" w:cs="Arial"/>
          <w:sz w:val="28"/>
          <w:szCs w:val="28"/>
        </w:rPr>
        <w:t>podrán hacerse acreedores, de ahí que los derechos de las audiencias no quede</w:t>
      </w:r>
      <w:r>
        <w:rPr>
          <w:rFonts w:ascii="Arial" w:hAnsi="Arial" w:cs="Arial"/>
          <w:sz w:val="28"/>
          <w:szCs w:val="28"/>
        </w:rPr>
        <w:t>n</w:t>
      </w:r>
      <w:r w:rsidRPr="005C7E06">
        <w:rPr>
          <w:rFonts w:ascii="Arial" w:hAnsi="Arial" w:cs="Arial"/>
          <w:sz w:val="28"/>
          <w:szCs w:val="28"/>
        </w:rPr>
        <w:t xml:space="preserve"> al arbitrio de los concesionarios de radiodifusión y televisión</w:t>
      </w:r>
      <w:r w:rsidR="001919AA">
        <w:rPr>
          <w:rFonts w:ascii="Arial" w:hAnsi="Arial" w:cs="Arial"/>
          <w:sz w:val="28"/>
          <w:szCs w:val="28"/>
        </w:rPr>
        <w:t>.</w:t>
      </w:r>
      <w:r w:rsidRPr="005C7E06">
        <w:rPr>
          <w:rFonts w:ascii="Arial" w:hAnsi="Arial" w:cs="Arial"/>
          <w:sz w:val="28"/>
          <w:szCs w:val="28"/>
        </w:rPr>
        <w:t xml:space="preserve"> </w:t>
      </w:r>
    </w:p>
    <w:p w14:paraId="3BF75FA6" w14:textId="77777777" w:rsidR="00663C29" w:rsidRPr="005C7E06" w:rsidRDefault="00663C29" w:rsidP="00663C29">
      <w:pPr>
        <w:pStyle w:val="Prrafodelista"/>
        <w:rPr>
          <w:rFonts w:ascii="Arial" w:hAnsi="Arial" w:cs="Arial"/>
          <w:sz w:val="28"/>
          <w:szCs w:val="28"/>
        </w:rPr>
      </w:pPr>
    </w:p>
    <w:p w14:paraId="1C1D45EA" w14:textId="0EAC87C6"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 xml:space="preserve">Permitir que los concesionarios puedan determinar el contenido de los </w:t>
      </w:r>
      <w:r w:rsidR="00BB0563">
        <w:rPr>
          <w:rFonts w:ascii="Arial" w:hAnsi="Arial" w:cs="Arial"/>
          <w:sz w:val="28"/>
          <w:szCs w:val="28"/>
        </w:rPr>
        <w:t>c</w:t>
      </w:r>
      <w:r w:rsidRPr="005C7E06">
        <w:rPr>
          <w:rFonts w:ascii="Arial" w:hAnsi="Arial" w:cs="Arial"/>
          <w:sz w:val="28"/>
          <w:szCs w:val="28"/>
        </w:rPr>
        <w:t xml:space="preserve">ódigos de </w:t>
      </w:r>
      <w:r w:rsidR="00BB0563">
        <w:rPr>
          <w:rFonts w:ascii="Arial" w:hAnsi="Arial" w:cs="Arial"/>
          <w:sz w:val="28"/>
          <w:szCs w:val="28"/>
        </w:rPr>
        <w:t>é</w:t>
      </w:r>
      <w:r w:rsidRPr="005C7E06">
        <w:rPr>
          <w:rFonts w:ascii="Arial" w:hAnsi="Arial" w:cs="Arial"/>
          <w:sz w:val="28"/>
          <w:szCs w:val="28"/>
        </w:rPr>
        <w:t>tica garantiza que las condiciones en que se ejerzan la libertad de expresión no anulen la libre circulación de la información, en el entendido de que de ninguna manera tiene la finalidad de restringir los derechos de las audiencias sino garantizar la libertad de expresión por medio de la autorregulación de los concesionarios; por tanto, no se viola el derecho de regresividad en perjuicio de las audiencias, ya que lo único que busca es construir canales di</w:t>
      </w:r>
      <w:r>
        <w:rPr>
          <w:rFonts w:ascii="Arial" w:hAnsi="Arial" w:cs="Arial"/>
          <w:sz w:val="28"/>
          <w:szCs w:val="28"/>
        </w:rPr>
        <w:t>rectos de comunicaciones entre é</w:t>
      </w:r>
      <w:r w:rsidRPr="005C7E06">
        <w:rPr>
          <w:rFonts w:ascii="Arial" w:hAnsi="Arial" w:cs="Arial"/>
          <w:sz w:val="28"/>
          <w:szCs w:val="28"/>
        </w:rPr>
        <w:t>stas y los concesionarios, sin la intervención de alguna autoridad.</w:t>
      </w:r>
      <w:r w:rsidR="00FF6507">
        <w:rPr>
          <w:rFonts w:ascii="Arial" w:hAnsi="Arial" w:cs="Arial"/>
          <w:sz w:val="28"/>
          <w:szCs w:val="28"/>
        </w:rPr>
        <w:t xml:space="preserve"> </w:t>
      </w:r>
    </w:p>
    <w:p w14:paraId="2A0FD6FC" w14:textId="77777777" w:rsidR="00663C29" w:rsidRPr="005C7E06" w:rsidRDefault="00663C29" w:rsidP="00663C29">
      <w:pPr>
        <w:pStyle w:val="Prrafodelista"/>
        <w:rPr>
          <w:rFonts w:ascii="Arial" w:hAnsi="Arial" w:cs="Arial"/>
          <w:sz w:val="28"/>
          <w:szCs w:val="28"/>
        </w:rPr>
      </w:pPr>
    </w:p>
    <w:p w14:paraId="3CB74522" w14:textId="77777777"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 xml:space="preserve">Los accionantes, refieren que el legislador no realizó un </w:t>
      </w:r>
      <w:r w:rsidR="00BB0563">
        <w:rPr>
          <w:rFonts w:ascii="Arial" w:hAnsi="Arial" w:cs="Arial"/>
          <w:sz w:val="28"/>
          <w:szCs w:val="28"/>
        </w:rPr>
        <w:t>examen</w:t>
      </w:r>
      <w:r w:rsidRPr="005C7E06">
        <w:rPr>
          <w:rFonts w:ascii="Arial" w:hAnsi="Arial" w:cs="Arial"/>
          <w:sz w:val="28"/>
          <w:szCs w:val="28"/>
        </w:rPr>
        <w:t xml:space="preserve"> de proporcionalidad respecto de la restricción de </w:t>
      </w:r>
      <w:r w:rsidR="00804653">
        <w:rPr>
          <w:rFonts w:ascii="Arial" w:hAnsi="Arial" w:cs="Arial"/>
          <w:sz w:val="28"/>
          <w:szCs w:val="28"/>
        </w:rPr>
        <w:t>los derechos de las audiencias,</w:t>
      </w:r>
      <w:r>
        <w:rPr>
          <w:rFonts w:ascii="Arial" w:hAnsi="Arial" w:cs="Arial"/>
          <w:sz w:val="28"/>
          <w:szCs w:val="28"/>
        </w:rPr>
        <w:t xml:space="preserve"> empero, sí se supera dicho </w:t>
      </w:r>
      <w:r w:rsidR="00804653">
        <w:rPr>
          <w:rFonts w:ascii="Arial" w:hAnsi="Arial" w:cs="Arial"/>
          <w:sz w:val="28"/>
          <w:szCs w:val="28"/>
        </w:rPr>
        <w:t>análisis</w:t>
      </w:r>
      <w:r w:rsidRPr="005C7E06">
        <w:rPr>
          <w:rFonts w:ascii="Arial" w:hAnsi="Arial" w:cs="Arial"/>
          <w:sz w:val="28"/>
          <w:szCs w:val="28"/>
        </w:rPr>
        <w:t xml:space="preserve">, </w:t>
      </w:r>
      <w:r>
        <w:rPr>
          <w:rFonts w:ascii="Arial" w:hAnsi="Arial" w:cs="Arial"/>
          <w:sz w:val="28"/>
          <w:szCs w:val="28"/>
        </w:rPr>
        <w:t xml:space="preserve">al ser </w:t>
      </w:r>
      <w:r w:rsidRPr="005C7E06">
        <w:rPr>
          <w:rFonts w:ascii="Arial" w:hAnsi="Arial" w:cs="Arial"/>
          <w:sz w:val="28"/>
          <w:szCs w:val="28"/>
        </w:rPr>
        <w:t>una medida idónea para alcanzar la finalidad pretendida por el legislador, esto es, el pleno ejerci</w:t>
      </w:r>
      <w:r>
        <w:rPr>
          <w:rFonts w:ascii="Arial" w:hAnsi="Arial" w:cs="Arial"/>
          <w:sz w:val="28"/>
          <w:szCs w:val="28"/>
        </w:rPr>
        <w:t xml:space="preserve">cio de la libertad de expresión, mientras que se </w:t>
      </w:r>
      <w:r w:rsidRPr="005C7E06">
        <w:rPr>
          <w:rFonts w:ascii="Arial" w:hAnsi="Arial" w:cs="Arial"/>
          <w:sz w:val="28"/>
          <w:szCs w:val="28"/>
        </w:rPr>
        <w:t>garantiza la efectividad de los derechos de las audiencias, al establecer facultades de sanción en favor del Institut</w:t>
      </w:r>
      <w:r w:rsidR="00804653">
        <w:rPr>
          <w:rFonts w:ascii="Arial" w:hAnsi="Arial" w:cs="Arial"/>
          <w:sz w:val="28"/>
          <w:szCs w:val="28"/>
        </w:rPr>
        <w:t>o Federal de Telecomunicaciones</w:t>
      </w:r>
      <w:r w:rsidRPr="005C7E06">
        <w:rPr>
          <w:rFonts w:ascii="Arial" w:hAnsi="Arial" w:cs="Arial"/>
          <w:sz w:val="28"/>
          <w:szCs w:val="28"/>
        </w:rPr>
        <w:t xml:space="preserve"> en caso de que los concesionarios no cumplan con sus obligaciones en la materia. </w:t>
      </w:r>
    </w:p>
    <w:p w14:paraId="5DE3FD0C" w14:textId="77777777" w:rsidR="00663C29" w:rsidRPr="005C7E06" w:rsidRDefault="00663C29" w:rsidP="00663C29">
      <w:pPr>
        <w:pStyle w:val="Prrafodelista"/>
        <w:rPr>
          <w:rFonts w:ascii="Arial" w:hAnsi="Arial" w:cs="Arial"/>
          <w:sz w:val="28"/>
          <w:szCs w:val="28"/>
        </w:rPr>
      </w:pPr>
    </w:p>
    <w:p w14:paraId="0E6F8B15" w14:textId="6165AD55"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 xml:space="preserve">De igual forma, resulta infundado e inatendible el concepto de invalidez </w:t>
      </w:r>
      <w:r>
        <w:rPr>
          <w:rFonts w:ascii="Arial" w:hAnsi="Arial" w:cs="Arial"/>
          <w:sz w:val="28"/>
          <w:szCs w:val="28"/>
        </w:rPr>
        <w:t>en el que se sostiene</w:t>
      </w:r>
      <w:r w:rsidRPr="005C7E06">
        <w:rPr>
          <w:rFonts w:ascii="Arial" w:hAnsi="Arial" w:cs="Arial"/>
          <w:sz w:val="28"/>
          <w:szCs w:val="28"/>
        </w:rPr>
        <w:t xml:space="preserve"> que el </w:t>
      </w:r>
      <w:r w:rsidR="00A154C2">
        <w:rPr>
          <w:rFonts w:ascii="Arial" w:hAnsi="Arial" w:cs="Arial"/>
          <w:sz w:val="28"/>
          <w:szCs w:val="28"/>
        </w:rPr>
        <w:t>d</w:t>
      </w:r>
      <w:r w:rsidRPr="005C7E06">
        <w:rPr>
          <w:rFonts w:ascii="Arial" w:hAnsi="Arial" w:cs="Arial"/>
          <w:sz w:val="28"/>
          <w:szCs w:val="28"/>
        </w:rPr>
        <w:t xml:space="preserve">ecreto impugnado es violatorio del artículo 13.2 de la Convención Americana sobre Derechos Humanos, por considerar que la regulación y limitaciones de los derechos de las audiencias deben preverse en un ley formal y material y no en un </w:t>
      </w:r>
      <w:r w:rsidR="002F3B1C">
        <w:rPr>
          <w:rFonts w:ascii="Arial" w:hAnsi="Arial" w:cs="Arial"/>
          <w:sz w:val="28"/>
          <w:szCs w:val="28"/>
        </w:rPr>
        <w:t>c</w:t>
      </w:r>
      <w:r w:rsidRPr="005C7E06">
        <w:rPr>
          <w:rFonts w:ascii="Arial" w:hAnsi="Arial" w:cs="Arial"/>
          <w:sz w:val="28"/>
          <w:szCs w:val="28"/>
        </w:rPr>
        <w:t xml:space="preserve">ódigo de </w:t>
      </w:r>
      <w:r w:rsidR="002F3B1C">
        <w:rPr>
          <w:rFonts w:ascii="Arial" w:hAnsi="Arial" w:cs="Arial"/>
          <w:sz w:val="28"/>
          <w:szCs w:val="28"/>
        </w:rPr>
        <w:t>é</w:t>
      </w:r>
      <w:r w:rsidRPr="005C7E06">
        <w:rPr>
          <w:rFonts w:ascii="Arial" w:hAnsi="Arial" w:cs="Arial"/>
          <w:sz w:val="28"/>
          <w:szCs w:val="28"/>
        </w:rPr>
        <w:t>tica emitido por los concesionarios en radiodifusión y televisión</w:t>
      </w:r>
      <w:r w:rsidR="002F3B1C">
        <w:rPr>
          <w:rFonts w:ascii="Arial" w:hAnsi="Arial" w:cs="Arial"/>
          <w:sz w:val="28"/>
          <w:szCs w:val="28"/>
        </w:rPr>
        <w:t>.</w:t>
      </w:r>
      <w:r w:rsidRPr="005C7E06">
        <w:rPr>
          <w:rFonts w:ascii="Arial" w:hAnsi="Arial" w:cs="Arial"/>
          <w:sz w:val="28"/>
          <w:szCs w:val="28"/>
        </w:rPr>
        <w:t xml:space="preserve"> </w:t>
      </w:r>
    </w:p>
    <w:p w14:paraId="6837504F" w14:textId="77777777" w:rsidR="00663C29" w:rsidRPr="005C7E06" w:rsidRDefault="00663C29" w:rsidP="00663C29">
      <w:pPr>
        <w:pStyle w:val="Prrafodelista"/>
        <w:rPr>
          <w:rFonts w:ascii="Arial" w:hAnsi="Arial" w:cs="Arial"/>
          <w:sz w:val="28"/>
          <w:szCs w:val="28"/>
        </w:rPr>
      </w:pPr>
    </w:p>
    <w:p w14:paraId="2D10E2EF" w14:textId="36E467C5"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 xml:space="preserve">Ello es así, toda vez que la modificación al párrafo segundo y la adición de los párrafos terceros y cuarto del artículo 256 de la </w:t>
      </w:r>
      <w:r w:rsidR="00A154C2">
        <w:rPr>
          <w:rFonts w:ascii="Arial" w:hAnsi="Arial" w:cs="Arial"/>
          <w:sz w:val="28"/>
          <w:szCs w:val="28"/>
        </w:rPr>
        <w:t>l</w:t>
      </w:r>
      <w:r w:rsidRPr="005C7E06">
        <w:rPr>
          <w:rFonts w:ascii="Arial" w:hAnsi="Arial" w:cs="Arial"/>
          <w:sz w:val="28"/>
          <w:szCs w:val="28"/>
        </w:rPr>
        <w:t>ey impugnada</w:t>
      </w:r>
      <w:r w:rsidR="00A154C2">
        <w:rPr>
          <w:rFonts w:ascii="Arial" w:hAnsi="Arial" w:cs="Arial"/>
          <w:sz w:val="28"/>
          <w:szCs w:val="28"/>
        </w:rPr>
        <w:t xml:space="preserve"> </w:t>
      </w:r>
      <w:r w:rsidRPr="005C7E06">
        <w:rPr>
          <w:rFonts w:ascii="Arial" w:hAnsi="Arial" w:cs="Arial"/>
          <w:sz w:val="28"/>
          <w:szCs w:val="28"/>
        </w:rPr>
        <w:t>únicamente implicaron la eliminación de la facultad del Instituto para expedir los lineamientos a los que debían sujetarse los</w:t>
      </w:r>
      <w:r w:rsidR="002F3B1C">
        <w:rPr>
          <w:rFonts w:ascii="Arial" w:hAnsi="Arial" w:cs="Arial"/>
          <w:sz w:val="28"/>
          <w:szCs w:val="28"/>
        </w:rPr>
        <w:t xml:space="preserve"> referidos c</w:t>
      </w:r>
      <w:r w:rsidRPr="005C7E06">
        <w:rPr>
          <w:rFonts w:ascii="Arial" w:hAnsi="Arial" w:cs="Arial"/>
          <w:sz w:val="28"/>
          <w:szCs w:val="28"/>
        </w:rPr>
        <w:t>ódigos y así establecer un principio de autorregulación, lo cual no guarda relación alguna con el contenido que pueden tener dichos ordenamientos</w:t>
      </w:r>
      <w:r>
        <w:rPr>
          <w:rFonts w:ascii="Arial" w:hAnsi="Arial" w:cs="Arial"/>
          <w:sz w:val="28"/>
          <w:szCs w:val="28"/>
        </w:rPr>
        <w:t>,</w:t>
      </w:r>
      <w:r w:rsidRPr="005C7E06">
        <w:rPr>
          <w:rFonts w:ascii="Arial" w:hAnsi="Arial" w:cs="Arial"/>
          <w:sz w:val="28"/>
          <w:szCs w:val="28"/>
        </w:rPr>
        <w:t xml:space="preserve"> pues tanto en el texto anterior, como en el texto vigente, los </w:t>
      </w:r>
      <w:r w:rsidR="007071D8">
        <w:rPr>
          <w:rFonts w:ascii="Arial" w:hAnsi="Arial" w:cs="Arial"/>
          <w:sz w:val="28"/>
          <w:szCs w:val="28"/>
        </w:rPr>
        <w:t>c</w:t>
      </w:r>
      <w:r w:rsidRPr="005C7E06">
        <w:rPr>
          <w:rFonts w:ascii="Arial" w:hAnsi="Arial" w:cs="Arial"/>
          <w:sz w:val="28"/>
          <w:szCs w:val="28"/>
        </w:rPr>
        <w:t xml:space="preserve">ódigos de </w:t>
      </w:r>
      <w:r w:rsidR="007071D8">
        <w:rPr>
          <w:rFonts w:ascii="Arial" w:hAnsi="Arial" w:cs="Arial"/>
          <w:sz w:val="28"/>
          <w:szCs w:val="28"/>
        </w:rPr>
        <w:t>é</w:t>
      </w:r>
      <w:r w:rsidRPr="005C7E06">
        <w:rPr>
          <w:rFonts w:ascii="Arial" w:hAnsi="Arial" w:cs="Arial"/>
          <w:sz w:val="28"/>
          <w:szCs w:val="28"/>
        </w:rPr>
        <w:t>tica de los concesionarios deben respetar y promover los derechos de las audiencias en términos de la legislación emitida por el propio Congreso de la Unión, lo cual se traduce en su parámetro de actuación.</w:t>
      </w:r>
      <w:r w:rsidR="005F4FC0">
        <w:rPr>
          <w:rFonts w:ascii="Arial" w:hAnsi="Arial" w:cs="Arial"/>
          <w:sz w:val="28"/>
          <w:szCs w:val="28"/>
        </w:rPr>
        <w:t xml:space="preserve"> </w:t>
      </w:r>
    </w:p>
    <w:p w14:paraId="7BDEA471" w14:textId="77777777" w:rsidR="00663C29" w:rsidRPr="005C7E06" w:rsidRDefault="00663C29" w:rsidP="00663C29">
      <w:pPr>
        <w:pStyle w:val="Prrafodelista"/>
        <w:rPr>
          <w:rFonts w:ascii="Arial" w:hAnsi="Arial" w:cs="Arial"/>
          <w:sz w:val="28"/>
          <w:szCs w:val="28"/>
        </w:rPr>
      </w:pPr>
    </w:p>
    <w:p w14:paraId="2757770B" w14:textId="77777777"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También es infundado el argumento en el que señalan que la reforma a Ley Federal de Telecomunicaciones y Radiodifusión, viola los derechos de información, la libertad de expresión y la libertad de imprenta, al transgredirse la imparcialidad</w:t>
      </w:r>
      <w:r w:rsidR="0005781F">
        <w:rPr>
          <w:rFonts w:ascii="Arial" w:hAnsi="Arial" w:cs="Arial"/>
          <w:sz w:val="28"/>
          <w:szCs w:val="28"/>
        </w:rPr>
        <w:t xml:space="preserve"> del defensor de las audiencias,</w:t>
      </w:r>
      <w:r w:rsidRPr="005C7E06">
        <w:rPr>
          <w:rFonts w:ascii="Arial" w:hAnsi="Arial" w:cs="Arial"/>
          <w:sz w:val="28"/>
          <w:szCs w:val="28"/>
        </w:rPr>
        <w:t xml:space="preserve"> toda vez que la reforma combatida buscó proteger la libertad de expresión, no sólo en beneficio de los medios de comunicación, sino también</w:t>
      </w:r>
      <w:r w:rsidR="00197167">
        <w:rPr>
          <w:rFonts w:ascii="Arial" w:hAnsi="Arial" w:cs="Arial"/>
          <w:sz w:val="28"/>
          <w:szCs w:val="28"/>
        </w:rPr>
        <w:t xml:space="preserve"> en beneficio de las audiencias</w:t>
      </w:r>
      <w:r w:rsidRPr="005C7E06">
        <w:rPr>
          <w:rFonts w:ascii="Arial" w:hAnsi="Arial" w:cs="Arial"/>
          <w:sz w:val="28"/>
          <w:szCs w:val="28"/>
        </w:rPr>
        <w:t xml:space="preserve"> por lo que no se vulneran los mencionados derechos.</w:t>
      </w:r>
    </w:p>
    <w:p w14:paraId="617E9B5D" w14:textId="78D5CB17" w:rsidR="00663C29" w:rsidRDefault="00663C29" w:rsidP="00663C29">
      <w:pPr>
        <w:pStyle w:val="Prrafodelista"/>
        <w:rPr>
          <w:rFonts w:ascii="Arial" w:hAnsi="Arial" w:cs="Arial"/>
          <w:sz w:val="28"/>
          <w:szCs w:val="28"/>
        </w:rPr>
      </w:pPr>
    </w:p>
    <w:p w14:paraId="3CDD24F8" w14:textId="77777777" w:rsidR="00A154C2" w:rsidRPr="005C7E06" w:rsidRDefault="00A154C2" w:rsidP="00663C29">
      <w:pPr>
        <w:pStyle w:val="Prrafodelista"/>
        <w:rPr>
          <w:rFonts w:ascii="Arial" w:hAnsi="Arial" w:cs="Arial"/>
          <w:sz w:val="28"/>
          <w:szCs w:val="28"/>
        </w:rPr>
      </w:pPr>
    </w:p>
    <w:p w14:paraId="511B2BBB" w14:textId="77777777"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 xml:space="preserve">En relación </w:t>
      </w:r>
      <w:r w:rsidR="009349F7">
        <w:rPr>
          <w:rFonts w:ascii="Arial" w:hAnsi="Arial" w:cs="Arial"/>
          <w:sz w:val="28"/>
          <w:szCs w:val="28"/>
        </w:rPr>
        <w:t>con</w:t>
      </w:r>
      <w:r w:rsidRPr="005C7E06">
        <w:rPr>
          <w:rFonts w:ascii="Arial" w:hAnsi="Arial" w:cs="Arial"/>
          <w:sz w:val="28"/>
          <w:szCs w:val="28"/>
        </w:rPr>
        <w:t xml:space="preserve"> la transgresión a la imparcialidad del defensor de las audiencias, se advierte que no existe un mandato constitucional que lo prevea, pues el artículo 6 constitucional, sólo refiere que los mecanismos para la protección de los derechos de las audiencias se establecerán en ley, por lo que existe libertad de configuración legislativa.</w:t>
      </w:r>
      <w:r w:rsidR="00FF6507">
        <w:rPr>
          <w:rFonts w:ascii="Arial" w:hAnsi="Arial" w:cs="Arial"/>
          <w:sz w:val="28"/>
          <w:szCs w:val="28"/>
        </w:rPr>
        <w:t xml:space="preserve"> </w:t>
      </w:r>
    </w:p>
    <w:p w14:paraId="1A6982D2" w14:textId="77777777" w:rsidR="00663C29" w:rsidRPr="005C7E06" w:rsidRDefault="00663C29" w:rsidP="00663C29">
      <w:pPr>
        <w:pStyle w:val="Prrafodelista"/>
        <w:rPr>
          <w:rFonts w:ascii="Arial" w:hAnsi="Arial" w:cs="Arial"/>
          <w:sz w:val="28"/>
          <w:szCs w:val="28"/>
        </w:rPr>
      </w:pPr>
    </w:p>
    <w:p w14:paraId="5CCC7C9E" w14:textId="736DBC3E" w:rsidR="00663C29" w:rsidRPr="005C7E06"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5C7E06">
        <w:rPr>
          <w:rFonts w:ascii="Arial" w:hAnsi="Arial" w:cs="Arial"/>
          <w:sz w:val="28"/>
          <w:szCs w:val="28"/>
        </w:rPr>
        <w:t>El argumento de los promoventes en donde refieren que el Decreto impugnado transgrede las facultades otorgadas al Instituto Federal de Telecomunicaciones, debido a que antes de la reforma se preveían diversas facultades regulatorias en materia de derechos de las audiencias en favor de dicho Instituto, resulta infundado, en virtud de que el texto constitucional establece una libertad de configuración legislativa en cuanto a la regulación de los derechos de las audiencias así como de las facultades del Instituto Federal de Telecomunicaciones, de esa manera, el legislador determinó en los artículos 15, fracción LIX</w:t>
      </w:r>
      <w:r w:rsidR="00A154C2">
        <w:rPr>
          <w:rFonts w:ascii="Arial" w:hAnsi="Arial" w:cs="Arial"/>
          <w:sz w:val="28"/>
          <w:szCs w:val="28"/>
        </w:rPr>
        <w:t>,</w:t>
      </w:r>
      <w:r w:rsidRPr="005C7E06">
        <w:rPr>
          <w:rFonts w:ascii="Arial" w:hAnsi="Arial" w:cs="Arial"/>
          <w:sz w:val="28"/>
          <w:szCs w:val="28"/>
        </w:rPr>
        <w:t xml:space="preserve"> y 216, fracción II, de la Ley impugnada, que el Instituto ejercerá las facultades de vigilancia en materia de derechos de las audiencias para en su caso, imponer las sanciones correspondientes. </w:t>
      </w:r>
    </w:p>
    <w:p w14:paraId="2BD59A6F" w14:textId="77777777" w:rsidR="00663C29" w:rsidRPr="008D387A" w:rsidRDefault="00663C29" w:rsidP="00663C29">
      <w:pPr>
        <w:pStyle w:val="Prrafodelista"/>
        <w:tabs>
          <w:tab w:val="left" w:pos="3435"/>
        </w:tabs>
        <w:rPr>
          <w:rFonts w:ascii="Arial" w:hAnsi="Arial" w:cs="Arial"/>
          <w:sz w:val="28"/>
          <w:szCs w:val="28"/>
        </w:rPr>
      </w:pPr>
      <w:r w:rsidRPr="008D387A">
        <w:rPr>
          <w:rFonts w:ascii="Arial" w:hAnsi="Arial" w:cs="Arial"/>
          <w:sz w:val="28"/>
          <w:szCs w:val="28"/>
        </w:rPr>
        <w:tab/>
      </w:r>
    </w:p>
    <w:p w14:paraId="3C92506B" w14:textId="53EDCEC1"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8D387A">
        <w:rPr>
          <w:rFonts w:ascii="Arial" w:hAnsi="Arial" w:cs="Arial"/>
          <w:sz w:val="28"/>
          <w:szCs w:val="28"/>
        </w:rPr>
        <w:t xml:space="preserve">Por último, el concepto de invalidez en el que en esencia sostienen los accionantes que el </w:t>
      </w:r>
      <w:r w:rsidR="00A154C2">
        <w:rPr>
          <w:rFonts w:ascii="Arial" w:hAnsi="Arial" w:cs="Arial"/>
          <w:sz w:val="28"/>
          <w:szCs w:val="28"/>
        </w:rPr>
        <w:t>d</w:t>
      </w:r>
      <w:r w:rsidRPr="008D387A">
        <w:rPr>
          <w:rFonts w:ascii="Arial" w:hAnsi="Arial" w:cs="Arial"/>
          <w:sz w:val="28"/>
          <w:szCs w:val="28"/>
        </w:rPr>
        <w:t xml:space="preserve">ecreto impugnado es violatorio del procedimiento legislativo es infundado, </w:t>
      </w:r>
      <w:r w:rsidR="009349F7">
        <w:rPr>
          <w:rFonts w:ascii="Arial" w:hAnsi="Arial" w:cs="Arial"/>
          <w:sz w:val="28"/>
          <w:szCs w:val="28"/>
        </w:rPr>
        <w:t>ya que</w:t>
      </w:r>
      <w:r w:rsidRPr="008D387A">
        <w:rPr>
          <w:rFonts w:ascii="Arial" w:hAnsi="Arial" w:cs="Arial"/>
          <w:sz w:val="28"/>
          <w:szCs w:val="28"/>
        </w:rPr>
        <w:t xml:space="preserve"> q</w:t>
      </w:r>
      <w:r>
        <w:rPr>
          <w:rFonts w:ascii="Arial" w:hAnsi="Arial" w:cs="Arial"/>
          <w:sz w:val="28"/>
          <w:szCs w:val="28"/>
        </w:rPr>
        <w:t>ue el Senado de la República respetó</w:t>
      </w:r>
      <w:r w:rsidRPr="008D387A">
        <w:rPr>
          <w:rFonts w:ascii="Arial" w:hAnsi="Arial" w:cs="Arial"/>
          <w:sz w:val="28"/>
          <w:szCs w:val="28"/>
        </w:rPr>
        <w:t xml:space="preserve"> el principio de deliberación democrática, </w:t>
      </w:r>
      <w:r>
        <w:rPr>
          <w:rFonts w:ascii="Arial" w:hAnsi="Arial" w:cs="Arial"/>
          <w:sz w:val="28"/>
          <w:szCs w:val="28"/>
        </w:rPr>
        <w:t xml:space="preserve">porque se llevó </w:t>
      </w:r>
      <w:r w:rsidRPr="008D387A">
        <w:rPr>
          <w:rFonts w:ascii="Arial" w:hAnsi="Arial" w:cs="Arial"/>
          <w:sz w:val="28"/>
          <w:szCs w:val="28"/>
        </w:rPr>
        <w:t>a cabo de conformidad con el Reglame</w:t>
      </w:r>
      <w:r w:rsidR="009349F7">
        <w:rPr>
          <w:rFonts w:ascii="Arial" w:hAnsi="Arial" w:cs="Arial"/>
          <w:sz w:val="28"/>
          <w:szCs w:val="28"/>
        </w:rPr>
        <w:t>nto del Senado de la República,</w:t>
      </w:r>
      <w:r>
        <w:rPr>
          <w:rFonts w:ascii="Arial" w:hAnsi="Arial" w:cs="Arial"/>
          <w:sz w:val="28"/>
          <w:szCs w:val="28"/>
        </w:rPr>
        <w:t xml:space="preserve"> </w:t>
      </w:r>
      <w:r w:rsidR="009349F7">
        <w:rPr>
          <w:rFonts w:ascii="Arial" w:hAnsi="Arial" w:cs="Arial"/>
          <w:sz w:val="28"/>
          <w:szCs w:val="28"/>
        </w:rPr>
        <w:t>aunado a que</w:t>
      </w:r>
      <w:r>
        <w:rPr>
          <w:rFonts w:ascii="Arial" w:hAnsi="Arial" w:cs="Arial"/>
          <w:sz w:val="28"/>
          <w:szCs w:val="28"/>
        </w:rPr>
        <w:t xml:space="preserve"> </w:t>
      </w:r>
      <w:r w:rsidRPr="008D387A">
        <w:rPr>
          <w:rFonts w:ascii="Arial" w:hAnsi="Arial" w:cs="Arial"/>
          <w:sz w:val="28"/>
          <w:szCs w:val="28"/>
        </w:rPr>
        <w:t xml:space="preserve">los supuestos vicios </w:t>
      </w:r>
      <w:r>
        <w:rPr>
          <w:rFonts w:ascii="Arial" w:hAnsi="Arial" w:cs="Arial"/>
          <w:sz w:val="28"/>
          <w:szCs w:val="28"/>
        </w:rPr>
        <w:t>reclamados,</w:t>
      </w:r>
      <w:r w:rsidRPr="008D387A">
        <w:rPr>
          <w:rFonts w:ascii="Arial" w:hAnsi="Arial" w:cs="Arial"/>
          <w:sz w:val="28"/>
          <w:szCs w:val="28"/>
        </w:rPr>
        <w:t xml:space="preserve"> no son suficientes para invalidar la totalidad del Decreto reclamado, pues </w:t>
      </w:r>
      <w:r w:rsidR="009349F7">
        <w:rPr>
          <w:rFonts w:ascii="Arial" w:hAnsi="Arial" w:cs="Arial"/>
          <w:sz w:val="28"/>
          <w:szCs w:val="28"/>
        </w:rPr>
        <w:t>éstos</w:t>
      </w:r>
      <w:r w:rsidRPr="008D387A">
        <w:rPr>
          <w:rFonts w:ascii="Arial" w:hAnsi="Arial" w:cs="Arial"/>
          <w:sz w:val="28"/>
          <w:szCs w:val="28"/>
        </w:rPr>
        <w:t xml:space="preserve"> únicamente se encaminan a combatir la legalidad del Dictamen.</w:t>
      </w:r>
    </w:p>
    <w:p w14:paraId="5423E645" w14:textId="0AE0226D" w:rsidR="00663C29" w:rsidRDefault="00663C29" w:rsidP="009C63FB">
      <w:pPr>
        <w:pStyle w:val="Prrafodelista"/>
        <w:autoSpaceDE w:val="0"/>
        <w:autoSpaceDN w:val="0"/>
        <w:adjustRightInd w:val="0"/>
        <w:ind w:left="0"/>
        <w:jc w:val="both"/>
        <w:rPr>
          <w:rFonts w:ascii="Arial" w:hAnsi="Arial" w:cs="Arial"/>
          <w:sz w:val="28"/>
          <w:szCs w:val="28"/>
        </w:rPr>
      </w:pPr>
    </w:p>
    <w:p w14:paraId="53956B64" w14:textId="77777777" w:rsidR="00A154C2" w:rsidRPr="008D387A" w:rsidRDefault="00A154C2" w:rsidP="009C63FB">
      <w:pPr>
        <w:pStyle w:val="Prrafodelista"/>
        <w:autoSpaceDE w:val="0"/>
        <w:autoSpaceDN w:val="0"/>
        <w:adjustRightInd w:val="0"/>
        <w:ind w:left="0"/>
        <w:jc w:val="both"/>
        <w:rPr>
          <w:rFonts w:ascii="Arial" w:hAnsi="Arial" w:cs="Arial"/>
          <w:sz w:val="28"/>
          <w:szCs w:val="28"/>
        </w:rPr>
      </w:pPr>
    </w:p>
    <w:p w14:paraId="0045D743" w14:textId="6D3B7860" w:rsidR="00663C29" w:rsidRPr="00B6338A" w:rsidRDefault="00663C29" w:rsidP="00663C29">
      <w:pPr>
        <w:pStyle w:val="corte4fondo"/>
        <w:spacing w:after="240"/>
        <w:ind w:firstLine="708"/>
        <w:rPr>
          <w:rFonts w:cs="Arial"/>
          <w:b/>
          <w:sz w:val="28"/>
          <w:szCs w:val="28"/>
        </w:rPr>
      </w:pPr>
      <w:r w:rsidRPr="004E31C1">
        <w:rPr>
          <w:rFonts w:cs="Arial"/>
          <w:b/>
          <w:sz w:val="28"/>
          <w:szCs w:val="28"/>
        </w:rPr>
        <w:t xml:space="preserve">DÉCIMO PRIMERO. Acuerdo por el que se tienen por rendidos los informes de las Cámaras de Diputados y Senadores en la acción de inconstitucionalidad 150/2017 y su síntesis. </w:t>
      </w:r>
      <w:r w:rsidRPr="004E31C1">
        <w:rPr>
          <w:rFonts w:cs="Arial"/>
          <w:sz w:val="28"/>
          <w:szCs w:val="28"/>
        </w:rPr>
        <w:t>En acuerdo de veinticinco de enero de dos mil dieciocho</w:t>
      </w:r>
      <w:r w:rsidRPr="004E31C1">
        <w:rPr>
          <w:rStyle w:val="Refdenotaalpie"/>
          <w:rFonts w:cs="Arial"/>
          <w:sz w:val="28"/>
          <w:szCs w:val="28"/>
        </w:rPr>
        <w:footnoteReference w:id="33"/>
      </w:r>
      <w:r w:rsidRPr="004E31C1">
        <w:rPr>
          <w:rFonts w:cs="Arial"/>
          <w:sz w:val="28"/>
          <w:szCs w:val="28"/>
        </w:rPr>
        <w:t>, el Ministro instructor</w:t>
      </w:r>
      <w:r w:rsidR="00A154C2">
        <w:rPr>
          <w:rFonts w:cs="Arial"/>
          <w:sz w:val="28"/>
          <w:szCs w:val="28"/>
        </w:rPr>
        <w:t xml:space="preserve"> </w:t>
      </w:r>
      <w:r w:rsidRPr="004E31C1">
        <w:rPr>
          <w:rFonts w:cs="Arial"/>
          <w:sz w:val="28"/>
          <w:szCs w:val="28"/>
        </w:rPr>
        <w:t>tuvo por rendidos los informes formulados por los Presidentes de la Cámara de Diputados</w:t>
      </w:r>
      <w:r w:rsidRPr="004E31C1">
        <w:rPr>
          <w:rStyle w:val="Refdenotaalpie"/>
          <w:rFonts w:cs="Arial"/>
          <w:sz w:val="28"/>
          <w:szCs w:val="28"/>
        </w:rPr>
        <w:footnoteReference w:id="34"/>
      </w:r>
      <w:r w:rsidRPr="004E31C1">
        <w:rPr>
          <w:rFonts w:cs="Arial"/>
          <w:sz w:val="28"/>
          <w:szCs w:val="28"/>
        </w:rPr>
        <w:t xml:space="preserve"> y de Senadores</w:t>
      </w:r>
      <w:r w:rsidRPr="004E31C1">
        <w:rPr>
          <w:rStyle w:val="Refdenotaalpie"/>
          <w:rFonts w:cs="Arial"/>
          <w:sz w:val="28"/>
          <w:szCs w:val="28"/>
        </w:rPr>
        <w:footnoteReference w:id="35"/>
      </w:r>
      <w:r w:rsidRPr="004E31C1">
        <w:rPr>
          <w:rFonts w:cs="Arial"/>
          <w:sz w:val="28"/>
          <w:szCs w:val="28"/>
        </w:rPr>
        <w:t xml:space="preserve">; de igual forma, en ambos casos se tuvieron por designados nuevos delegados, se señaló domicilio para oír y recibir notificaciones en esta ciudad, se ordenó formar el respectivo cuaderno de pruebas, correr traslado con los informes respectivos a los Senadores promoventes de la acción de inconstitucionalidad 150/2017 así como a la Procuraduría General de la República para los efectos conducentes y por último se les otorgó en términos de lo previsto en el artículo 67, párrafo primero, de la Ley Reglamentaria un plazo para que las partes formularan los alegatos que </w:t>
      </w:r>
      <w:r w:rsidRPr="00B6338A">
        <w:rPr>
          <w:rFonts w:cs="Arial"/>
          <w:sz w:val="28"/>
          <w:szCs w:val="28"/>
        </w:rPr>
        <w:t xml:space="preserve">consideraran pertinentes. </w:t>
      </w:r>
    </w:p>
    <w:p w14:paraId="125FD1ED" w14:textId="283EC97B" w:rsidR="00663C29" w:rsidRPr="00B060E2" w:rsidRDefault="00663C29" w:rsidP="00663C29">
      <w:pPr>
        <w:pStyle w:val="corte4fondo"/>
        <w:spacing w:after="240"/>
        <w:ind w:firstLine="708"/>
        <w:rPr>
          <w:rFonts w:cs="Arial"/>
          <w:sz w:val="28"/>
          <w:szCs w:val="28"/>
        </w:rPr>
      </w:pPr>
      <w:r w:rsidRPr="00B6338A">
        <w:rPr>
          <w:rFonts w:cs="Arial"/>
          <w:b/>
          <w:sz w:val="28"/>
          <w:szCs w:val="28"/>
        </w:rPr>
        <w:t>XI.</w:t>
      </w:r>
      <w:r w:rsidR="00A154C2">
        <w:rPr>
          <w:rFonts w:cs="Arial"/>
          <w:b/>
          <w:sz w:val="28"/>
          <w:szCs w:val="28"/>
        </w:rPr>
        <w:t xml:space="preserve"> </w:t>
      </w:r>
      <w:r w:rsidRPr="00B6338A">
        <w:rPr>
          <w:rFonts w:cs="Arial"/>
          <w:b/>
          <w:sz w:val="28"/>
          <w:szCs w:val="28"/>
        </w:rPr>
        <w:t>1</w:t>
      </w:r>
      <w:r w:rsidR="00A154C2">
        <w:rPr>
          <w:rFonts w:cs="Arial"/>
          <w:b/>
          <w:sz w:val="28"/>
          <w:szCs w:val="28"/>
        </w:rPr>
        <w:t>.</w:t>
      </w:r>
      <w:r w:rsidRPr="00B6338A">
        <w:rPr>
          <w:rFonts w:cs="Arial"/>
          <w:b/>
          <w:sz w:val="28"/>
          <w:szCs w:val="28"/>
        </w:rPr>
        <w:t xml:space="preserve"> Informe de la Cámara de Diputados relativo a la acción de constitucionalidad 150/2017</w:t>
      </w:r>
      <w:r w:rsidRPr="00B6338A">
        <w:rPr>
          <w:rStyle w:val="Refdenotaalpie"/>
          <w:rFonts w:cs="Arial"/>
          <w:sz w:val="28"/>
          <w:szCs w:val="28"/>
        </w:rPr>
        <w:footnoteReference w:id="36"/>
      </w:r>
      <w:r w:rsidRPr="00B6338A">
        <w:rPr>
          <w:rFonts w:cs="Arial"/>
          <w:sz w:val="28"/>
          <w:szCs w:val="28"/>
        </w:rPr>
        <w:t xml:space="preserve">. El Presidente de la Mesa Directiva de la Cámara de Diputados, </w:t>
      </w:r>
      <w:r>
        <w:rPr>
          <w:rFonts w:cs="Arial"/>
          <w:sz w:val="28"/>
          <w:szCs w:val="28"/>
        </w:rPr>
        <w:t>expuso los siguientes argumentos:</w:t>
      </w:r>
    </w:p>
    <w:p w14:paraId="01052780"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El planteamiento</w:t>
      </w:r>
      <w:r w:rsidRPr="004E31C1">
        <w:rPr>
          <w:rFonts w:ascii="Arial" w:hAnsi="Arial" w:cs="Arial"/>
          <w:sz w:val="28"/>
          <w:szCs w:val="28"/>
        </w:rPr>
        <w:t xml:space="preserve"> en los que los promoventes refieren que el proceso legislativo por el que se reformó la Ley Federal de Telecomunicaci</w:t>
      </w:r>
      <w:r>
        <w:rPr>
          <w:rFonts w:ascii="Arial" w:hAnsi="Arial" w:cs="Arial"/>
          <w:sz w:val="28"/>
          <w:szCs w:val="28"/>
        </w:rPr>
        <w:t>ones y Radiodifusión, no respetó</w:t>
      </w:r>
      <w:r w:rsidRPr="004E31C1">
        <w:rPr>
          <w:rFonts w:ascii="Arial" w:hAnsi="Arial" w:cs="Arial"/>
          <w:sz w:val="28"/>
          <w:szCs w:val="28"/>
        </w:rPr>
        <w:t xml:space="preserve"> el derecho a la participación de todas las fuerzas políticas con representación parlamentaria en condiciones de libertad e igualdad, es infundado dado que el procedimiento legislativo satisfizo lo establecido en la Constitución Federal, la Ley Orgánica del Congreso General de los Estados Unidos Mexicanos y los Reglamentos Parlamentarios.</w:t>
      </w:r>
    </w:p>
    <w:p w14:paraId="3DC91666" w14:textId="77777777" w:rsidR="00663C29" w:rsidRPr="004E31C1" w:rsidRDefault="00663C29" w:rsidP="009C63FB">
      <w:pPr>
        <w:pStyle w:val="Prrafodelista"/>
        <w:autoSpaceDE w:val="0"/>
        <w:autoSpaceDN w:val="0"/>
        <w:adjustRightInd w:val="0"/>
        <w:ind w:left="0"/>
        <w:jc w:val="both"/>
        <w:rPr>
          <w:rFonts w:ascii="Arial" w:hAnsi="Arial" w:cs="Arial"/>
          <w:sz w:val="28"/>
          <w:szCs w:val="28"/>
        </w:rPr>
      </w:pPr>
    </w:p>
    <w:p w14:paraId="666D1C3B"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En </w:t>
      </w:r>
      <w:r w:rsidR="007F6BDA">
        <w:rPr>
          <w:rFonts w:ascii="Arial" w:hAnsi="Arial" w:cs="Arial"/>
          <w:sz w:val="28"/>
          <w:szCs w:val="28"/>
        </w:rPr>
        <w:t>el</w:t>
      </w:r>
      <w:r w:rsidRPr="004E31C1">
        <w:rPr>
          <w:rFonts w:ascii="Arial" w:hAnsi="Arial" w:cs="Arial"/>
          <w:sz w:val="28"/>
          <w:szCs w:val="28"/>
        </w:rPr>
        <w:t xml:space="preserve"> primer concepto de invalidez los promoventes cuestionan la inconstitucionalidad del Decreto, en el sentido de que se transgre</w:t>
      </w:r>
      <w:r w:rsidR="007F6BDA">
        <w:rPr>
          <w:rFonts w:ascii="Arial" w:hAnsi="Arial" w:cs="Arial"/>
          <w:sz w:val="28"/>
          <w:szCs w:val="28"/>
        </w:rPr>
        <w:t>de el principio de regresividad,</w:t>
      </w:r>
      <w:r w:rsidRPr="004E31C1">
        <w:rPr>
          <w:rFonts w:ascii="Arial" w:hAnsi="Arial" w:cs="Arial"/>
          <w:sz w:val="28"/>
          <w:szCs w:val="28"/>
        </w:rPr>
        <w:t xml:space="preserve"> no obstante, ello deviene infundado, en virtud de que se interpreta incorrectamente dicho principio</w:t>
      </w:r>
      <w:r>
        <w:rPr>
          <w:rFonts w:ascii="Arial" w:hAnsi="Arial" w:cs="Arial"/>
          <w:sz w:val="28"/>
          <w:szCs w:val="28"/>
        </w:rPr>
        <w:t>,</w:t>
      </w:r>
      <w:r w:rsidRPr="004E31C1">
        <w:rPr>
          <w:rFonts w:ascii="Arial" w:hAnsi="Arial" w:cs="Arial"/>
          <w:sz w:val="28"/>
          <w:szCs w:val="28"/>
        </w:rPr>
        <w:t xml:space="preserve"> así como la naturaleza de la regulación del derecho de las audiencias, pues lo único que realizó el legislador fue una modificación en la configuración de un ámbito que constitucionalmente le corresponde, de ahí que no condujo una disminución al grado de protección de algún derecho humano, sino al fortalecimiento del derecho a la libertad de expresión.</w:t>
      </w:r>
      <w:r w:rsidR="00FF6507">
        <w:rPr>
          <w:rFonts w:ascii="Arial" w:hAnsi="Arial" w:cs="Arial"/>
          <w:sz w:val="28"/>
          <w:szCs w:val="28"/>
        </w:rPr>
        <w:t xml:space="preserve"> </w:t>
      </w:r>
    </w:p>
    <w:p w14:paraId="02E0DE67" w14:textId="77777777" w:rsidR="00663C29" w:rsidRPr="004E31C1" w:rsidRDefault="00663C29" w:rsidP="00663C29">
      <w:pPr>
        <w:pStyle w:val="Prrafodelista"/>
        <w:rPr>
          <w:rFonts w:ascii="Arial" w:hAnsi="Arial" w:cs="Arial"/>
          <w:sz w:val="28"/>
          <w:szCs w:val="28"/>
        </w:rPr>
      </w:pPr>
    </w:p>
    <w:p w14:paraId="07C0B62A" w14:textId="19031701"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Por otra parte, los conceptos de invalidez segundo y tercero, en los que se cuestiona la constitucionalidad del </w:t>
      </w:r>
      <w:r w:rsidR="00A154C2">
        <w:rPr>
          <w:rFonts w:ascii="Arial" w:hAnsi="Arial" w:cs="Arial"/>
          <w:sz w:val="28"/>
          <w:szCs w:val="28"/>
        </w:rPr>
        <w:t>d</w:t>
      </w:r>
      <w:r w:rsidRPr="004E31C1">
        <w:rPr>
          <w:rFonts w:ascii="Arial" w:hAnsi="Arial" w:cs="Arial"/>
          <w:sz w:val="28"/>
          <w:szCs w:val="28"/>
        </w:rPr>
        <w:t>ecreto</w:t>
      </w:r>
      <w:r>
        <w:rPr>
          <w:rFonts w:ascii="Arial" w:hAnsi="Arial" w:cs="Arial"/>
          <w:sz w:val="28"/>
          <w:szCs w:val="28"/>
        </w:rPr>
        <w:t>,</w:t>
      </w:r>
      <w:r w:rsidRPr="004E31C1">
        <w:rPr>
          <w:rFonts w:ascii="Arial" w:hAnsi="Arial" w:cs="Arial"/>
          <w:sz w:val="28"/>
          <w:szCs w:val="28"/>
        </w:rPr>
        <w:t xml:space="preserve"> al considerar que el legislador pasa por alto que se afectan los derechos de las audiencias, es infundado, en virtud de que existe una incorrecta interpretación de la naturaleza de la regulación de los derechos de las audiencias, pues dichos derechos están a cargo del</w:t>
      </w:r>
      <w:r>
        <w:rPr>
          <w:rFonts w:ascii="Arial" w:hAnsi="Arial" w:cs="Arial"/>
          <w:sz w:val="28"/>
          <w:szCs w:val="28"/>
        </w:rPr>
        <w:t xml:space="preserve"> legislador ordinario para que é</w:t>
      </w:r>
      <w:r w:rsidRPr="004E31C1">
        <w:rPr>
          <w:rFonts w:ascii="Arial" w:hAnsi="Arial" w:cs="Arial"/>
          <w:sz w:val="28"/>
          <w:szCs w:val="28"/>
        </w:rPr>
        <w:t>ste</w:t>
      </w:r>
      <w:r>
        <w:rPr>
          <w:rFonts w:ascii="Arial" w:hAnsi="Arial" w:cs="Arial"/>
          <w:sz w:val="28"/>
          <w:szCs w:val="28"/>
        </w:rPr>
        <w:t>,</w:t>
      </w:r>
      <w:r w:rsidRPr="004E31C1">
        <w:rPr>
          <w:rFonts w:ascii="Arial" w:hAnsi="Arial" w:cs="Arial"/>
          <w:sz w:val="28"/>
          <w:szCs w:val="28"/>
        </w:rPr>
        <w:t xml:space="preserve"> en </w:t>
      </w:r>
      <w:r w:rsidR="00ED05BC">
        <w:rPr>
          <w:rFonts w:ascii="Arial" w:hAnsi="Arial" w:cs="Arial"/>
          <w:sz w:val="28"/>
          <w:szCs w:val="28"/>
        </w:rPr>
        <w:t xml:space="preserve">ejercicio de </w:t>
      </w:r>
      <w:r w:rsidRPr="004E31C1">
        <w:rPr>
          <w:rFonts w:ascii="Arial" w:hAnsi="Arial" w:cs="Arial"/>
          <w:sz w:val="28"/>
          <w:szCs w:val="28"/>
        </w:rPr>
        <w:t>su libertad configurativa</w:t>
      </w:r>
      <w:r>
        <w:rPr>
          <w:rFonts w:ascii="Arial" w:hAnsi="Arial" w:cs="Arial"/>
          <w:sz w:val="28"/>
          <w:szCs w:val="28"/>
        </w:rPr>
        <w:t>,</w:t>
      </w:r>
      <w:r w:rsidRPr="004E31C1">
        <w:rPr>
          <w:rFonts w:ascii="Arial" w:hAnsi="Arial" w:cs="Arial"/>
          <w:sz w:val="28"/>
          <w:szCs w:val="28"/>
        </w:rPr>
        <w:t xml:space="preserve"> determine su contenido.</w:t>
      </w:r>
    </w:p>
    <w:p w14:paraId="07192B33" w14:textId="77777777" w:rsidR="00663C29" w:rsidRPr="004E31C1" w:rsidRDefault="00663C29" w:rsidP="00663C29">
      <w:pPr>
        <w:pStyle w:val="Prrafodelista"/>
        <w:rPr>
          <w:rFonts w:ascii="Arial" w:hAnsi="Arial" w:cs="Arial"/>
          <w:sz w:val="28"/>
          <w:szCs w:val="28"/>
        </w:rPr>
      </w:pPr>
    </w:p>
    <w:p w14:paraId="6B9B0800" w14:textId="6C33A53D"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Los</w:t>
      </w:r>
      <w:r w:rsidRPr="004E31C1">
        <w:rPr>
          <w:rFonts w:ascii="Arial" w:hAnsi="Arial" w:cs="Arial"/>
          <w:sz w:val="28"/>
          <w:szCs w:val="28"/>
        </w:rPr>
        <w:t xml:space="preserve"> argumentos expuestos en el quinto concepto de invalidez, se consideran infundados, puesto que </w:t>
      </w:r>
      <w:r>
        <w:rPr>
          <w:rFonts w:ascii="Arial" w:hAnsi="Arial" w:cs="Arial"/>
          <w:sz w:val="28"/>
          <w:szCs w:val="28"/>
        </w:rPr>
        <w:t>los defensores de las audiencias</w:t>
      </w:r>
      <w:r w:rsidRPr="004E31C1">
        <w:rPr>
          <w:rFonts w:ascii="Arial" w:hAnsi="Arial" w:cs="Arial"/>
          <w:sz w:val="28"/>
          <w:szCs w:val="28"/>
        </w:rPr>
        <w:t xml:space="preserve"> deben cumplir con requisitos legales para fungir </w:t>
      </w:r>
      <w:r>
        <w:rPr>
          <w:rFonts w:ascii="Arial" w:hAnsi="Arial" w:cs="Arial"/>
          <w:sz w:val="28"/>
          <w:szCs w:val="28"/>
        </w:rPr>
        <w:t>ese cargo, además de que sus</w:t>
      </w:r>
      <w:r w:rsidRPr="004E31C1">
        <w:rPr>
          <w:rFonts w:ascii="Arial" w:hAnsi="Arial" w:cs="Arial"/>
          <w:sz w:val="28"/>
          <w:szCs w:val="28"/>
        </w:rPr>
        <w:t xml:space="preserve"> funciones seguirán quedando susceptibles a las facultades generales de verificación y sanción que la propi</w:t>
      </w:r>
      <w:r>
        <w:rPr>
          <w:rFonts w:ascii="Arial" w:hAnsi="Arial" w:cs="Arial"/>
          <w:sz w:val="28"/>
          <w:szCs w:val="28"/>
        </w:rPr>
        <w:t xml:space="preserve">a </w:t>
      </w:r>
      <w:r w:rsidR="00A154C2">
        <w:rPr>
          <w:rFonts w:ascii="Arial" w:hAnsi="Arial" w:cs="Arial"/>
          <w:sz w:val="28"/>
          <w:szCs w:val="28"/>
        </w:rPr>
        <w:t>l</w:t>
      </w:r>
      <w:r>
        <w:rPr>
          <w:rFonts w:ascii="Arial" w:hAnsi="Arial" w:cs="Arial"/>
          <w:sz w:val="28"/>
          <w:szCs w:val="28"/>
        </w:rPr>
        <w:t>ey le confiere al Instituto, por lo que no se afecta su imparcialidad.</w:t>
      </w:r>
    </w:p>
    <w:p w14:paraId="358ED9B2" w14:textId="77777777" w:rsidR="00663C29" w:rsidRPr="004E31C1" w:rsidRDefault="00663C29" w:rsidP="00663C29">
      <w:pPr>
        <w:pStyle w:val="Prrafodelista"/>
        <w:rPr>
          <w:rFonts w:ascii="Arial" w:hAnsi="Arial" w:cs="Arial"/>
          <w:sz w:val="28"/>
          <w:szCs w:val="28"/>
        </w:rPr>
      </w:pPr>
    </w:p>
    <w:p w14:paraId="4442519D" w14:textId="77777777" w:rsidR="00663C29" w:rsidRPr="004E31C1"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4E31C1">
        <w:rPr>
          <w:rFonts w:ascii="Arial" w:hAnsi="Arial" w:cs="Arial"/>
          <w:sz w:val="28"/>
          <w:szCs w:val="28"/>
        </w:rPr>
        <w:t xml:space="preserve">El sexto concepto de </w:t>
      </w:r>
      <w:r w:rsidR="00F67B1C">
        <w:rPr>
          <w:rFonts w:ascii="Arial" w:hAnsi="Arial" w:cs="Arial"/>
          <w:sz w:val="28"/>
          <w:szCs w:val="28"/>
        </w:rPr>
        <w:t>invalidez</w:t>
      </w:r>
      <w:r w:rsidRPr="004E31C1">
        <w:rPr>
          <w:rFonts w:ascii="Arial" w:hAnsi="Arial" w:cs="Arial"/>
          <w:sz w:val="28"/>
          <w:szCs w:val="28"/>
        </w:rPr>
        <w:t xml:space="preserve"> en el que los promoventes aducen que las facultades que se le reconocen al Instituto Federal de Telecomunicaciones transgreden los artículos 6, apartado B, fracciones III, IV y VI y 28</w:t>
      </w:r>
      <w:r w:rsidR="00A85EFB">
        <w:rPr>
          <w:rFonts w:ascii="Arial" w:hAnsi="Arial" w:cs="Arial"/>
          <w:sz w:val="28"/>
          <w:szCs w:val="28"/>
        </w:rPr>
        <w:t xml:space="preserve"> de la Constitución Federal,</w:t>
      </w:r>
      <w:r w:rsidRPr="004E31C1">
        <w:rPr>
          <w:rFonts w:ascii="Arial" w:hAnsi="Arial" w:cs="Arial"/>
          <w:sz w:val="28"/>
          <w:szCs w:val="28"/>
        </w:rPr>
        <w:t xml:space="preserve"> es infundado, puesto que la pr</w:t>
      </w:r>
      <w:r>
        <w:rPr>
          <w:rFonts w:ascii="Arial" w:hAnsi="Arial" w:cs="Arial"/>
          <w:sz w:val="28"/>
          <w:szCs w:val="28"/>
        </w:rPr>
        <w:t>opia C</w:t>
      </w:r>
      <w:r w:rsidRPr="004E31C1">
        <w:rPr>
          <w:rFonts w:ascii="Arial" w:hAnsi="Arial" w:cs="Arial"/>
          <w:sz w:val="28"/>
          <w:szCs w:val="28"/>
        </w:rPr>
        <w:t xml:space="preserve">onstitución faculta al legislador para que </w:t>
      </w:r>
      <w:r>
        <w:rPr>
          <w:rFonts w:ascii="Arial" w:hAnsi="Arial" w:cs="Arial"/>
          <w:sz w:val="28"/>
          <w:szCs w:val="28"/>
        </w:rPr>
        <w:t xml:space="preserve">en uso de su libertad configurativa, </w:t>
      </w:r>
      <w:r w:rsidRPr="004E31C1">
        <w:rPr>
          <w:rFonts w:ascii="Arial" w:hAnsi="Arial" w:cs="Arial"/>
          <w:sz w:val="28"/>
          <w:szCs w:val="28"/>
        </w:rPr>
        <w:t>determine el contenido, alcance y espectro de protección en el marco de las</w:t>
      </w:r>
      <w:r w:rsidR="0048094C">
        <w:rPr>
          <w:rFonts w:ascii="Arial" w:hAnsi="Arial" w:cs="Arial"/>
          <w:sz w:val="28"/>
          <w:szCs w:val="28"/>
        </w:rPr>
        <w:t xml:space="preserve"> telecomunicaciones, por lo que</w:t>
      </w:r>
      <w:r w:rsidRPr="004E31C1">
        <w:rPr>
          <w:rFonts w:ascii="Arial" w:hAnsi="Arial" w:cs="Arial"/>
          <w:sz w:val="28"/>
          <w:szCs w:val="28"/>
        </w:rPr>
        <w:t xml:space="preserve"> resulta constitucionalmente válido que el Poder Le</w:t>
      </w:r>
      <w:r w:rsidR="00CE11F3">
        <w:rPr>
          <w:rFonts w:ascii="Arial" w:hAnsi="Arial" w:cs="Arial"/>
          <w:sz w:val="28"/>
          <w:szCs w:val="28"/>
        </w:rPr>
        <w:t>gislativo modifique y configure</w:t>
      </w:r>
      <w:r w:rsidRPr="004E31C1">
        <w:rPr>
          <w:rFonts w:ascii="Arial" w:hAnsi="Arial" w:cs="Arial"/>
          <w:sz w:val="28"/>
          <w:szCs w:val="28"/>
        </w:rPr>
        <w:t xml:space="preserve"> la protección de los derechos en materia de telecomunicaciones. </w:t>
      </w:r>
    </w:p>
    <w:p w14:paraId="3F41C69B" w14:textId="77777777" w:rsidR="00663C29" w:rsidRPr="004E31C1" w:rsidRDefault="00663C29" w:rsidP="00663C29">
      <w:pPr>
        <w:pStyle w:val="Prrafodelista"/>
        <w:rPr>
          <w:rFonts w:ascii="Arial" w:hAnsi="Arial" w:cs="Arial"/>
          <w:sz w:val="28"/>
          <w:szCs w:val="28"/>
        </w:rPr>
      </w:pPr>
    </w:p>
    <w:p w14:paraId="596D0897" w14:textId="2645B339" w:rsidR="00663C29" w:rsidRPr="009C63FB" w:rsidRDefault="00663C29" w:rsidP="009C63FB">
      <w:pPr>
        <w:pStyle w:val="corte4fondo"/>
        <w:spacing w:after="240"/>
        <w:ind w:firstLine="708"/>
        <w:rPr>
          <w:rFonts w:cs="Arial"/>
          <w:sz w:val="28"/>
          <w:szCs w:val="28"/>
        </w:rPr>
      </w:pPr>
      <w:r w:rsidRPr="005A0E83">
        <w:rPr>
          <w:rFonts w:cs="Arial"/>
          <w:b/>
          <w:sz w:val="28"/>
          <w:szCs w:val="28"/>
        </w:rPr>
        <w:t>XI.</w:t>
      </w:r>
      <w:r w:rsidR="00A154C2">
        <w:rPr>
          <w:rFonts w:cs="Arial"/>
          <w:b/>
          <w:sz w:val="28"/>
          <w:szCs w:val="28"/>
        </w:rPr>
        <w:t xml:space="preserve"> </w:t>
      </w:r>
      <w:r w:rsidRPr="005A0E83">
        <w:rPr>
          <w:rFonts w:cs="Arial"/>
          <w:b/>
          <w:sz w:val="28"/>
          <w:szCs w:val="28"/>
        </w:rPr>
        <w:t>2. Informe</w:t>
      </w:r>
      <w:r>
        <w:rPr>
          <w:rFonts w:cs="Arial"/>
          <w:b/>
          <w:sz w:val="28"/>
          <w:szCs w:val="28"/>
        </w:rPr>
        <w:t xml:space="preserve"> de la Cámara de Senadores</w:t>
      </w:r>
      <w:r w:rsidR="00C4762F">
        <w:rPr>
          <w:rFonts w:cs="Arial"/>
          <w:b/>
          <w:sz w:val="28"/>
          <w:szCs w:val="28"/>
        </w:rPr>
        <w:t xml:space="preserve"> en la acción de inconstitucionalidad 150/2017</w:t>
      </w:r>
      <w:r>
        <w:rPr>
          <w:rFonts w:cs="Arial"/>
          <w:b/>
          <w:sz w:val="28"/>
          <w:szCs w:val="28"/>
        </w:rPr>
        <w:t>.</w:t>
      </w:r>
      <w:r w:rsidRPr="005A0E83">
        <w:rPr>
          <w:rStyle w:val="Refdenotaalpie"/>
          <w:rFonts w:cs="Arial"/>
          <w:b/>
          <w:sz w:val="28"/>
          <w:szCs w:val="28"/>
        </w:rPr>
        <w:footnoteReference w:id="37"/>
      </w:r>
      <w:r>
        <w:rPr>
          <w:rFonts w:cs="Arial"/>
          <w:b/>
          <w:sz w:val="28"/>
          <w:szCs w:val="28"/>
        </w:rPr>
        <w:t xml:space="preserve"> </w:t>
      </w:r>
      <w:r w:rsidR="009C63FB" w:rsidRPr="009C63FB">
        <w:rPr>
          <w:rFonts w:cs="Arial"/>
          <w:sz w:val="28"/>
          <w:szCs w:val="28"/>
        </w:rPr>
        <w:t>Por su parte, en el informe presentado por la Cámara de Senadores se señaló medularmente.</w:t>
      </w:r>
    </w:p>
    <w:p w14:paraId="46EF725B" w14:textId="77777777"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B815A0">
        <w:rPr>
          <w:rFonts w:ascii="Arial" w:hAnsi="Arial" w:cs="Arial"/>
          <w:sz w:val="28"/>
          <w:szCs w:val="28"/>
        </w:rPr>
        <w:t>Debe decretarse el sobreseimiento del escrito de demanda de la presente acción de inconstitucionalidad, por inexistencia del número de firmas para promover la acción, dado que seis de los que integran la demanda de acción presentaron escrito de desistimiento</w:t>
      </w:r>
      <w:r>
        <w:rPr>
          <w:rFonts w:ascii="Arial" w:hAnsi="Arial" w:cs="Arial"/>
          <w:sz w:val="28"/>
          <w:szCs w:val="28"/>
        </w:rPr>
        <w:t>.</w:t>
      </w:r>
    </w:p>
    <w:p w14:paraId="6B02DD4E" w14:textId="77777777" w:rsidR="00663C29" w:rsidRPr="00B815A0" w:rsidRDefault="00663C29" w:rsidP="005C4A30">
      <w:pPr>
        <w:pStyle w:val="Prrafodelista"/>
        <w:autoSpaceDE w:val="0"/>
        <w:autoSpaceDN w:val="0"/>
        <w:adjustRightInd w:val="0"/>
        <w:ind w:left="0"/>
        <w:jc w:val="both"/>
        <w:rPr>
          <w:rFonts w:ascii="Arial" w:hAnsi="Arial" w:cs="Arial"/>
          <w:sz w:val="28"/>
          <w:szCs w:val="28"/>
        </w:rPr>
      </w:pPr>
    </w:p>
    <w:p w14:paraId="67F0E7C7" w14:textId="77777777"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No se debió solicitar la ratificación del desistimiento, pues </w:t>
      </w:r>
      <w:r w:rsidRPr="004E31C1">
        <w:rPr>
          <w:rFonts w:ascii="Arial" w:hAnsi="Arial" w:cs="Arial"/>
          <w:sz w:val="28"/>
          <w:szCs w:val="28"/>
        </w:rPr>
        <w:t>las firmas de los seis senadores no presentaron rasgo alguno que evidenciara cualquier signo de falta de autenticidad o falsificación, el rango constitucional de los legisladores actuantes y su función primaria debió llevarlos a quedar exentos de te</w:t>
      </w:r>
      <w:r w:rsidR="004D1415">
        <w:rPr>
          <w:rFonts w:ascii="Arial" w:hAnsi="Arial" w:cs="Arial"/>
          <w:sz w:val="28"/>
          <w:szCs w:val="28"/>
        </w:rPr>
        <w:t>ner que ratificar su escrito,</w:t>
      </w:r>
      <w:r w:rsidRPr="004E31C1">
        <w:rPr>
          <w:rFonts w:ascii="Arial" w:hAnsi="Arial" w:cs="Arial"/>
          <w:sz w:val="28"/>
          <w:szCs w:val="28"/>
        </w:rPr>
        <w:t xml:space="preserve"> mucho más a quedar exentos de apercibimiento alguno que desvirtuara el sentido verdadero de su intención; de ahí que si la Suprema Corte de Justicia de la Nación hubiera detectado alguna irregularidad, debió requerir a la Secretaría General de la Cámara de Senadores con el objeto de que se efectuara la certificación de autenticidad de la firma de los legisladores. </w:t>
      </w:r>
    </w:p>
    <w:p w14:paraId="1FF8B39B" w14:textId="77777777" w:rsidR="00663C29" w:rsidRPr="00A25DF5" w:rsidRDefault="00663C29" w:rsidP="00663C29">
      <w:pPr>
        <w:rPr>
          <w:rFonts w:ascii="Arial" w:hAnsi="Arial" w:cs="Arial"/>
          <w:sz w:val="28"/>
          <w:szCs w:val="28"/>
        </w:rPr>
      </w:pPr>
    </w:p>
    <w:p w14:paraId="230F13E2" w14:textId="6B45E941" w:rsidR="003D5359" w:rsidRDefault="003D5359" w:rsidP="00B318F2">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3D5359">
        <w:rPr>
          <w:rFonts w:ascii="Arial" w:hAnsi="Arial" w:cs="Arial"/>
          <w:sz w:val="28"/>
          <w:szCs w:val="28"/>
        </w:rPr>
        <w:t xml:space="preserve">En el informe se destaca que los </w:t>
      </w:r>
      <w:r w:rsidR="00663C29" w:rsidRPr="003D5359">
        <w:rPr>
          <w:rFonts w:ascii="Arial" w:hAnsi="Arial" w:cs="Arial"/>
          <w:sz w:val="28"/>
          <w:szCs w:val="28"/>
        </w:rPr>
        <w:t xml:space="preserve">promoventes </w:t>
      </w:r>
      <w:r w:rsidRPr="003D5359">
        <w:rPr>
          <w:rFonts w:ascii="Arial" w:hAnsi="Arial" w:cs="Arial"/>
          <w:sz w:val="28"/>
          <w:szCs w:val="28"/>
        </w:rPr>
        <w:t xml:space="preserve">afirman </w:t>
      </w:r>
      <w:r w:rsidR="00663C29" w:rsidRPr="003D5359">
        <w:rPr>
          <w:rFonts w:ascii="Arial" w:hAnsi="Arial" w:cs="Arial"/>
          <w:sz w:val="28"/>
          <w:szCs w:val="28"/>
        </w:rPr>
        <w:t>que las modificaciones a la Ley Federal de Telecomunicaciones y Radiodifusión en materia de derechos de las audiencias, violan el principio de progresividad de los derechos humanos</w:t>
      </w:r>
      <w:r w:rsidRPr="003D5359">
        <w:rPr>
          <w:rFonts w:ascii="Arial" w:hAnsi="Arial" w:cs="Arial"/>
          <w:sz w:val="28"/>
          <w:szCs w:val="28"/>
        </w:rPr>
        <w:t>,</w:t>
      </w:r>
      <w:r w:rsidR="00663C29" w:rsidRPr="003D5359">
        <w:rPr>
          <w:rFonts w:ascii="Arial" w:hAnsi="Arial" w:cs="Arial"/>
          <w:sz w:val="28"/>
          <w:szCs w:val="28"/>
        </w:rPr>
        <w:t xml:space="preserve"> no obstante, en el escrito </w:t>
      </w:r>
      <w:r w:rsidRPr="003D5359">
        <w:rPr>
          <w:rFonts w:ascii="Arial" w:hAnsi="Arial" w:cs="Arial"/>
          <w:sz w:val="28"/>
          <w:szCs w:val="28"/>
        </w:rPr>
        <w:t>inicial</w:t>
      </w:r>
      <w:r w:rsidR="00663C29" w:rsidRPr="003D5359">
        <w:rPr>
          <w:rFonts w:ascii="Arial" w:hAnsi="Arial" w:cs="Arial"/>
          <w:sz w:val="28"/>
          <w:szCs w:val="28"/>
        </w:rPr>
        <w:t xml:space="preserve"> no se formula argumento alguno que se relacione con los artículos 2 y 3 constitucionales, </w:t>
      </w:r>
      <w:r>
        <w:rPr>
          <w:rFonts w:ascii="Arial" w:hAnsi="Arial" w:cs="Arial"/>
          <w:sz w:val="28"/>
          <w:szCs w:val="28"/>
        </w:rPr>
        <w:t>es decir</w:t>
      </w:r>
      <w:r w:rsidRPr="003D5359">
        <w:rPr>
          <w:rFonts w:ascii="Arial" w:hAnsi="Arial" w:cs="Arial"/>
          <w:sz w:val="28"/>
          <w:szCs w:val="28"/>
        </w:rPr>
        <w:t xml:space="preserve"> </w:t>
      </w:r>
      <w:r>
        <w:rPr>
          <w:rFonts w:ascii="Arial" w:hAnsi="Arial" w:cs="Arial"/>
          <w:sz w:val="28"/>
          <w:szCs w:val="28"/>
        </w:rPr>
        <w:t>no desarrollan</w:t>
      </w:r>
      <w:r w:rsidRPr="003D5359">
        <w:rPr>
          <w:rFonts w:ascii="Arial" w:hAnsi="Arial" w:cs="Arial"/>
          <w:sz w:val="28"/>
          <w:szCs w:val="28"/>
        </w:rPr>
        <w:t xml:space="preserve"> ningún argumento en el que se demuestre la inconstitucionalidad del </w:t>
      </w:r>
      <w:r w:rsidR="00A154C2">
        <w:rPr>
          <w:rFonts w:ascii="Arial" w:hAnsi="Arial" w:cs="Arial"/>
          <w:sz w:val="28"/>
          <w:szCs w:val="28"/>
        </w:rPr>
        <w:t>d</w:t>
      </w:r>
      <w:r w:rsidRPr="003D5359">
        <w:rPr>
          <w:rFonts w:ascii="Arial" w:hAnsi="Arial" w:cs="Arial"/>
          <w:sz w:val="28"/>
          <w:szCs w:val="28"/>
        </w:rPr>
        <w:t>ecreto impugnado en relación con dichos numerale</w:t>
      </w:r>
      <w:r>
        <w:rPr>
          <w:rFonts w:ascii="Arial" w:hAnsi="Arial" w:cs="Arial"/>
          <w:sz w:val="28"/>
          <w:szCs w:val="28"/>
        </w:rPr>
        <w:t>s</w:t>
      </w:r>
      <w:r w:rsidRPr="003D5359">
        <w:rPr>
          <w:rFonts w:ascii="Arial" w:hAnsi="Arial" w:cs="Arial"/>
          <w:sz w:val="28"/>
          <w:szCs w:val="28"/>
        </w:rPr>
        <w:t>.</w:t>
      </w:r>
    </w:p>
    <w:p w14:paraId="147A7F06" w14:textId="77777777" w:rsidR="00663C29" w:rsidRPr="003D5359" w:rsidRDefault="00663C29" w:rsidP="003D5359">
      <w:pPr>
        <w:pStyle w:val="Prrafodelista"/>
        <w:autoSpaceDE w:val="0"/>
        <w:autoSpaceDN w:val="0"/>
        <w:adjustRightInd w:val="0"/>
        <w:ind w:left="0"/>
        <w:jc w:val="both"/>
        <w:rPr>
          <w:rFonts w:ascii="Arial" w:hAnsi="Arial" w:cs="Arial"/>
          <w:sz w:val="28"/>
          <w:szCs w:val="28"/>
        </w:rPr>
      </w:pPr>
    </w:p>
    <w:p w14:paraId="3A67CC51" w14:textId="77777777"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8A28AF">
        <w:rPr>
          <w:rFonts w:ascii="Arial" w:hAnsi="Arial" w:cs="Arial"/>
          <w:sz w:val="28"/>
          <w:szCs w:val="28"/>
        </w:rPr>
        <w:t xml:space="preserve">De igual forma, es infundado </w:t>
      </w:r>
      <w:r>
        <w:rPr>
          <w:rFonts w:ascii="Arial" w:hAnsi="Arial" w:cs="Arial"/>
          <w:sz w:val="28"/>
          <w:szCs w:val="28"/>
        </w:rPr>
        <w:t>que se vulnere</w:t>
      </w:r>
      <w:r w:rsidRPr="008A28AF">
        <w:rPr>
          <w:rFonts w:ascii="Arial" w:hAnsi="Arial" w:cs="Arial"/>
          <w:sz w:val="28"/>
          <w:szCs w:val="28"/>
        </w:rPr>
        <w:t xml:space="preserve"> el artículo 13.2, de la Convención Americana sobre Derechos Humanos, dado que la reforma a la Ley Federal de Telecomunicaciones y Radiodifusión en materia de derechos de las audiencias, es una modificación legal que amplía las libertades públicas </w:t>
      </w:r>
      <w:r w:rsidR="003645F5">
        <w:rPr>
          <w:rFonts w:ascii="Arial" w:hAnsi="Arial" w:cs="Arial"/>
          <w:sz w:val="28"/>
          <w:szCs w:val="28"/>
        </w:rPr>
        <w:t>y que</w:t>
      </w:r>
      <w:r w:rsidRPr="008A28AF">
        <w:rPr>
          <w:rFonts w:ascii="Arial" w:hAnsi="Arial" w:cs="Arial"/>
          <w:sz w:val="28"/>
          <w:szCs w:val="28"/>
        </w:rPr>
        <w:t xml:space="preserve"> respeta el principio de progresividad en materia de derechos humanos.</w:t>
      </w:r>
    </w:p>
    <w:p w14:paraId="3B160FAD" w14:textId="77777777" w:rsidR="00663C29" w:rsidRPr="008A28AF" w:rsidRDefault="00663C29" w:rsidP="005C4A30">
      <w:pPr>
        <w:pStyle w:val="Prrafodelista"/>
        <w:jc w:val="both"/>
        <w:rPr>
          <w:rFonts w:ascii="Arial" w:hAnsi="Arial" w:cs="Arial"/>
          <w:sz w:val="28"/>
          <w:szCs w:val="28"/>
        </w:rPr>
      </w:pPr>
    </w:p>
    <w:p w14:paraId="586427ED" w14:textId="77777777"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Por otro lado, el</w:t>
      </w:r>
      <w:r w:rsidRPr="008A28AF">
        <w:rPr>
          <w:rFonts w:ascii="Arial" w:hAnsi="Arial" w:cs="Arial"/>
          <w:sz w:val="28"/>
          <w:szCs w:val="28"/>
        </w:rPr>
        <w:t xml:space="preserve"> </w:t>
      </w:r>
      <w:r w:rsidR="003645F5">
        <w:rPr>
          <w:rFonts w:ascii="Arial" w:hAnsi="Arial" w:cs="Arial"/>
          <w:sz w:val="28"/>
          <w:szCs w:val="28"/>
        </w:rPr>
        <w:t>examen</w:t>
      </w:r>
      <w:r w:rsidRPr="008A28AF">
        <w:rPr>
          <w:rFonts w:ascii="Arial" w:hAnsi="Arial" w:cs="Arial"/>
          <w:sz w:val="28"/>
          <w:szCs w:val="28"/>
        </w:rPr>
        <w:t xml:space="preserve"> de proporcionalidad no es una medida exigible al Poder Legislativo para la emisión de leyes, sino una técnica o método de interpretación ideada para su aplicación en procedimientos jurisdiccional</w:t>
      </w:r>
      <w:r w:rsidR="00CC0919">
        <w:rPr>
          <w:rFonts w:ascii="Arial" w:hAnsi="Arial" w:cs="Arial"/>
          <w:sz w:val="28"/>
          <w:szCs w:val="28"/>
        </w:rPr>
        <w:t>es</w:t>
      </w:r>
      <w:r w:rsidRPr="008A28AF">
        <w:rPr>
          <w:rFonts w:ascii="Arial" w:hAnsi="Arial" w:cs="Arial"/>
          <w:sz w:val="28"/>
          <w:szCs w:val="28"/>
        </w:rPr>
        <w:t xml:space="preserve"> en los que se aduzca la restricción a un derecho fundamental o la comisión entre principios constitucionales.</w:t>
      </w:r>
    </w:p>
    <w:p w14:paraId="155CA543" w14:textId="77777777" w:rsidR="00663C29" w:rsidRPr="008A28AF" w:rsidRDefault="00663C29" w:rsidP="00663C29">
      <w:pPr>
        <w:pStyle w:val="Prrafodelista"/>
        <w:rPr>
          <w:rFonts w:ascii="Arial" w:hAnsi="Arial" w:cs="Arial"/>
          <w:sz w:val="28"/>
          <w:szCs w:val="28"/>
        </w:rPr>
      </w:pPr>
    </w:p>
    <w:p w14:paraId="1E3CBFFA" w14:textId="7EFE6DE9"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El</w:t>
      </w:r>
      <w:r w:rsidR="00CC0919">
        <w:rPr>
          <w:rFonts w:ascii="Arial" w:hAnsi="Arial" w:cs="Arial"/>
          <w:sz w:val="28"/>
          <w:szCs w:val="28"/>
        </w:rPr>
        <w:t xml:space="preserve"> </w:t>
      </w:r>
      <w:r w:rsidR="00A154C2">
        <w:rPr>
          <w:rFonts w:ascii="Arial" w:hAnsi="Arial" w:cs="Arial"/>
          <w:sz w:val="28"/>
          <w:szCs w:val="28"/>
        </w:rPr>
        <w:t>d</w:t>
      </w:r>
      <w:r w:rsidRPr="008A28AF">
        <w:rPr>
          <w:rFonts w:ascii="Arial" w:hAnsi="Arial" w:cs="Arial"/>
          <w:sz w:val="28"/>
          <w:szCs w:val="28"/>
        </w:rPr>
        <w:t>ecreto de reformas impugnado no incide en ninguna de las dimensiones que conforman los principios constitucionales de los derechos de las audiencias</w:t>
      </w:r>
      <w:r>
        <w:rPr>
          <w:rFonts w:ascii="Arial" w:hAnsi="Arial" w:cs="Arial"/>
          <w:sz w:val="28"/>
          <w:szCs w:val="28"/>
        </w:rPr>
        <w:t>,</w:t>
      </w:r>
      <w:r w:rsidRPr="008A28AF">
        <w:rPr>
          <w:rFonts w:ascii="Arial" w:hAnsi="Arial" w:cs="Arial"/>
          <w:sz w:val="28"/>
          <w:szCs w:val="28"/>
        </w:rPr>
        <w:t xml:space="preserve"> por el contrario</w:t>
      </w:r>
      <w:r>
        <w:rPr>
          <w:rFonts w:ascii="Arial" w:hAnsi="Arial" w:cs="Arial"/>
          <w:sz w:val="28"/>
          <w:szCs w:val="28"/>
        </w:rPr>
        <w:t>,</w:t>
      </w:r>
      <w:r w:rsidRPr="008A28AF">
        <w:rPr>
          <w:rFonts w:ascii="Arial" w:hAnsi="Arial" w:cs="Arial"/>
          <w:sz w:val="28"/>
          <w:szCs w:val="28"/>
        </w:rPr>
        <w:t xml:space="preserve"> las promueve con la eliminación de la intervención estatal excesiva, que permitirá la difusión de información e ideas de toda índole sin sujeción a controles previos y excesivos</w:t>
      </w:r>
      <w:r>
        <w:rPr>
          <w:rFonts w:ascii="Arial" w:hAnsi="Arial" w:cs="Arial"/>
          <w:sz w:val="28"/>
          <w:szCs w:val="28"/>
        </w:rPr>
        <w:t>.</w:t>
      </w:r>
    </w:p>
    <w:p w14:paraId="1B9D9BFC" w14:textId="77777777" w:rsidR="00663C29" w:rsidRPr="00830FEE" w:rsidRDefault="00663C29" w:rsidP="00663C29">
      <w:pPr>
        <w:pStyle w:val="Prrafodelista"/>
        <w:rPr>
          <w:rFonts w:ascii="Arial" w:hAnsi="Arial" w:cs="Arial"/>
          <w:sz w:val="28"/>
          <w:szCs w:val="28"/>
        </w:rPr>
      </w:pPr>
    </w:p>
    <w:p w14:paraId="0875D4F0" w14:textId="77777777"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Tampoco se limitan </w:t>
      </w:r>
      <w:r w:rsidRPr="008A28AF">
        <w:rPr>
          <w:rFonts w:ascii="Arial" w:hAnsi="Arial" w:cs="Arial"/>
          <w:sz w:val="28"/>
          <w:szCs w:val="28"/>
        </w:rPr>
        <w:t xml:space="preserve">las condiciones de participación en los servicios de radiodifusión y telecomunicaciones, en virtud de que los concesionarios deben establecer en sus códigos de ética los procedimientos que permitirán a las </w:t>
      </w:r>
      <w:r>
        <w:rPr>
          <w:rFonts w:ascii="Arial" w:hAnsi="Arial" w:cs="Arial"/>
          <w:sz w:val="28"/>
          <w:szCs w:val="28"/>
        </w:rPr>
        <w:t>audiencias ejerce</w:t>
      </w:r>
      <w:r w:rsidR="00CC0919">
        <w:rPr>
          <w:rFonts w:ascii="Arial" w:hAnsi="Arial" w:cs="Arial"/>
          <w:sz w:val="28"/>
          <w:szCs w:val="28"/>
        </w:rPr>
        <w:t>r</w:t>
      </w:r>
      <w:r>
        <w:rPr>
          <w:rFonts w:ascii="Arial" w:hAnsi="Arial" w:cs="Arial"/>
          <w:sz w:val="28"/>
          <w:szCs w:val="28"/>
        </w:rPr>
        <w:t xml:space="preserve"> sus derechos </w:t>
      </w:r>
      <w:r w:rsidRPr="008A28AF">
        <w:rPr>
          <w:rFonts w:ascii="Arial" w:hAnsi="Arial" w:cs="Arial"/>
          <w:sz w:val="28"/>
          <w:szCs w:val="28"/>
        </w:rPr>
        <w:t xml:space="preserve">y nombrarán a los defensores de las audiencias, que fungirán </w:t>
      </w:r>
      <w:r>
        <w:rPr>
          <w:rFonts w:ascii="Arial" w:hAnsi="Arial" w:cs="Arial"/>
          <w:sz w:val="28"/>
          <w:szCs w:val="28"/>
        </w:rPr>
        <w:t xml:space="preserve">como vínculo entre éstas y los </w:t>
      </w:r>
      <w:r w:rsidRPr="008A28AF">
        <w:rPr>
          <w:rFonts w:ascii="Arial" w:hAnsi="Arial" w:cs="Arial"/>
          <w:sz w:val="28"/>
          <w:szCs w:val="28"/>
        </w:rPr>
        <w:t>concesionarios. Por supuesto, tampoco se transgreden las libertades de expresión, de pensamiento ni de acceso a información, pues la reforma impugnada tuvo como prioridad la armonización el restablecimiento de esas libertades en la ley.</w:t>
      </w:r>
    </w:p>
    <w:p w14:paraId="2B76AC1E" w14:textId="77777777" w:rsidR="00663C29" w:rsidRPr="00CA4FAC" w:rsidRDefault="00663C29" w:rsidP="00663C29">
      <w:pPr>
        <w:pStyle w:val="Prrafodelista"/>
        <w:rPr>
          <w:rFonts w:ascii="Arial" w:hAnsi="Arial" w:cs="Arial"/>
          <w:sz w:val="28"/>
          <w:szCs w:val="28"/>
        </w:rPr>
      </w:pPr>
    </w:p>
    <w:p w14:paraId="02B5C5D5" w14:textId="764BFC0F"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CA4FAC">
        <w:rPr>
          <w:rFonts w:ascii="Arial" w:hAnsi="Arial" w:cs="Arial"/>
          <w:sz w:val="28"/>
          <w:szCs w:val="28"/>
        </w:rPr>
        <w:t>En cuanto al tercer concepto de invalidez argumentan que el decreto de reformas impugnado vulnera el artículo 13.2 de la Convención Americana sobre Derechos Humanos</w:t>
      </w:r>
      <w:r w:rsidR="00CC0919">
        <w:rPr>
          <w:rFonts w:ascii="Arial" w:hAnsi="Arial" w:cs="Arial"/>
          <w:sz w:val="28"/>
          <w:szCs w:val="28"/>
        </w:rPr>
        <w:t xml:space="preserve">, aspecto que resulta </w:t>
      </w:r>
      <w:r w:rsidRPr="00CA4FAC">
        <w:rPr>
          <w:rFonts w:ascii="Arial" w:hAnsi="Arial" w:cs="Arial"/>
          <w:sz w:val="28"/>
          <w:szCs w:val="28"/>
        </w:rPr>
        <w:t>inoperante</w:t>
      </w:r>
      <w:r w:rsidR="00CC0919">
        <w:rPr>
          <w:rFonts w:ascii="Arial" w:hAnsi="Arial" w:cs="Arial"/>
          <w:sz w:val="28"/>
          <w:szCs w:val="28"/>
        </w:rPr>
        <w:t>,</w:t>
      </w:r>
      <w:r w:rsidRPr="00CA4FAC">
        <w:rPr>
          <w:rFonts w:ascii="Arial" w:hAnsi="Arial" w:cs="Arial"/>
          <w:sz w:val="28"/>
          <w:szCs w:val="28"/>
        </w:rPr>
        <w:t xml:space="preserve"> </w:t>
      </w:r>
      <w:r w:rsidR="00E17C71">
        <w:rPr>
          <w:rFonts w:ascii="Arial" w:hAnsi="Arial" w:cs="Arial"/>
          <w:sz w:val="28"/>
          <w:szCs w:val="28"/>
        </w:rPr>
        <w:t xml:space="preserve">por una parte, </w:t>
      </w:r>
      <w:r w:rsidRPr="00CA4FAC">
        <w:rPr>
          <w:rFonts w:ascii="Arial" w:hAnsi="Arial" w:cs="Arial"/>
          <w:sz w:val="28"/>
          <w:szCs w:val="28"/>
        </w:rPr>
        <w:t xml:space="preserve">dado que no expresan las razones específicas por las cuales consideran que con el </w:t>
      </w:r>
      <w:r w:rsidR="00A154C2">
        <w:rPr>
          <w:rFonts w:ascii="Arial" w:hAnsi="Arial" w:cs="Arial"/>
          <w:sz w:val="28"/>
          <w:szCs w:val="28"/>
        </w:rPr>
        <w:t>d</w:t>
      </w:r>
      <w:r w:rsidRPr="00CA4FAC">
        <w:rPr>
          <w:rFonts w:ascii="Arial" w:hAnsi="Arial" w:cs="Arial"/>
          <w:sz w:val="28"/>
          <w:szCs w:val="28"/>
        </w:rPr>
        <w:t xml:space="preserve">ecreto de reformas impugnado </w:t>
      </w:r>
      <w:r w:rsidR="00E17C71">
        <w:rPr>
          <w:rFonts w:ascii="Arial" w:hAnsi="Arial" w:cs="Arial"/>
          <w:sz w:val="28"/>
          <w:szCs w:val="28"/>
        </w:rPr>
        <w:t xml:space="preserve">se </w:t>
      </w:r>
      <w:r w:rsidRPr="00CA4FAC">
        <w:rPr>
          <w:rFonts w:ascii="Arial" w:hAnsi="Arial" w:cs="Arial"/>
          <w:sz w:val="28"/>
          <w:szCs w:val="28"/>
        </w:rPr>
        <w:t>transgrede el derecho humano a la libertad de expresión y</w:t>
      </w:r>
      <w:r>
        <w:rPr>
          <w:rFonts w:ascii="Arial" w:hAnsi="Arial" w:cs="Arial"/>
          <w:sz w:val="28"/>
          <w:szCs w:val="28"/>
        </w:rPr>
        <w:t>,</w:t>
      </w:r>
      <w:r w:rsidRPr="00CA4FAC">
        <w:rPr>
          <w:rFonts w:ascii="Arial" w:hAnsi="Arial" w:cs="Arial"/>
          <w:sz w:val="28"/>
          <w:szCs w:val="28"/>
        </w:rPr>
        <w:t xml:space="preserve"> por otro, infundado, </w:t>
      </w:r>
      <w:r w:rsidR="00E17C71">
        <w:rPr>
          <w:rFonts w:ascii="Arial" w:hAnsi="Arial" w:cs="Arial"/>
          <w:sz w:val="28"/>
          <w:szCs w:val="28"/>
        </w:rPr>
        <w:t>ya que</w:t>
      </w:r>
      <w:r w:rsidRPr="00CA4FAC">
        <w:rPr>
          <w:rFonts w:ascii="Arial" w:hAnsi="Arial" w:cs="Arial"/>
          <w:sz w:val="28"/>
          <w:szCs w:val="28"/>
        </w:rPr>
        <w:t xml:space="preserve"> </w:t>
      </w:r>
      <w:r>
        <w:rPr>
          <w:rFonts w:ascii="Arial" w:hAnsi="Arial" w:cs="Arial"/>
          <w:sz w:val="28"/>
          <w:szCs w:val="28"/>
        </w:rPr>
        <w:t xml:space="preserve">el </w:t>
      </w:r>
      <w:r w:rsidR="00E17C71">
        <w:rPr>
          <w:rFonts w:ascii="Arial" w:hAnsi="Arial" w:cs="Arial"/>
          <w:sz w:val="28"/>
          <w:szCs w:val="28"/>
        </w:rPr>
        <w:t>examen</w:t>
      </w:r>
      <w:r>
        <w:rPr>
          <w:rFonts w:ascii="Arial" w:hAnsi="Arial" w:cs="Arial"/>
          <w:sz w:val="28"/>
          <w:szCs w:val="28"/>
        </w:rPr>
        <w:t xml:space="preserve"> de proporcionalidad </w:t>
      </w:r>
      <w:r w:rsidRPr="00CA4FAC">
        <w:rPr>
          <w:rFonts w:ascii="Arial" w:hAnsi="Arial" w:cs="Arial"/>
          <w:sz w:val="28"/>
          <w:szCs w:val="28"/>
        </w:rPr>
        <w:t>es una técnica de interpre</w:t>
      </w:r>
      <w:r>
        <w:rPr>
          <w:rFonts w:ascii="Arial" w:hAnsi="Arial" w:cs="Arial"/>
          <w:sz w:val="28"/>
          <w:szCs w:val="28"/>
        </w:rPr>
        <w:t>tación y de examinación jurídica</w:t>
      </w:r>
      <w:r w:rsidRPr="00CA4FAC">
        <w:rPr>
          <w:rFonts w:ascii="Arial" w:hAnsi="Arial" w:cs="Arial"/>
          <w:sz w:val="28"/>
          <w:szCs w:val="28"/>
        </w:rPr>
        <w:t xml:space="preserve"> que utilizan los jueces constitucionales</w:t>
      </w:r>
      <w:r>
        <w:rPr>
          <w:rFonts w:ascii="Arial" w:hAnsi="Arial" w:cs="Arial"/>
          <w:sz w:val="28"/>
          <w:szCs w:val="28"/>
        </w:rPr>
        <w:t>.</w:t>
      </w:r>
    </w:p>
    <w:p w14:paraId="12732212" w14:textId="77777777" w:rsidR="00663C29" w:rsidRPr="00CA4FAC" w:rsidRDefault="00663C29" w:rsidP="00663C29">
      <w:pPr>
        <w:pStyle w:val="Prrafodelista"/>
        <w:rPr>
          <w:rFonts w:ascii="Arial" w:hAnsi="Arial" w:cs="Arial"/>
          <w:sz w:val="28"/>
          <w:szCs w:val="28"/>
        </w:rPr>
      </w:pPr>
    </w:p>
    <w:p w14:paraId="65EECE07" w14:textId="77777777" w:rsidR="00663C29" w:rsidRDefault="00241E75"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De igual forma</w:t>
      </w:r>
      <w:r w:rsidR="00663C29">
        <w:rPr>
          <w:rFonts w:ascii="Arial" w:hAnsi="Arial" w:cs="Arial"/>
          <w:sz w:val="28"/>
          <w:szCs w:val="28"/>
        </w:rPr>
        <w:t xml:space="preserve">, </w:t>
      </w:r>
      <w:r>
        <w:rPr>
          <w:rFonts w:ascii="Arial" w:hAnsi="Arial" w:cs="Arial"/>
          <w:sz w:val="28"/>
          <w:szCs w:val="28"/>
        </w:rPr>
        <w:t xml:space="preserve">se destaca que </w:t>
      </w:r>
      <w:r w:rsidR="00663C29">
        <w:rPr>
          <w:rFonts w:ascii="Arial" w:hAnsi="Arial" w:cs="Arial"/>
          <w:sz w:val="28"/>
          <w:szCs w:val="28"/>
        </w:rPr>
        <w:t xml:space="preserve">los </w:t>
      </w:r>
      <w:r>
        <w:rPr>
          <w:rFonts w:ascii="Arial" w:hAnsi="Arial" w:cs="Arial"/>
          <w:sz w:val="28"/>
          <w:szCs w:val="28"/>
        </w:rPr>
        <w:t>c</w:t>
      </w:r>
      <w:r w:rsidR="00663C29">
        <w:rPr>
          <w:rFonts w:ascii="Arial" w:hAnsi="Arial" w:cs="Arial"/>
          <w:sz w:val="28"/>
          <w:szCs w:val="28"/>
        </w:rPr>
        <w:t xml:space="preserve">ódigos de </w:t>
      </w:r>
      <w:r>
        <w:rPr>
          <w:rFonts w:ascii="Arial" w:hAnsi="Arial" w:cs="Arial"/>
          <w:sz w:val="28"/>
          <w:szCs w:val="28"/>
        </w:rPr>
        <w:t>é</w:t>
      </w:r>
      <w:r w:rsidR="00663C29">
        <w:rPr>
          <w:rFonts w:ascii="Arial" w:hAnsi="Arial" w:cs="Arial"/>
          <w:sz w:val="28"/>
          <w:szCs w:val="28"/>
        </w:rPr>
        <w:t>tica n</w:t>
      </w:r>
      <w:r w:rsidR="00663C29" w:rsidRPr="00CA4FAC">
        <w:rPr>
          <w:rFonts w:ascii="Arial" w:hAnsi="Arial" w:cs="Arial"/>
          <w:sz w:val="28"/>
          <w:szCs w:val="28"/>
        </w:rPr>
        <w:t>o son instrumentos que contengan "limitaciones" a la libertad de expresión ni a los derechos de las audiencias, sino cuerpos normativos en los que se detallarán los procedimientos, términos y políticas a los que cada concesionario se comprometerá, precisamente para hacer efectivos los derechos de sus audiencias.</w:t>
      </w:r>
    </w:p>
    <w:p w14:paraId="1562C9F2" w14:textId="77777777" w:rsidR="00663C29" w:rsidRPr="00CA4FAC" w:rsidRDefault="00663C29" w:rsidP="00663C29">
      <w:pPr>
        <w:pStyle w:val="Prrafodelista"/>
        <w:rPr>
          <w:rFonts w:ascii="Arial" w:hAnsi="Arial" w:cs="Arial"/>
          <w:sz w:val="28"/>
          <w:szCs w:val="28"/>
        </w:rPr>
      </w:pPr>
    </w:p>
    <w:p w14:paraId="09EA15DE" w14:textId="06B2E880"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En cuanto al cuarto concepto de invalidez, </w:t>
      </w:r>
      <w:r w:rsidRPr="00CA4FAC">
        <w:rPr>
          <w:rFonts w:ascii="Arial" w:hAnsi="Arial" w:cs="Arial"/>
          <w:sz w:val="28"/>
          <w:szCs w:val="28"/>
        </w:rPr>
        <w:t>contrario a lo sostenido</w:t>
      </w:r>
      <w:r>
        <w:rPr>
          <w:rFonts w:ascii="Arial" w:hAnsi="Arial" w:cs="Arial"/>
          <w:sz w:val="28"/>
          <w:szCs w:val="28"/>
        </w:rPr>
        <w:t xml:space="preserve"> por los accionantes</w:t>
      </w:r>
      <w:r w:rsidRPr="00CA4FAC">
        <w:rPr>
          <w:rFonts w:ascii="Arial" w:hAnsi="Arial" w:cs="Arial"/>
          <w:sz w:val="28"/>
          <w:szCs w:val="28"/>
        </w:rPr>
        <w:t>, los concesionarios de</w:t>
      </w:r>
      <w:r w:rsidR="008B7A55">
        <w:rPr>
          <w:rFonts w:ascii="Arial" w:hAnsi="Arial" w:cs="Arial"/>
          <w:sz w:val="28"/>
          <w:szCs w:val="28"/>
        </w:rPr>
        <w:t xml:space="preserve"> servicios de radiodifusión y</w:t>
      </w:r>
      <w:r w:rsidRPr="00CA4FAC">
        <w:rPr>
          <w:rFonts w:ascii="Arial" w:hAnsi="Arial" w:cs="Arial"/>
          <w:sz w:val="28"/>
          <w:szCs w:val="28"/>
        </w:rPr>
        <w:t xml:space="preserve"> telecomunicaciones deben apreciarse como meros instrumentos del Estado que se utilizan para difundir la información que al propio Estad</w:t>
      </w:r>
      <w:r w:rsidR="008B7A55">
        <w:rPr>
          <w:rFonts w:ascii="Arial" w:hAnsi="Arial" w:cs="Arial"/>
          <w:sz w:val="28"/>
          <w:szCs w:val="28"/>
        </w:rPr>
        <w:t>o le interesa que sea difundida,</w:t>
      </w:r>
      <w:r w:rsidRPr="00CA4FAC">
        <w:rPr>
          <w:rFonts w:ascii="Arial" w:hAnsi="Arial" w:cs="Arial"/>
          <w:sz w:val="28"/>
          <w:szCs w:val="28"/>
        </w:rPr>
        <w:t xml:space="preserve"> </w:t>
      </w:r>
      <w:r w:rsidR="008B7A55">
        <w:rPr>
          <w:rFonts w:ascii="Arial" w:hAnsi="Arial" w:cs="Arial"/>
          <w:sz w:val="28"/>
          <w:szCs w:val="28"/>
        </w:rPr>
        <w:t>derivado</w:t>
      </w:r>
      <w:r w:rsidRPr="00CA4FAC">
        <w:rPr>
          <w:rFonts w:ascii="Arial" w:hAnsi="Arial" w:cs="Arial"/>
          <w:sz w:val="28"/>
          <w:szCs w:val="28"/>
        </w:rPr>
        <w:t xml:space="preserve"> de que los concesionarios, como particulares, cuentan con intereses legítimos propios, que </w:t>
      </w:r>
      <w:r w:rsidR="00A154C2">
        <w:rPr>
          <w:rFonts w:ascii="Arial" w:hAnsi="Arial" w:cs="Arial"/>
          <w:sz w:val="28"/>
          <w:szCs w:val="28"/>
        </w:rPr>
        <w:t>–</w:t>
      </w:r>
      <w:r w:rsidRPr="00CA4FAC">
        <w:rPr>
          <w:rFonts w:ascii="Arial" w:hAnsi="Arial" w:cs="Arial"/>
          <w:sz w:val="28"/>
          <w:szCs w:val="28"/>
        </w:rPr>
        <w:t>sin pasar por alto las obligaciones especiales y su régimen jurídico excepcional, derivadas de su situación como poseedores de un bien público</w:t>
      </w:r>
      <w:r w:rsidR="00A154C2">
        <w:rPr>
          <w:rFonts w:ascii="Arial" w:hAnsi="Arial" w:cs="Arial"/>
          <w:sz w:val="28"/>
          <w:szCs w:val="28"/>
        </w:rPr>
        <w:t>–</w:t>
      </w:r>
      <w:r w:rsidRPr="00CA4FAC">
        <w:rPr>
          <w:rFonts w:ascii="Arial" w:hAnsi="Arial" w:cs="Arial"/>
          <w:sz w:val="28"/>
          <w:szCs w:val="28"/>
        </w:rPr>
        <w:t xml:space="preserve"> deben ser respetados</w:t>
      </w:r>
      <w:r w:rsidR="008B7A55">
        <w:rPr>
          <w:rFonts w:ascii="Arial" w:hAnsi="Arial" w:cs="Arial"/>
          <w:sz w:val="28"/>
          <w:szCs w:val="28"/>
        </w:rPr>
        <w:t>.</w:t>
      </w:r>
      <w:r w:rsidRPr="00CA4FAC">
        <w:rPr>
          <w:rFonts w:ascii="Arial" w:hAnsi="Arial" w:cs="Arial"/>
          <w:sz w:val="28"/>
          <w:szCs w:val="28"/>
        </w:rPr>
        <w:t xml:space="preserve"> </w:t>
      </w:r>
    </w:p>
    <w:p w14:paraId="7455AE07" w14:textId="77777777" w:rsidR="00663C29" w:rsidRPr="00CA4FAC" w:rsidRDefault="00663C29" w:rsidP="00663C29">
      <w:pPr>
        <w:pStyle w:val="Prrafodelista"/>
        <w:rPr>
          <w:rFonts w:ascii="Arial" w:hAnsi="Arial" w:cs="Arial"/>
          <w:sz w:val="28"/>
          <w:szCs w:val="28"/>
        </w:rPr>
      </w:pPr>
    </w:p>
    <w:p w14:paraId="16022E38" w14:textId="77777777"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CA4FAC">
        <w:rPr>
          <w:rFonts w:ascii="Arial" w:hAnsi="Arial" w:cs="Arial"/>
          <w:sz w:val="28"/>
          <w:szCs w:val="28"/>
        </w:rPr>
        <w:t>Es infundado el quinto concepto de invalidez, en el que esencialmente refieren que las facultades del Instituto Federal de Telecomunicaciones permite a los concesionarios actuar discrecional y arbitrariamente, vulnerando la parcialidad del defensor de las audiencias</w:t>
      </w:r>
      <w:r>
        <w:rPr>
          <w:rFonts w:ascii="Arial" w:hAnsi="Arial" w:cs="Arial"/>
          <w:sz w:val="28"/>
          <w:szCs w:val="28"/>
        </w:rPr>
        <w:t>.</w:t>
      </w:r>
    </w:p>
    <w:p w14:paraId="6CB3CE91" w14:textId="77777777" w:rsidR="00663C29" w:rsidRPr="00CA4FAC" w:rsidRDefault="00663C29" w:rsidP="00663C29">
      <w:pPr>
        <w:pStyle w:val="Prrafodelista"/>
        <w:rPr>
          <w:rFonts w:ascii="Arial" w:hAnsi="Arial" w:cs="Arial"/>
          <w:sz w:val="28"/>
          <w:szCs w:val="28"/>
        </w:rPr>
      </w:pPr>
    </w:p>
    <w:p w14:paraId="490881AB" w14:textId="77777777" w:rsidR="00663C29" w:rsidRDefault="00663C29"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 xml:space="preserve">Lo anterior se considera así ya </w:t>
      </w:r>
      <w:r w:rsidRPr="004E31C1">
        <w:rPr>
          <w:rFonts w:ascii="Arial" w:hAnsi="Arial" w:cs="Arial"/>
          <w:sz w:val="28"/>
          <w:szCs w:val="28"/>
        </w:rPr>
        <w:t>que no exist</w:t>
      </w:r>
      <w:r w:rsidR="00B63623">
        <w:rPr>
          <w:rFonts w:ascii="Arial" w:hAnsi="Arial" w:cs="Arial"/>
          <w:sz w:val="28"/>
          <w:szCs w:val="28"/>
        </w:rPr>
        <w:t>e</w:t>
      </w:r>
      <w:r w:rsidRPr="004E31C1">
        <w:rPr>
          <w:rFonts w:ascii="Arial" w:hAnsi="Arial" w:cs="Arial"/>
          <w:sz w:val="28"/>
          <w:szCs w:val="28"/>
        </w:rPr>
        <w:t xml:space="preserve"> precepto constitucional alguno que confiera directamente atribuciones al Institut</w:t>
      </w:r>
      <w:r>
        <w:rPr>
          <w:rFonts w:ascii="Arial" w:hAnsi="Arial" w:cs="Arial"/>
          <w:sz w:val="28"/>
          <w:szCs w:val="28"/>
        </w:rPr>
        <w:t xml:space="preserve">o Federal de Telecomunicaciones, sino </w:t>
      </w:r>
      <w:r w:rsidR="00B63623">
        <w:rPr>
          <w:rFonts w:ascii="Arial" w:hAnsi="Arial" w:cs="Arial"/>
          <w:sz w:val="28"/>
          <w:szCs w:val="28"/>
        </w:rPr>
        <w:t>únicamente atribuciones legales</w:t>
      </w:r>
      <w:r>
        <w:rPr>
          <w:rFonts w:ascii="Arial" w:hAnsi="Arial" w:cs="Arial"/>
          <w:sz w:val="28"/>
          <w:szCs w:val="28"/>
        </w:rPr>
        <w:t xml:space="preserve"> </w:t>
      </w:r>
      <w:r w:rsidRPr="004E31C1">
        <w:rPr>
          <w:rFonts w:ascii="Arial" w:hAnsi="Arial" w:cs="Arial"/>
          <w:sz w:val="28"/>
          <w:szCs w:val="28"/>
        </w:rPr>
        <w:t xml:space="preserve">para emitir lineamientos en materia de códigos de ética y de defensores de las audiencias, otorgadas por el Congreso de la Unión en el ejercicio de la facultad de determinar en ley los mecanismos </w:t>
      </w:r>
      <w:r w:rsidR="00B63623">
        <w:rPr>
          <w:rFonts w:ascii="Arial" w:hAnsi="Arial" w:cs="Arial"/>
          <w:sz w:val="28"/>
          <w:szCs w:val="28"/>
        </w:rPr>
        <w:t xml:space="preserve">necesarios </w:t>
      </w:r>
      <w:r w:rsidRPr="004E31C1">
        <w:rPr>
          <w:rFonts w:ascii="Arial" w:hAnsi="Arial" w:cs="Arial"/>
          <w:sz w:val="28"/>
          <w:szCs w:val="28"/>
        </w:rPr>
        <w:t>para la protección de</w:t>
      </w:r>
      <w:r w:rsidR="00B63623">
        <w:rPr>
          <w:rFonts w:ascii="Arial" w:hAnsi="Arial" w:cs="Arial"/>
          <w:sz w:val="28"/>
          <w:szCs w:val="28"/>
        </w:rPr>
        <w:t xml:space="preserve"> los derechos de las audiencias;</w:t>
      </w:r>
      <w:r w:rsidRPr="004E31C1">
        <w:rPr>
          <w:rFonts w:ascii="Arial" w:hAnsi="Arial" w:cs="Arial"/>
          <w:sz w:val="28"/>
          <w:szCs w:val="28"/>
        </w:rPr>
        <w:t xml:space="preserve"> </w:t>
      </w:r>
      <w:r w:rsidR="00B63623">
        <w:rPr>
          <w:rFonts w:ascii="Arial" w:hAnsi="Arial" w:cs="Arial"/>
          <w:sz w:val="28"/>
          <w:szCs w:val="28"/>
        </w:rPr>
        <w:t>p</w:t>
      </w:r>
      <w:r w:rsidRPr="004E31C1">
        <w:rPr>
          <w:rFonts w:ascii="Arial" w:hAnsi="Arial" w:cs="Arial"/>
          <w:sz w:val="28"/>
          <w:szCs w:val="28"/>
        </w:rPr>
        <w:t xml:space="preserve">or tanto, es válido que el propio Congreso </w:t>
      </w:r>
      <w:r w:rsidR="00B63623">
        <w:rPr>
          <w:rFonts w:ascii="Arial" w:hAnsi="Arial" w:cs="Arial"/>
          <w:sz w:val="28"/>
          <w:szCs w:val="28"/>
        </w:rPr>
        <w:t>ajuste</w:t>
      </w:r>
      <w:r w:rsidRPr="004E31C1">
        <w:rPr>
          <w:rFonts w:ascii="Arial" w:hAnsi="Arial" w:cs="Arial"/>
          <w:sz w:val="28"/>
          <w:szCs w:val="28"/>
        </w:rPr>
        <w:t xml:space="preserve"> la legislación, modulando las atribucion</w:t>
      </w:r>
      <w:r w:rsidR="00B63623">
        <w:rPr>
          <w:rFonts w:ascii="Arial" w:hAnsi="Arial" w:cs="Arial"/>
          <w:sz w:val="28"/>
          <w:szCs w:val="28"/>
        </w:rPr>
        <w:t>es legales del Instituto, que só</w:t>
      </w:r>
      <w:r w:rsidRPr="004E31C1">
        <w:rPr>
          <w:rFonts w:ascii="Arial" w:hAnsi="Arial" w:cs="Arial"/>
          <w:sz w:val="28"/>
          <w:szCs w:val="28"/>
        </w:rPr>
        <w:t>lo estaría facultado para vigilar el cumplimiento de los derechos de las audiencias, en la medida y en los términos que establezca la ley.</w:t>
      </w:r>
    </w:p>
    <w:p w14:paraId="666353A9" w14:textId="77777777" w:rsidR="00663C29" w:rsidRPr="00CA4FAC" w:rsidRDefault="00663C29" w:rsidP="00663C29">
      <w:pPr>
        <w:pStyle w:val="Prrafodelista"/>
        <w:rPr>
          <w:rFonts w:ascii="Arial" w:hAnsi="Arial" w:cs="Arial"/>
          <w:sz w:val="28"/>
          <w:szCs w:val="28"/>
        </w:rPr>
      </w:pPr>
    </w:p>
    <w:p w14:paraId="0B8D72BC" w14:textId="212C6AA6" w:rsidR="00663C29" w:rsidRDefault="00B63623"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Aunado a</w:t>
      </w:r>
      <w:r w:rsidR="00663C29" w:rsidRPr="00CA4FAC">
        <w:rPr>
          <w:rFonts w:ascii="Arial" w:hAnsi="Arial" w:cs="Arial"/>
          <w:sz w:val="28"/>
          <w:szCs w:val="28"/>
        </w:rPr>
        <w:t xml:space="preserve"> que las funciones de los defensores de las audiencias no fueron modificadas, </w:t>
      </w:r>
      <w:r>
        <w:rPr>
          <w:rFonts w:ascii="Arial" w:hAnsi="Arial" w:cs="Arial"/>
          <w:sz w:val="28"/>
          <w:szCs w:val="28"/>
        </w:rPr>
        <w:t>sino que</w:t>
      </w:r>
      <w:r w:rsidR="00663C29" w:rsidRPr="00CA4FAC">
        <w:rPr>
          <w:rFonts w:ascii="Arial" w:hAnsi="Arial" w:cs="Arial"/>
          <w:sz w:val="28"/>
          <w:szCs w:val="28"/>
        </w:rPr>
        <w:t xml:space="preserve"> el </w:t>
      </w:r>
      <w:r w:rsidR="00A154C2">
        <w:rPr>
          <w:rFonts w:ascii="Arial" w:hAnsi="Arial" w:cs="Arial"/>
          <w:sz w:val="28"/>
          <w:szCs w:val="28"/>
        </w:rPr>
        <w:t>d</w:t>
      </w:r>
      <w:r w:rsidR="00663C29" w:rsidRPr="00CA4FAC">
        <w:rPr>
          <w:rFonts w:ascii="Arial" w:hAnsi="Arial" w:cs="Arial"/>
          <w:sz w:val="28"/>
          <w:szCs w:val="28"/>
        </w:rPr>
        <w:t>ecreto de reformas, persiguió la finalidad de impedir injerencias arbitrarias del Estado en la difusión de información e ideas, que podían ser perpetradas través del control de l</w:t>
      </w:r>
      <w:r w:rsidR="000F72F5">
        <w:rPr>
          <w:rFonts w:ascii="Arial" w:hAnsi="Arial" w:cs="Arial"/>
          <w:sz w:val="28"/>
          <w:szCs w:val="28"/>
        </w:rPr>
        <w:t>os defensores de las audiencias,</w:t>
      </w:r>
      <w:r w:rsidR="00663C29" w:rsidRPr="00CA4FAC">
        <w:rPr>
          <w:rFonts w:ascii="Arial" w:hAnsi="Arial" w:cs="Arial"/>
          <w:sz w:val="28"/>
          <w:szCs w:val="28"/>
        </w:rPr>
        <w:t xml:space="preserve"> lo que desde luego devendría violatorio de las libertades de expresión</w:t>
      </w:r>
      <w:r w:rsidR="000F72F5">
        <w:rPr>
          <w:rFonts w:ascii="Arial" w:hAnsi="Arial" w:cs="Arial"/>
          <w:sz w:val="28"/>
          <w:szCs w:val="28"/>
        </w:rPr>
        <w:t>,</w:t>
      </w:r>
      <w:r w:rsidR="00663C29" w:rsidRPr="00CA4FAC">
        <w:rPr>
          <w:rFonts w:ascii="Arial" w:hAnsi="Arial" w:cs="Arial"/>
          <w:sz w:val="28"/>
          <w:szCs w:val="28"/>
        </w:rPr>
        <w:t xml:space="preserve"> de acceso a la información </w:t>
      </w:r>
      <w:r w:rsidR="000F72F5">
        <w:rPr>
          <w:rFonts w:ascii="Arial" w:hAnsi="Arial" w:cs="Arial"/>
          <w:sz w:val="28"/>
          <w:szCs w:val="28"/>
        </w:rPr>
        <w:t>así como</w:t>
      </w:r>
      <w:r w:rsidR="00663C29" w:rsidRPr="00CA4FAC">
        <w:rPr>
          <w:rFonts w:ascii="Arial" w:hAnsi="Arial" w:cs="Arial"/>
          <w:sz w:val="28"/>
          <w:szCs w:val="28"/>
        </w:rPr>
        <w:t xml:space="preserve"> de</w:t>
      </w:r>
      <w:r w:rsidR="00663C29">
        <w:rPr>
          <w:rFonts w:ascii="Arial" w:hAnsi="Arial" w:cs="Arial"/>
          <w:sz w:val="28"/>
          <w:szCs w:val="28"/>
        </w:rPr>
        <w:t xml:space="preserve"> los derechos de las audiencias.</w:t>
      </w:r>
    </w:p>
    <w:p w14:paraId="4C773ED5" w14:textId="77777777" w:rsidR="00663C29" w:rsidRPr="00CA4FAC" w:rsidRDefault="00663C29" w:rsidP="00663C29">
      <w:pPr>
        <w:pStyle w:val="Prrafodelista"/>
        <w:rPr>
          <w:rFonts w:ascii="Arial" w:hAnsi="Arial" w:cs="Arial"/>
          <w:sz w:val="28"/>
          <w:szCs w:val="28"/>
        </w:rPr>
      </w:pPr>
    </w:p>
    <w:p w14:paraId="15B2557C" w14:textId="77777777" w:rsidR="00663C29" w:rsidRDefault="000F72F5" w:rsidP="00663C29">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L</w:t>
      </w:r>
      <w:r w:rsidR="00663C29" w:rsidRPr="00CA4FAC">
        <w:rPr>
          <w:rFonts w:ascii="Arial" w:hAnsi="Arial" w:cs="Arial"/>
          <w:sz w:val="28"/>
          <w:szCs w:val="28"/>
        </w:rPr>
        <w:t xml:space="preserve">a función de lo códigos de ética es que las audiencias puedan conocer los procedimientos y plazos a través de los cuales </w:t>
      </w:r>
      <w:r>
        <w:rPr>
          <w:rFonts w:ascii="Arial" w:hAnsi="Arial" w:cs="Arial"/>
          <w:sz w:val="28"/>
          <w:szCs w:val="28"/>
        </w:rPr>
        <w:t>estén en aptitud de</w:t>
      </w:r>
      <w:r w:rsidR="00663C29" w:rsidRPr="00CA4FAC">
        <w:rPr>
          <w:rFonts w:ascii="Arial" w:hAnsi="Arial" w:cs="Arial"/>
          <w:sz w:val="28"/>
          <w:szCs w:val="28"/>
        </w:rPr>
        <w:t xml:space="preserve"> ejercer sus derechos ante los concesionarios, sin que resulte relevante que existan varios códigos de ética y distintos procedimientos y plazos, pues mientras las </w:t>
      </w:r>
      <w:r w:rsidR="00663C29">
        <w:rPr>
          <w:rFonts w:ascii="Arial" w:hAnsi="Arial" w:cs="Arial"/>
          <w:sz w:val="28"/>
          <w:szCs w:val="28"/>
        </w:rPr>
        <w:t xml:space="preserve">audiencias tengan acceso a los </w:t>
      </w:r>
      <w:r>
        <w:rPr>
          <w:rFonts w:ascii="Arial" w:hAnsi="Arial" w:cs="Arial"/>
          <w:sz w:val="28"/>
          <w:szCs w:val="28"/>
        </w:rPr>
        <w:t>c</w:t>
      </w:r>
      <w:r w:rsidR="00663C29">
        <w:rPr>
          <w:rFonts w:ascii="Arial" w:hAnsi="Arial" w:cs="Arial"/>
          <w:sz w:val="28"/>
          <w:szCs w:val="28"/>
        </w:rPr>
        <w:t xml:space="preserve">ódigos de </w:t>
      </w:r>
      <w:r>
        <w:rPr>
          <w:rFonts w:ascii="Arial" w:hAnsi="Arial" w:cs="Arial"/>
          <w:sz w:val="28"/>
          <w:szCs w:val="28"/>
        </w:rPr>
        <w:t>é</w:t>
      </w:r>
      <w:r w:rsidR="00663C29" w:rsidRPr="00CA4FAC">
        <w:rPr>
          <w:rFonts w:ascii="Arial" w:hAnsi="Arial" w:cs="Arial"/>
          <w:sz w:val="28"/>
          <w:szCs w:val="28"/>
        </w:rPr>
        <w:t xml:space="preserve">tica, </w:t>
      </w:r>
      <w:r>
        <w:rPr>
          <w:rFonts w:ascii="Arial" w:hAnsi="Arial" w:cs="Arial"/>
          <w:sz w:val="28"/>
          <w:szCs w:val="28"/>
        </w:rPr>
        <w:t>los usuarios de los servicios de radiodifusión</w:t>
      </w:r>
      <w:r w:rsidR="00663C29" w:rsidRPr="00CA4FAC">
        <w:rPr>
          <w:rFonts w:ascii="Arial" w:hAnsi="Arial" w:cs="Arial"/>
          <w:sz w:val="28"/>
          <w:szCs w:val="28"/>
        </w:rPr>
        <w:t xml:space="preserve"> tendrán certidumbre jurídica.</w:t>
      </w:r>
    </w:p>
    <w:p w14:paraId="7586434C" w14:textId="77777777" w:rsidR="00663C29" w:rsidRPr="00FC7116" w:rsidRDefault="00663C29" w:rsidP="00663C29">
      <w:pPr>
        <w:pStyle w:val="Prrafodelista"/>
        <w:rPr>
          <w:rFonts w:ascii="Arial" w:hAnsi="Arial" w:cs="Arial"/>
          <w:sz w:val="28"/>
          <w:szCs w:val="28"/>
        </w:rPr>
      </w:pPr>
    </w:p>
    <w:p w14:paraId="3AD09EDD" w14:textId="77777777" w:rsidR="005C4A30" w:rsidRPr="007B057C" w:rsidRDefault="00663C29" w:rsidP="007B057C">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37B3F">
        <w:rPr>
          <w:rFonts w:ascii="Arial" w:hAnsi="Arial" w:cs="Arial"/>
          <w:sz w:val="28"/>
          <w:szCs w:val="28"/>
        </w:rPr>
        <w:t>El sexto concepto de invalidez</w:t>
      </w:r>
      <w:r w:rsidRPr="007B057C">
        <w:rPr>
          <w:rFonts w:ascii="Arial" w:hAnsi="Arial" w:cs="Arial"/>
          <w:sz w:val="28"/>
          <w:szCs w:val="28"/>
        </w:rPr>
        <w:t xml:space="preserve"> es infundado, ya que de aceptarse la visión política aducida por los inconformes, se pondría en riesgo la funcionalidad del Instituto Federal de Telecomunicaciones</w:t>
      </w:r>
      <w:r w:rsidR="007B057C">
        <w:rPr>
          <w:rFonts w:ascii="Arial" w:hAnsi="Arial" w:cs="Arial"/>
          <w:sz w:val="28"/>
          <w:szCs w:val="28"/>
        </w:rPr>
        <w:t>,</w:t>
      </w:r>
      <w:r w:rsidRPr="007B057C">
        <w:rPr>
          <w:rFonts w:ascii="Arial" w:hAnsi="Arial" w:cs="Arial"/>
          <w:sz w:val="28"/>
          <w:szCs w:val="28"/>
        </w:rPr>
        <w:t xml:space="preserve"> </w:t>
      </w:r>
      <w:r w:rsidR="007B057C">
        <w:rPr>
          <w:rFonts w:ascii="Arial" w:hAnsi="Arial" w:cs="Arial"/>
          <w:sz w:val="28"/>
          <w:szCs w:val="28"/>
        </w:rPr>
        <w:t>al sobrecargarlo</w:t>
      </w:r>
      <w:r w:rsidRPr="007B057C">
        <w:rPr>
          <w:rFonts w:ascii="Arial" w:hAnsi="Arial" w:cs="Arial"/>
          <w:sz w:val="28"/>
          <w:szCs w:val="28"/>
        </w:rPr>
        <w:t xml:space="preserve"> de atribuciones que no tienen que ver con la naturaleza de un órgano técnico en aspectos de reg</w:t>
      </w:r>
      <w:r w:rsidR="007B057C">
        <w:rPr>
          <w:rFonts w:ascii="Arial" w:hAnsi="Arial" w:cs="Arial"/>
          <w:sz w:val="28"/>
          <w:szCs w:val="28"/>
        </w:rPr>
        <w:t>ulación y competencia económica,</w:t>
      </w:r>
      <w:r w:rsidRPr="007B057C">
        <w:rPr>
          <w:rFonts w:ascii="Arial" w:hAnsi="Arial" w:cs="Arial"/>
          <w:sz w:val="28"/>
          <w:szCs w:val="28"/>
        </w:rPr>
        <w:t xml:space="preserve"> máxime que desde la Constitución no se otorgó el carácter de defensor de las audiencias, ni la atribución para tales efectos al Instituto Federal de Telecomunicaciones, además de que el número de quejas, reclamaciones y sugerencias, tanto de televidentes como de radioescuchas, conllevaría a la necesidad de que dicho órgano constitucional contara con una estructura y capacidad institucional que tendría que ampliarse, dejando de lado el ejercicio de las funciones constitucionales que actualmente tiene conferidas.</w:t>
      </w:r>
    </w:p>
    <w:p w14:paraId="706B5F9F" w14:textId="77777777" w:rsidR="005C4A30" w:rsidRPr="005C4A30" w:rsidRDefault="005C4A30" w:rsidP="005C4A30">
      <w:pPr>
        <w:pStyle w:val="Prrafodelista"/>
        <w:rPr>
          <w:rFonts w:ascii="Arial" w:hAnsi="Arial" w:cs="Arial"/>
          <w:sz w:val="28"/>
          <w:szCs w:val="28"/>
          <w:highlight w:val="yellow"/>
        </w:rPr>
      </w:pPr>
    </w:p>
    <w:p w14:paraId="624040B5" w14:textId="7B5C41F1" w:rsidR="00E72D35" w:rsidRPr="007F1B10" w:rsidRDefault="00E72D35" w:rsidP="00E72D35">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F1B10">
        <w:rPr>
          <w:rFonts w:ascii="Arial" w:hAnsi="Arial" w:cs="Arial"/>
          <w:sz w:val="28"/>
          <w:szCs w:val="28"/>
        </w:rPr>
        <w:t xml:space="preserve">Finalmente, el séptimo concepto de invalidez en los que los accionantes refieren que el </w:t>
      </w:r>
      <w:r w:rsidR="00A154C2">
        <w:rPr>
          <w:rFonts w:ascii="Arial" w:hAnsi="Arial" w:cs="Arial"/>
          <w:sz w:val="28"/>
          <w:szCs w:val="28"/>
        </w:rPr>
        <w:t>d</w:t>
      </w:r>
      <w:r w:rsidRPr="007F1B10">
        <w:rPr>
          <w:rFonts w:ascii="Arial" w:hAnsi="Arial" w:cs="Arial"/>
          <w:sz w:val="28"/>
          <w:szCs w:val="28"/>
        </w:rPr>
        <w:t xml:space="preserve">ecreto impugnado debe ser invalidado en su totalidad dado que existieron violaciones al procedimiento legislativo se debe de considerar infundado puesto que contrario a lo señalado en la demanda en cuanto a la supuesta inexistencia de acuerdo de la </w:t>
      </w:r>
      <w:r>
        <w:rPr>
          <w:rFonts w:ascii="Arial" w:hAnsi="Arial" w:cs="Arial"/>
          <w:sz w:val="28"/>
          <w:szCs w:val="28"/>
        </w:rPr>
        <w:t>J</w:t>
      </w:r>
      <w:r w:rsidRPr="007F1B10">
        <w:rPr>
          <w:rFonts w:ascii="Arial" w:hAnsi="Arial" w:cs="Arial"/>
          <w:sz w:val="28"/>
          <w:szCs w:val="28"/>
        </w:rPr>
        <w:t xml:space="preserve">unta </w:t>
      </w:r>
      <w:r>
        <w:rPr>
          <w:rFonts w:ascii="Arial" w:hAnsi="Arial" w:cs="Arial"/>
          <w:sz w:val="28"/>
          <w:szCs w:val="28"/>
        </w:rPr>
        <w:t>d</w:t>
      </w:r>
      <w:r w:rsidRPr="007F1B10">
        <w:rPr>
          <w:rFonts w:ascii="Arial" w:hAnsi="Arial" w:cs="Arial"/>
          <w:sz w:val="28"/>
          <w:szCs w:val="28"/>
        </w:rPr>
        <w:t xml:space="preserve">irectiva de </w:t>
      </w:r>
      <w:r>
        <w:rPr>
          <w:rFonts w:ascii="Arial" w:hAnsi="Arial" w:cs="Arial"/>
          <w:sz w:val="28"/>
          <w:szCs w:val="28"/>
        </w:rPr>
        <w:t>C</w:t>
      </w:r>
      <w:r w:rsidRPr="007F1B10">
        <w:rPr>
          <w:rFonts w:ascii="Arial" w:hAnsi="Arial" w:cs="Arial"/>
          <w:sz w:val="28"/>
          <w:szCs w:val="28"/>
        </w:rPr>
        <w:t xml:space="preserve">omunicaciones y Transportes para llevar a cabo la discusión del proyecto de Dictamen, dicha afirmación es falsa, pues sí existía el acuerdo y consenso en la Junta Directiva para que se realizara la reunión extraordinaria en </w:t>
      </w:r>
      <w:r>
        <w:rPr>
          <w:rFonts w:ascii="Arial" w:hAnsi="Arial" w:cs="Arial"/>
          <w:sz w:val="28"/>
          <w:szCs w:val="28"/>
        </w:rPr>
        <w:t>la que se discutiera y aprobara</w:t>
      </w:r>
      <w:r w:rsidRPr="007F1B10">
        <w:rPr>
          <w:rFonts w:ascii="Arial" w:hAnsi="Arial" w:cs="Arial"/>
          <w:sz w:val="28"/>
          <w:szCs w:val="28"/>
        </w:rPr>
        <w:t xml:space="preserve"> el </w:t>
      </w:r>
      <w:r>
        <w:rPr>
          <w:rFonts w:ascii="Arial" w:hAnsi="Arial" w:cs="Arial"/>
          <w:sz w:val="28"/>
          <w:szCs w:val="28"/>
        </w:rPr>
        <w:t>p</w:t>
      </w:r>
      <w:r w:rsidRPr="007F1B10">
        <w:rPr>
          <w:rFonts w:ascii="Arial" w:hAnsi="Arial" w:cs="Arial"/>
          <w:sz w:val="28"/>
          <w:szCs w:val="28"/>
        </w:rPr>
        <w:t>royecto de Dictamen</w:t>
      </w:r>
      <w:r>
        <w:rPr>
          <w:rFonts w:ascii="Arial" w:hAnsi="Arial" w:cs="Arial"/>
          <w:sz w:val="28"/>
          <w:szCs w:val="28"/>
        </w:rPr>
        <w:t>.</w:t>
      </w:r>
    </w:p>
    <w:p w14:paraId="55FF59F6" w14:textId="77777777" w:rsidR="00E72D35" w:rsidRPr="007F1B10" w:rsidRDefault="00E72D35" w:rsidP="0085148E">
      <w:pPr>
        <w:pStyle w:val="Prrafodelista"/>
        <w:autoSpaceDE w:val="0"/>
        <w:autoSpaceDN w:val="0"/>
        <w:adjustRightInd w:val="0"/>
        <w:ind w:left="0"/>
        <w:jc w:val="both"/>
        <w:rPr>
          <w:rFonts w:ascii="Arial" w:hAnsi="Arial" w:cs="Arial"/>
          <w:sz w:val="28"/>
          <w:szCs w:val="28"/>
        </w:rPr>
      </w:pPr>
    </w:p>
    <w:p w14:paraId="402B1606" w14:textId="77777777" w:rsidR="00E72D35" w:rsidRPr="007F1B10" w:rsidRDefault="0085148E" w:rsidP="00E72D35">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Pr>
          <w:rFonts w:ascii="Arial" w:hAnsi="Arial" w:cs="Arial"/>
          <w:sz w:val="28"/>
          <w:szCs w:val="28"/>
        </w:rPr>
        <w:t>E</w:t>
      </w:r>
      <w:r w:rsidR="00E72D35" w:rsidRPr="007F1B10">
        <w:rPr>
          <w:rFonts w:ascii="Arial" w:hAnsi="Arial" w:cs="Arial"/>
          <w:sz w:val="28"/>
          <w:szCs w:val="28"/>
        </w:rPr>
        <w:t>n lo referente a la supuesta omisión en que incurrió la Comisión de Comunicaciones y Transportes, en el sentido de no compartir con las demás comisiones dictaminadoras el proyecto de dictamen que después se remitió a Pleno, debe declararse infundado puesto que en el oficio número CCyT/LXIII/129/17, consta la firma de la</w:t>
      </w:r>
      <w:r>
        <w:rPr>
          <w:rFonts w:ascii="Arial" w:hAnsi="Arial" w:cs="Arial"/>
          <w:sz w:val="28"/>
          <w:szCs w:val="28"/>
        </w:rPr>
        <w:t>s c</w:t>
      </w:r>
      <w:r w:rsidR="00E72D35" w:rsidRPr="007F1B10">
        <w:rPr>
          <w:rFonts w:ascii="Arial" w:hAnsi="Arial" w:cs="Arial"/>
          <w:sz w:val="28"/>
          <w:szCs w:val="28"/>
        </w:rPr>
        <w:t>omisiones unidas así como su intervención formal en la tramitación del procedimiento legislativo ante la Cámara Alta, por lo que se tienen por satisfechos los requisitos y formalidades que contemplan los artículos 186 y 188 del Reglamento del Senado.</w:t>
      </w:r>
    </w:p>
    <w:p w14:paraId="4FF8ADFC" w14:textId="77777777" w:rsidR="00E72D35" w:rsidRPr="007F1B10" w:rsidRDefault="00E72D35" w:rsidP="00E72D35">
      <w:pPr>
        <w:pStyle w:val="Prrafodelista"/>
        <w:rPr>
          <w:rFonts w:ascii="Arial" w:hAnsi="Arial" w:cs="Arial"/>
          <w:sz w:val="28"/>
          <w:szCs w:val="28"/>
        </w:rPr>
      </w:pPr>
    </w:p>
    <w:p w14:paraId="1237732B" w14:textId="3A822978" w:rsidR="00E72D35" w:rsidRPr="007F1B10" w:rsidRDefault="00E72D35" w:rsidP="00E72D35">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F1B10">
        <w:rPr>
          <w:rFonts w:ascii="Arial" w:hAnsi="Arial" w:cs="Arial"/>
          <w:sz w:val="28"/>
          <w:szCs w:val="28"/>
        </w:rPr>
        <w:t>En relación al tercero de los argumentos hechos valer, en el que sostienen que fue omitida la publicación y lectura del dictamen aprobado por las comisiones Unidas de Comunicaciones y Transportes, Estudios Legislativos, dicho argumento es infundado, ya que consta en la versión estenográfica de la sesión de Pleno celebrada el veint</w:t>
      </w:r>
      <w:r w:rsidR="00E75CCE">
        <w:rPr>
          <w:rFonts w:ascii="Arial" w:hAnsi="Arial" w:cs="Arial"/>
          <w:sz w:val="28"/>
          <w:szCs w:val="28"/>
        </w:rPr>
        <w:t>iséis</w:t>
      </w:r>
      <w:r w:rsidRPr="007F1B10">
        <w:rPr>
          <w:rFonts w:ascii="Arial" w:hAnsi="Arial" w:cs="Arial"/>
          <w:sz w:val="28"/>
          <w:szCs w:val="28"/>
        </w:rPr>
        <w:t xml:space="preserve"> de octubre de dos mil diecisiete, </w:t>
      </w:r>
      <w:r w:rsidR="00E75CCE">
        <w:rPr>
          <w:rFonts w:ascii="Arial" w:hAnsi="Arial" w:cs="Arial"/>
          <w:sz w:val="28"/>
          <w:szCs w:val="28"/>
        </w:rPr>
        <w:t xml:space="preserve">con independencia de que se haya aprobado el Dictamen de comisiones unidas momentos antes, </w:t>
      </w:r>
      <w:r w:rsidRPr="007F1B10">
        <w:rPr>
          <w:rFonts w:ascii="Arial" w:hAnsi="Arial" w:cs="Arial"/>
          <w:sz w:val="28"/>
          <w:szCs w:val="28"/>
        </w:rPr>
        <w:t xml:space="preserve">que la Asamblea aprobó la incorporación </w:t>
      </w:r>
      <w:r w:rsidR="00E75CCE">
        <w:rPr>
          <w:rFonts w:ascii="Arial" w:hAnsi="Arial" w:cs="Arial"/>
          <w:sz w:val="28"/>
          <w:szCs w:val="28"/>
        </w:rPr>
        <w:t xml:space="preserve">del </w:t>
      </w:r>
      <w:r w:rsidR="00A154C2">
        <w:rPr>
          <w:rFonts w:ascii="Arial" w:hAnsi="Arial" w:cs="Arial"/>
          <w:sz w:val="28"/>
          <w:szCs w:val="28"/>
        </w:rPr>
        <w:t>d</w:t>
      </w:r>
      <w:r w:rsidR="00E75CCE">
        <w:rPr>
          <w:rFonts w:ascii="Arial" w:hAnsi="Arial" w:cs="Arial"/>
          <w:sz w:val="28"/>
          <w:szCs w:val="28"/>
        </w:rPr>
        <w:t>ictamen al o</w:t>
      </w:r>
      <w:r w:rsidRPr="007F1B10">
        <w:rPr>
          <w:rFonts w:ascii="Arial" w:hAnsi="Arial" w:cs="Arial"/>
          <w:sz w:val="28"/>
          <w:szCs w:val="28"/>
        </w:rPr>
        <w:t xml:space="preserve">rden del </w:t>
      </w:r>
      <w:r w:rsidR="00E75CCE">
        <w:rPr>
          <w:rFonts w:ascii="Arial" w:hAnsi="Arial" w:cs="Arial"/>
          <w:sz w:val="28"/>
          <w:szCs w:val="28"/>
        </w:rPr>
        <w:t>d</w:t>
      </w:r>
      <w:r w:rsidRPr="007F1B10">
        <w:rPr>
          <w:rFonts w:ascii="Arial" w:hAnsi="Arial" w:cs="Arial"/>
          <w:sz w:val="28"/>
          <w:szCs w:val="28"/>
        </w:rPr>
        <w:t>ía</w:t>
      </w:r>
      <w:r w:rsidR="00D13A8A">
        <w:rPr>
          <w:rFonts w:ascii="Arial" w:hAnsi="Arial" w:cs="Arial"/>
          <w:sz w:val="28"/>
          <w:szCs w:val="28"/>
        </w:rPr>
        <w:t>, además,</w:t>
      </w:r>
      <w:r w:rsidRPr="007F1B10">
        <w:rPr>
          <w:rFonts w:ascii="Arial" w:hAnsi="Arial" w:cs="Arial"/>
          <w:sz w:val="28"/>
          <w:szCs w:val="28"/>
        </w:rPr>
        <w:t xml:space="preserve"> respecto a la primera y segunda lectura del dictamen, igualmente, con la votación </w:t>
      </w:r>
      <w:r w:rsidR="00D13A8A">
        <w:rPr>
          <w:rFonts w:ascii="Arial" w:hAnsi="Arial" w:cs="Arial"/>
          <w:sz w:val="28"/>
          <w:szCs w:val="28"/>
        </w:rPr>
        <w:t xml:space="preserve">mayoritaria </w:t>
      </w:r>
      <w:r w:rsidRPr="007F1B10">
        <w:rPr>
          <w:rFonts w:ascii="Arial" w:hAnsi="Arial" w:cs="Arial"/>
          <w:sz w:val="28"/>
          <w:szCs w:val="28"/>
        </w:rPr>
        <w:t xml:space="preserve">de los </w:t>
      </w:r>
      <w:r w:rsidR="00D13A8A">
        <w:rPr>
          <w:rFonts w:ascii="Arial" w:hAnsi="Arial" w:cs="Arial"/>
          <w:sz w:val="28"/>
          <w:szCs w:val="28"/>
        </w:rPr>
        <w:t>S</w:t>
      </w:r>
      <w:r w:rsidRPr="007F1B10">
        <w:rPr>
          <w:rFonts w:ascii="Arial" w:hAnsi="Arial" w:cs="Arial"/>
          <w:sz w:val="28"/>
          <w:szCs w:val="28"/>
        </w:rPr>
        <w:t>enadores presentes se dispenso su lectura y con ello se dio cumplimiento a lo previsto en los artículos 193 y 195 del Reglamento del Senado.</w:t>
      </w:r>
    </w:p>
    <w:p w14:paraId="7449EB32" w14:textId="77777777" w:rsidR="00E72D35" w:rsidRPr="007F1B10" w:rsidRDefault="00E72D35" w:rsidP="00E72D35">
      <w:pPr>
        <w:pStyle w:val="Prrafodelista"/>
        <w:rPr>
          <w:rFonts w:ascii="Arial" w:hAnsi="Arial" w:cs="Arial"/>
          <w:sz w:val="28"/>
          <w:szCs w:val="28"/>
        </w:rPr>
      </w:pPr>
    </w:p>
    <w:p w14:paraId="52D0CE4E" w14:textId="252D0B1D" w:rsidR="00E72D35" w:rsidRPr="007F1B10" w:rsidRDefault="00E72D35" w:rsidP="00E72D35">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F1B10">
        <w:rPr>
          <w:rFonts w:ascii="Arial" w:hAnsi="Arial" w:cs="Arial"/>
          <w:sz w:val="28"/>
          <w:szCs w:val="28"/>
        </w:rPr>
        <w:t xml:space="preserve">En cuanto a </w:t>
      </w:r>
      <w:r w:rsidR="00E909D3">
        <w:rPr>
          <w:rFonts w:ascii="Arial" w:hAnsi="Arial" w:cs="Arial"/>
          <w:sz w:val="28"/>
          <w:szCs w:val="28"/>
        </w:rPr>
        <w:t xml:space="preserve">lo señalado en el sentido de que </w:t>
      </w:r>
      <w:r w:rsidRPr="007F1B10">
        <w:rPr>
          <w:rFonts w:ascii="Arial" w:hAnsi="Arial" w:cs="Arial"/>
          <w:sz w:val="28"/>
          <w:szCs w:val="28"/>
        </w:rPr>
        <w:t xml:space="preserve">no fue entregado el </w:t>
      </w:r>
      <w:r w:rsidR="00E909D3">
        <w:rPr>
          <w:rFonts w:ascii="Arial" w:hAnsi="Arial" w:cs="Arial"/>
          <w:sz w:val="28"/>
          <w:szCs w:val="28"/>
        </w:rPr>
        <w:t>p</w:t>
      </w:r>
      <w:r w:rsidRPr="007F1B10">
        <w:rPr>
          <w:rFonts w:ascii="Arial" w:hAnsi="Arial" w:cs="Arial"/>
          <w:sz w:val="28"/>
          <w:szCs w:val="28"/>
        </w:rPr>
        <w:t xml:space="preserve">royecto de Dictamen a los integrantes de la Comisión, debe declararse infundado, en virtud de que la distribución del </w:t>
      </w:r>
      <w:r w:rsidR="00A154C2">
        <w:rPr>
          <w:rFonts w:ascii="Arial" w:hAnsi="Arial" w:cs="Arial"/>
          <w:sz w:val="28"/>
          <w:szCs w:val="28"/>
        </w:rPr>
        <w:t>d</w:t>
      </w:r>
      <w:r w:rsidRPr="007F1B10">
        <w:rPr>
          <w:rFonts w:ascii="Arial" w:hAnsi="Arial" w:cs="Arial"/>
          <w:sz w:val="28"/>
          <w:szCs w:val="28"/>
        </w:rPr>
        <w:t>ictamen para conocimiento de los senadores sí constituyó una formalidad observada y cumplida por las comisiones dictaminadoras, de conformidad con los artículos 139, 186 y 195</w:t>
      </w:r>
      <w:r w:rsidR="00E909D3">
        <w:rPr>
          <w:rFonts w:ascii="Arial" w:hAnsi="Arial" w:cs="Arial"/>
          <w:sz w:val="28"/>
          <w:szCs w:val="28"/>
        </w:rPr>
        <w:t>,</w:t>
      </w:r>
      <w:r w:rsidRPr="007F1B10">
        <w:rPr>
          <w:rFonts w:ascii="Arial" w:hAnsi="Arial" w:cs="Arial"/>
          <w:sz w:val="28"/>
          <w:szCs w:val="28"/>
        </w:rPr>
        <w:t xml:space="preserve"> del Reglamento del Senado</w:t>
      </w:r>
      <w:r w:rsidR="00E909D3">
        <w:rPr>
          <w:rFonts w:ascii="Arial" w:hAnsi="Arial" w:cs="Arial"/>
          <w:sz w:val="28"/>
          <w:szCs w:val="28"/>
        </w:rPr>
        <w:t>.</w:t>
      </w:r>
      <w:r w:rsidRPr="007F1B10">
        <w:rPr>
          <w:rFonts w:ascii="Arial" w:hAnsi="Arial" w:cs="Arial"/>
          <w:sz w:val="28"/>
          <w:szCs w:val="28"/>
        </w:rPr>
        <w:t xml:space="preserve"> </w:t>
      </w:r>
    </w:p>
    <w:p w14:paraId="2F876AF7" w14:textId="77777777" w:rsidR="00E72D35" w:rsidRPr="007F1B10" w:rsidRDefault="00E72D35" w:rsidP="00E72D35">
      <w:pPr>
        <w:pStyle w:val="Prrafodelista"/>
        <w:rPr>
          <w:rFonts w:ascii="Arial" w:hAnsi="Arial" w:cs="Arial"/>
          <w:sz w:val="28"/>
          <w:szCs w:val="28"/>
        </w:rPr>
      </w:pPr>
    </w:p>
    <w:p w14:paraId="791F5D65" w14:textId="4EB5DCBB" w:rsidR="00E72D35" w:rsidRPr="007F1B10" w:rsidRDefault="00E72D35" w:rsidP="00E72D35">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F1B10">
        <w:rPr>
          <w:rFonts w:ascii="Arial" w:hAnsi="Arial" w:cs="Arial"/>
          <w:sz w:val="28"/>
          <w:szCs w:val="28"/>
        </w:rPr>
        <w:t xml:space="preserve">El argumento relativo a la falta de oportunidad que impidió que el </w:t>
      </w:r>
      <w:r w:rsidR="00A154C2">
        <w:rPr>
          <w:rFonts w:ascii="Arial" w:hAnsi="Arial" w:cs="Arial"/>
          <w:sz w:val="28"/>
          <w:szCs w:val="28"/>
        </w:rPr>
        <w:t>d</w:t>
      </w:r>
      <w:r w:rsidRPr="007F1B10">
        <w:rPr>
          <w:rFonts w:ascii="Arial" w:hAnsi="Arial" w:cs="Arial"/>
          <w:sz w:val="28"/>
          <w:szCs w:val="28"/>
        </w:rPr>
        <w:t>ictamen fuera del conocimiento del Presidente de la Comisión y, por consiguiente, que se pudiera realmente discutir y votar, tanto en las mismas Comisiones Unidas como el Pleno del Senado, resulta infundado, dado que consta en la versión estenográfica de la sesión plenaria del veintis</w:t>
      </w:r>
      <w:r w:rsidR="00CC56BC">
        <w:rPr>
          <w:rFonts w:ascii="Arial" w:hAnsi="Arial" w:cs="Arial"/>
          <w:sz w:val="28"/>
          <w:szCs w:val="28"/>
        </w:rPr>
        <w:t xml:space="preserve">éis </w:t>
      </w:r>
      <w:r w:rsidRPr="007F1B10">
        <w:rPr>
          <w:rFonts w:ascii="Arial" w:hAnsi="Arial" w:cs="Arial"/>
          <w:sz w:val="28"/>
          <w:szCs w:val="28"/>
        </w:rPr>
        <w:t xml:space="preserve">de octubre del año ya referido, sí se distribuyó el </w:t>
      </w:r>
      <w:r w:rsidR="00A154C2">
        <w:rPr>
          <w:rFonts w:ascii="Arial" w:hAnsi="Arial" w:cs="Arial"/>
          <w:sz w:val="28"/>
          <w:szCs w:val="28"/>
        </w:rPr>
        <w:t>d</w:t>
      </w:r>
      <w:r w:rsidRPr="007F1B10">
        <w:rPr>
          <w:rFonts w:ascii="Arial" w:hAnsi="Arial" w:cs="Arial"/>
          <w:sz w:val="28"/>
          <w:szCs w:val="28"/>
        </w:rPr>
        <w:t xml:space="preserve">ictamen, se escucharon los posicionamientos y deliberación de los </w:t>
      </w:r>
      <w:r w:rsidR="00CC56BC">
        <w:rPr>
          <w:rFonts w:ascii="Arial" w:hAnsi="Arial" w:cs="Arial"/>
          <w:sz w:val="28"/>
          <w:szCs w:val="28"/>
        </w:rPr>
        <w:t>S</w:t>
      </w:r>
      <w:r w:rsidRPr="007F1B10">
        <w:rPr>
          <w:rFonts w:ascii="Arial" w:hAnsi="Arial" w:cs="Arial"/>
          <w:sz w:val="28"/>
          <w:szCs w:val="28"/>
        </w:rPr>
        <w:t xml:space="preserve">enadores asistentes, de cuyo resultado se pasó a la votación y aprobación constitucional </w:t>
      </w:r>
      <w:r w:rsidR="00CC56BC">
        <w:rPr>
          <w:rFonts w:ascii="Arial" w:hAnsi="Arial" w:cs="Arial"/>
          <w:sz w:val="28"/>
          <w:szCs w:val="28"/>
        </w:rPr>
        <w:t>d</w:t>
      </w:r>
      <w:r w:rsidRPr="007F1B10">
        <w:rPr>
          <w:rFonts w:ascii="Arial" w:hAnsi="Arial" w:cs="Arial"/>
          <w:sz w:val="28"/>
          <w:szCs w:val="28"/>
        </w:rPr>
        <w:t xml:space="preserve">el </w:t>
      </w:r>
      <w:r w:rsidR="00A154C2">
        <w:rPr>
          <w:rFonts w:ascii="Arial" w:hAnsi="Arial" w:cs="Arial"/>
          <w:sz w:val="28"/>
          <w:szCs w:val="28"/>
        </w:rPr>
        <w:t>d</w:t>
      </w:r>
      <w:r w:rsidRPr="007F1B10">
        <w:rPr>
          <w:rFonts w:ascii="Arial" w:hAnsi="Arial" w:cs="Arial"/>
          <w:sz w:val="28"/>
          <w:szCs w:val="28"/>
        </w:rPr>
        <w:t>ecreto.</w:t>
      </w:r>
    </w:p>
    <w:p w14:paraId="434ED976" w14:textId="77777777" w:rsidR="00E72D35" w:rsidRPr="007F1B10" w:rsidRDefault="00E72D35" w:rsidP="00E72D35">
      <w:pPr>
        <w:pStyle w:val="Prrafodelista"/>
        <w:rPr>
          <w:rFonts w:ascii="Arial" w:hAnsi="Arial" w:cs="Arial"/>
          <w:sz w:val="28"/>
          <w:szCs w:val="28"/>
        </w:rPr>
      </w:pPr>
    </w:p>
    <w:p w14:paraId="42F961C1" w14:textId="3E5BDC37" w:rsidR="00E72D35" w:rsidRPr="007F1B10" w:rsidRDefault="00E72D35" w:rsidP="00E72D35">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F1B10">
        <w:rPr>
          <w:rFonts w:ascii="Arial" w:hAnsi="Arial" w:cs="Arial"/>
          <w:sz w:val="28"/>
          <w:szCs w:val="28"/>
        </w:rPr>
        <w:t xml:space="preserve">Por otro lado, en cuando a la violación del procedimiento, en cuanto que la convocatoria provino únicamente por tres de los cuatro de los secretarios de la Junta Directiva de la Comisión de Comunicaciones y Trasportes, es infundado, debido a que la convocatoria no fue lanzada por los </w:t>
      </w:r>
      <w:r w:rsidR="00A154C2">
        <w:rPr>
          <w:rFonts w:ascii="Arial" w:hAnsi="Arial" w:cs="Arial"/>
          <w:sz w:val="28"/>
          <w:szCs w:val="28"/>
        </w:rPr>
        <w:t>s</w:t>
      </w:r>
      <w:r w:rsidRPr="007F1B10">
        <w:rPr>
          <w:rFonts w:ascii="Arial" w:hAnsi="Arial" w:cs="Arial"/>
          <w:sz w:val="28"/>
          <w:szCs w:val="28"/>
        </w:rPr>
        <w:t xml:space="preserve">ecretarios de la Junta Directiva, sino por su Presidente, de conformidad con lo dispuesto en los artículo 130, fracción </w:t>
      </w:r>
      <w:r w:rsidR="00832B69">
        <w:rPr>
          <w:rFonts w:ascii="Arial" w:hAnsi="Arial" w:cs="Arial"/>
          <w:sz w:val="28"/>
          <w:szCs w:val="28"/>
        </w:rPr>
        <w:t>III</w:t>
      </w:r>
      <w:r w:rsidRPr="007F1B10">
        <w:rPr>
          <w:rFonts w:ascii="Arial" w:hAnsi="Arial" w:cs="Arial"/>
          <w:sz w:val="28"/>
          <w:szCs w:val="28"/>
        </w:rPr>
        <w:t xml:space="preserve">, </w:t>
      </w:r>
      <w:r w:rsidR="00832B69">
        <w:rPr>
          <w:rFonts w:ascii="Arial" w:hAnsi="Arial" w:cs="Arial"/>
          <w:sz w:val="28"/>
          <w:szCs w:val="28"/>
        </w:rPr>
        <w:t xml:space="preserve">en relación </w:t>
      </w:r>
      <w:r w:rsidRPr="007F1B10">
        <w:rPr>
          <w:rFonts w:ascii="Arial" w:hAnsi="Arial" w:cs="Arial"/>
          <w:sz w:val="28"/>
          <w:szCs w:val="28"/>
        </w:rPr>
        <w:t xml:space="preserve">con </w:t>
      </w:r>
      <w:r w:rsidR="00832B69">
        <w:rPr>
          <w:rFonts w:ascii="Arial" w:hAnsi="Arial" w:cs="Arial"/>
          <w:sz w:val="28"/>
          <w:szCs w:val="28"/>
        </w:rPr>
        <w:t>el</w:t>
      </w:r>
      <w:r w:rsidRPr="007F1B10">
        <w:rPr>
          <w:rFonts w:ascii="Arial" w:hAnsi="Arial" w:cs="Arial"/>
          <w:sz w:val="28"/>
          <w:szCs w:val="28"/>
        </w:rPr>
        <w:t xml:space="preserve"> 139, ambos del Reglamento del Senado, previo acuerdo adoptado por la Junta Directiva; además de que dicha convocatoria se hizo llegar de manera directa a los Senadores, mediante oficio número CCyT/LXIII/124/17 de fecha veinticinco de octubre de dos mil diecisiete, en el que se acompañó el </w:t>
      </w:r>
      <w:r w:rsidR="00832B69">
        <w:rPr>
          <w:rFonts w:ascii="Arial" w:hAnsi="Arial" w:cs="Arial"/>
          <w:sz w:val="28"/>
          <w:szCs w:val="28"/>
        </w:rPr>
        <w:t>p</w:t>
      </w:r>
      <w:r w:rsidRPr="007F1B10">
        <w:rPr>
          <w:rFonts w:ascii="Arial" w:hAnsi="Arial" w:cs="Arial"/>
          <w:sz w:val="28"/>
          <w:szCs w:val="28"/>
        </w:rPr>
        <w:t>royecto de Dictamen correspondiente.</w:t>
      </w:r>
    </w:p>
    <w:p w14:paraId="7427F370" w14:textId="77777777" w:rsidR="00E72D35" w:rsidRPr="007F1B10" w:rsidRDefault="00E72D35" w:rsidP="00E72D35">
      <w:pPr>
        <w:pStyle w:val="Prrafodelista"/>
        <w:rPr>
          <w:rFonts w:ascii="Arial" w:hAnsi="Arial" w:cs="Arial"/>
          <w:sz w:val="28"/>
          <w:szCs w:val="28"/>
        </w:rPr>
      </w:pPr>
    </w:p>
    <w:p w14:paraId="3BB31715" w14:textId="77777777" w:rsidR="00E72D35" w:rsidRDefault="00E72D35" w:rsidP="00E72D35">
      <w:pPr>
        <w:pStyle w:val="Prrafodelista"/>
        <w:numPr>
          <w:ilvl w:val="0"/>
          <w:numId w:val="12"/>
        </w:numPr>
        <w:autoSpaceDE w:val="0"/>
        <w:autoSpaceDN w:val="0"/>
        <w:adjustRightInd w:val="0"/>
        <w:spacing w:line="360" w:lineRule="auto"/>
        <w:ind w:left="0" w:firstLine="0"/>
        <w:jc w:val="both"/>
        <w:rPr>
          <w:rFonts w:ascii="Arial" w:hAnsi="Arial" w:cs="Arial"/>
          <w:sz w:val="28"/>
          <w:szCs w:val="28"/>
        </w:rPr>
      </w:pPr>
      <w:r w:rsidRPr="007F1B10">
        <w:rPr>
          <w:rFonts w:ascii="Arial" w:hAnsi="Arial" w:cs="Arial"/>
          <w:sz w:val="28"/>
          <w:szCs w:val="28"/>
        </w:rPr>
        <w:t>Por último, también es infundado el argumento en el que se aduce que es ilegal el procedimiento legislativo al no existir un proceso de deliberación previo ante la Comisión de Comunicaciones y Transportes,</w:t>
      </w:r>
      <w:r w:rsidR="005F4FC0">
        <w:rPr>
          <w:rFonts w:ascii="Arial" w:hAnsi="Arial" w:cs="Arial"/>
          <w:sz w:val="28"/>
          <w:szCs w:val="28"/>
        </w:rPr>
        <w:t xml:space="preserve"> </w:t>
      </w:r>
      <w:r w:rsidRPr="007F1B10">
        <w:rPr>
          <w:rFonts w:ascii="Arial" w:hAnsi="Arial" w:cs="Arial"/>
          <w:sz w:val="28"/>
          <w:szCs w:val="28"/>
        </w:rPr>
        <w:t xml:space="preserve">porque consta de la versión estenográfica de fecha de veintiséis de octubre de dos mil diecisiete, que intervinieron los </w:t>
      </w:r>
      <w:r w:rsidR="00BC6416">
        <w:rPr>
          <w:rFonts w:ascii="Arial" w:hAnsi="Arial" w:cs="Arial"/>
          <w:sz w:val="28"/>
          <w:szCs w:val="28"/>
        </w:rPr>
        <w:t>S</w:t>
      </w:r>
      <w:r w:rsidRPr="007F1B10">
        <w:rPr>
          <w:rFonts w:ascii="Arial" w:hAnsi="Arial" w:cs="Arial"/>
          <w:sz w:val="28"/>
          <w:szCs w:val="28"/>
        </w:rPr>
        <w:t>enadores que integran dicha Comisión y tuvieron la participación necesaria, a través de la cual se evidenció su conocimiento del tema</w:t>
      </w:r>
      <w:r w:rsidR="00BC6416">
        <w:rPr>
          <w:rFonts w:ascii="Arial" w:hAnsi="Arial" w:cs="Arial"/>
          <w:sz w:val="28"/>
          <w:szCs w:val="28"/>
        </w:rPr>
        <w:t>,</w:t>
      </w:r>
      <w:r w:rsidRPr="007F1B10">
        <w:rPr>
          <w:rFonts w:ascii="Arial" w:hAnsi="Arial" w:cs="Arial"/>
          <w:sz w:val="28"/>
          <w:szCs w:val="28"/>
        </w:rPr>
        <w:t xml:space="preserve"> por lo que se respetó la prerrogativa de los </w:t>
      </w:r>
      <w:r w:rsidR="00BC6416">
        <w:rPr>
          <w:rFonts w:ascii="Arial" w:hAnsi="Arial" w:cs="Arial"/>
          <w:sz w:val="28"/>
          <w:szCs w:val="28"/>
        </w:rPr>
        <w:t>S</w:t>
      </w:r>
      <w:r w:rsidRPr="007F1B10">
        <w:rPr>
          <w:rFonts w:ascii="Arial" w:hAnsi="Arial" w:cs="Arial"/>
          <w:sz w:val="28"/>
          <w:szCs w:val="28"/>
        </w:rPr>
        <w:t xml:space="preserve">enadores para participar activamente en el proceso democrático para la discusión y aprobación del entonces proyecto de Dictamen con Decreto de </w:t>
      </w:r>
      <w:r w:rsidR="00BC6416">
        <w:rPr>
          <w:rFonts w:ascii="Arial" w:hAnsi="Arial" w:cs="Arial"/>
          <w:sz w:val="28"/>
          <w:szCs w:val="28"/>
        </w:rPr>
        <w:t>r</w:t>
      </w:r>
      <w:r w:rsidRPr="007F1B10">
        <w:rPr>
          <w:rFonts w:ascii="Arial" w:hAnsi="Arial" w:cs="Arial"/>
          <w:sz w:val="28"/>
          <w:szCs w:val="28"/>
        </w:rPr>
        <w:t xml:space="preserve">eformas </w:t>
      </w:r>
      <w:r w:rsidR="00BC6416">
        <w:rPr>
          <w:rFonts w:ascii="Arial" w:hAnsi="Arial" w:cs="Arial"/>
          <w:sz w:val="28"/>
          <w:szCs w:val="28"/>
        </w:rPr>
        <w:t>a</w:t>
      </w:r>
      <w:r w:rsidRPr="007F1B10">
        <w:rPr>
          <w:rFonts w:ascii="Arial" w:hAnsi="Arial" w:cs="Arial"/>
          <w:sz w:val="28"/>
          <w:szCs w:val="28"/>
        </w:rPr>
        <w:t xml:space="preserve"> la Ley Federal de Telecomunicaciones y Radiodifusión.</w:t>
      </w:r>
    </w:p>
    <w:p w14:paraId="60896328" w14:textId="0BC4382C" w:rsidR="00E72D35" w:rsidRDefault="00E72D35" w:rsidP="00E72D35">
      <w:pPr>
        <w:pStyle w:val="Prrafodelista"/>
        <w:autoSpaceDE w:val="0"/>
        <w:autoSpaceDN w:val="0"/>
        <w:adjustRightInd w:val="0"/>
        <w:spacing w:line="360" w:lineRule="auto"/>
        <w:ind w:left="0"/>
        <w:jc w:val="both"/>
        <w:rPr>
          <w:rFonts w:ascii="Arial" w:hAnsi="Arial" w:cs="Arial"/>
          <w:sz w:val="28"/>
          <w:szCs w:val="28"/>
        </w:rPr>
      </w:pPr>
    </w:p>
    <w:p w14:paraId="01ABA437" w14:textId="77777777" w:rsidR="00A154C2" w:rsidRPr="007F1B10" w:rsidRDefault="00A154C2" w:rsidP="00E72D35">
      <w:pPr>
        <w:pStyle w:val="Prrafodelista"/>
        <w:autoSpaceDE w:val="0"/>
        <w:autoSpaceDN w:val="0"/>
        <w:adjustRightInd w:val="0"/>
        <w:spacing w:line="360" w:lineRule="auto"/>
        <w:ind w:left="0"/>
        <w:jc w:val="both"/>
        <w:rPr>
          <w:rFonts w:ascii="Arial" w:hAnsi="Arial" w:cs="Arial"/>
          <w:sz w:val="28"/>
          <w:szCs w:val="28"/>
        </w:rPr>
      </w:pPr>
    </w:p>
    <w:p w14:paraId="11ADF044" w14:textId="77777777" w:rsidR="00663C29" w:rsidRPr="004E31C1" w:rsidRDefault="00663C29" w:rsidP="00663C29">
      <w:pPr>
        <w:pStyle w:val="corte4fondo"/>
        <w:spacing w:after="240"/>
        <w:ind w:firstLine="708"/>
        <w:rPr>
          <w:rFonts w:cs="Arial"/>
          <w:sz w:val="28"/>
          <w:szCs w:val="28"/>
        </w:rPr>
      </w:pPr>
      <w:r w:rsidRPr="004E31C1">
        <w:rPr>
          <w:rFonts w:cs="Arial"/>
          <w:b/>
          <w:sz w:val="28"/>
          <w:szCs w:val="28"/>
        </w:rPr>
        <w:t xml:space="preserve">DÉCIMO SEGUNDO. Acuerdos de recepción de alegatos y cierre de instrucción. </w:t>
      </w:r>
      <w:r w:rsidRPr="004E31C1">
        <w:rPr>
          <w:rFonts w:cs="Arial"/>
          <w:sz w:val="28"/>
          <w:szCs w:val="28"/>
        </w:rPr>
        <w:t>Mediante acuerdo de doce de febrero de dos mil dieciocho</w:t>
      </w:r>
      <w:r w:rsidRPr="004E31C1">
        <w:rPr>
          <w:rStyle w:val="Refdenotaalpie"/>
          <w:rFonts w:cs="Arial"/>
          <w:sz w:val="28"/>
          <w:szCs w:val="28"/>
        </w:rPr>
        <w:footnoteReference w:id="38"/>
      </w:r>
      <w:r w:rsidRPr="004E31C1">
        <w:rPr>
          <w:rFonts w:cs="Arial"/>
          <w:sz w:val="28"/>
          <w:szCs w:val="28"/>
        </w:rPr>
        <w:t xml:space="preserve"> se tuvo por presentado el escrito en el que </w:t>
      </w:r>
      <w:r w:rsidR="00E97C23">
        <w:rPr>
          <w:rFonts w:cs="Arial"/>
          <w:sz w:val="28"/>
          <w:szCs w:val="28"/>
        </w:rPr>
        <w:t xml:space="preserve">se </w:t>
      </w:r>
      <w:r w:rsidRPr="004E31C1">
        <w:rPr>
          <w:rFonts w:cs="Arial"/>
          <w:sz w:val="28"/>
          <w:szCs w:val="28"/>
        </w:rPr>
        <w:t>formula</w:t>
      </w:r>
      <w:r w:rsidR="00E97C23">
        <w:rPr>
          <w:rFonts w:cs="Arial"/>
          <w:sz w:val="28"/>
          <w:szCs w:val="28"/>
        </w:rPr>
        <w:t>n</w:t>
      </w:r>
      <w:r w:rsidRPr="004E31C1">
        <w:rPr>
          <w:rFonts w:cs="Arial"/>
          <w:sz w:val="28"/>
          <w:szCs w:val="28"/>
        </w:rPr>
        <w:t xml:space="preserve"> observaciones al informe rendido por el Poder Ejecutivo, suscrito por el representante común de los diversos Senadores promoventes de la acción de inconstitucionalidad 150/2017. </w:t>
      </w:r>
    </w:p>
    <w:p w14:paraId="58E72869" w14:textId="77777777" w:rsidR="00663C29" w:rsidRPr="004E31C1" w:rsidRDefault="00663C29" w:rsidP="00663C29">
      <w:pPr>
        <w:pStyle w:val="corte4fondo"/>
        <w:spacing w:after="240"/>
        <w:ind w:firstLine="708"/>
        <w:rPr>
          <w:rFonts w:cs="Arial"/>
          <w:sz w:val="28"/>
          <w:szCs w:val="28"/>
        </w:rPr>
      </w:pPr>
      <w:r w:rsidRPr="004E31C1">
        <w:rPr>
          <w:rFonts w:cs="Arial"/>
          <w:sz w:val="28"/>
          <w:szCs w:val="28"/>
        </w:rPr>
        <w:t>Por acuerdo de trece de febrero de dos mil dieciocho</w:t>
      </w:r>
      <w:r w:rsidRPr="004E31C1">
        <w:rPr>
          <w:rStyle w:val="Refdenotaalpie"/>
          <w:rFonts w:cs="Arial"/>
          <w:sz w:val="28"/>
          <w:szCs w:val="28"/>
        </w:rPr>
        <w:footnoteReference w:id="39"/>
      </w:r>
      <w:r>
        <w:rPr>
          <w:rFonts w:cs="Arial"/>
          <w:sz w:val="28"/>
          <w:szCs w:val="28"/>
        </w:rPr>
        <w:t xml:space="preserve">, se </w:t>
      </w:r>
      <w:r w:rsidRPr="004E31C1">
        <w:rPr>
          <w:rFonts w:cs="Arial"/>
          <w:sz w:val="28"/>
          <w:szCs w:val="28"/>
        </w:rPr>
        <w:t>tuvo por presentados los alegatos que suscribió el delegado del Poder Ejecutivo Federal y por emitida la opinión del Subprocurador Jurídico y de Asuntos Internacionales, quien actuó en ausencia del titular de la Procuraduría General de la República.</w:t>
      </w:r>
    </w:p>
    <w:p w14:paraId="37061777" w14:textId="77777777" w:rsidR="00663C29" w:rsidRDefault="00663C29" w:rsidP="00663C29">
      <w:pPr>
        <w:pStyle w:val="corte4fondo"/>
        <w:spacing w:after="240"/>
        <w:ind w:firstLine="708"/>
        <w:rPr>
          <w:rFonts w:cs="Arial"/>
          <w:sz w:val="28"/>
          <w:szCs w:val="28"/>
        </w:rPr>
      </w:pPr>
      <w:r w:rsidRPr="004E31C1">
        <w:rPr>
          <w:rFonts w:cs="Arial"/>
          <w:sz w:val="28"/>
          <w:szCs w:val="28"/>
        </w:rPr>
        <w:t>En proveído de quince de febrero de dos mil dieciocho</w:t>
      </w:r>
      <w:r w:rsidRPr="004E31C1">
        <w:rPr>
          <w:rStyle w:val="Refdenotaalpie"/>
          <w:rFonts w:cs="Arial"/>
          <w:sz w:val="28"/>
          <w:szCs w:val="28"/>
        </w:rPr>
        <w:footnoteReference w:id="40"/>
      </w:r>
      <w:r>
        <w:rPr>
          <w:rFonts w:cs="Arial"/>
          <w:sz w:val="28"/>
          <w:szCs w:val="28"/>
        </w:rPr>
        <w:t>, se</w:t>
      </w:r>
      <w:r w:rsidRPr="004E31C1">
        <w:rPr>
          <w:rFonts w:cs="Arial"/>
          <w:sz w:val="28"/>
          <w:szCs w:val="28"/>
        </w:rPr>
        <w:t xml:space="preserve"> tuvo </w:t>
      </w:r>
      <w:r>
        <w:rPr>
          <w:rFonts w:cs="Arial"/>
          <w:sz w:val="28"/>
          <w:szCs w:val="28"/>
        </w:rPr>
        <w:t>los</w:t>
      </w:r>
      <w:r w:rsidRPr="004E31C1">
        <w:rPr>
          <w:rFonts w:cs="Arial"/>
          <w:sz w:val="28"/>
          <w:szCs w:val="28"/>
        </w:rPr>
        <w:t xml:space="preserve"> alegatos suscritos por los delegados de la Cámara de Diputados y de Senadores del Congreso de la Unión</w:t>
      </w:r>
      <w:r>
        <w:rPr>
          <w:rFonts w:cs="Arial"/>
          <w:sz w:val="28"/>
          <w:szCs w:val="28"/>
        </w:rPr>
        <w:t>,</w:t>
      </w:r>
      <w:r w:rsidRPr="004E31C1">
        <w:rPr>
          <w:rFonts w:cs="Arial"/>
          <w:sz w:val="28"/>
          <w:szCs w:val="28"/>
        </w:rPr>
        <w:t xml:space="preserve"> así como el representante común de los Senadores de la minoría parlamentaria que promovió la acción de inconstitucionalidad 150/2017</w:t>
      </w:r>
      <w:r>
        <w:rPr>
          <w:rFonts w:cs="Arial"/>
          <w:sz w:val="28"/>
          <w:szCs w:val="28"/>
        </w:rPr>
        <w:t xml:space="preserve">. </w:t>
      </w:r>
      <w:r w:rsidR="00303421">
        <w:rPr>
          <w:rFonts w:cs="Arial"/>
          <w:sz w:val="28"/>
          <w:szCs w:val="28"/>
        </w:rPr>
        <w:t>De igual forma</w:t>
      </w:r>
      <w:r>
        <w:rPr>
          <w:rFonts w:cs="Arial"/>
          <w:sz w:val="28"/>
          <w:szCs w:val="28"/>
        </w:rPr>
        <w:t>, se tuvieron</w:t>
      </w:r>
      <w:r w:rsidRPr="004E31C1">
        <w:rPr>
          <w:rFonts w:cs="Arial"/>
          <w:sz w:val="28"/>
          <w:szCs w:val="28"/>
        </w:rPr>
        <w:t xml:space="preserve"> por realizadas las manifestaciones</w:t>
      </w:r>
      <w:r>
        <w:rPr>
          <w:rFonts w:cs="Arial"/>
          <w:sz w:val="28"/>
          <w:szCs w:val="28"/>
        </w:rPr>
        <w:t xml:space="preserve"> de los accionantes</w:t>
      </w:r>
      <w:r w:rsidRPr="004E31C1">
        <w:rPr>
          <w:rFonts w:cs="Arial"/>
          <w:sz w:val="28"/>
          <w:szCs w:val="28"/>
        </w:rPr>
        <w:t xml:space="preserve"> en relación con los informes rendidos por las Cámar</w:t>
      </w:r>
      <w:r>
        <w:rPr>
          <w:rFonts w:cs="Arial"/>
          <w:sz w:val="28"/>
          <w:szCs w:val="28"/>
        </w:rPr>
        <w:t>as de Diputados y de Senadores.</w:t>
      </w:r>
    </w:p>
    <w:p w14:paraId="7FBF0977" w14:textId="77777777" w:rsidR="00663C29" w:rsidRPr="004E31C1" w:rsidRDefault="00663C29" w:rsidP="00663C29">
      <w:pPr>
        <w:pStyle w:val="corte4fondo"/>
        <w:spacing w:after="240"/>
        <w:ind w:firstLine="708"/>
        <w:rPr>
          <w:rFonts w:cs="Arial"/>
          <w:sz w:val="28"/>
          <w:szCs w:val="28"/>
        </w:rPr>
      </w:pPr>
      <w:r>
        <w:rPr>
          <w:rFonts w:cs="Arial"/>
          <w:sz w:val="28"/>
          <w:szCs w:val="28"/>
        </w:rPr>
        <w:t>P</w:t>
      </w:r>
      <w:r w:rsidRPr="004E31C1">
        <w:rPr>
          <w:rFonts w:cs="Arial"/>
          <w:sz w:val="28"/>
          <w:szCs w:val="28"/>
        </w:rPr>
        <w:t>or último</w:t>
      </w:r>
      <w:r>
        <w:rPr>
          <w:rFonts w:cs="Arial"/>
          <w:sz w:val="28"/>
          <w:szCs w:val="28"/>
        </w:rPr>
        <w:t>,</w:t>
      </w:r>
      <w:r w:rsidRPr="004E31C1">
        <w:rPr>
          <w:rFonts w:cs="Arial"/>
          <w:sz w:val="28"/>
          <w:szCs w:val="28"/>
        </w:rPr>
        <w:t xml:space="preserve"> con fundamento en lo previsto en el artículo 68, párrafo tercero, de la Ley Reglamentaria de las Fracciones I y II del artículo 105 Constitucional, se cerró la instrucción y se remitió el expediente a la Ponencia para la elaboración del proyecto de resolución correspondiente.</w:t>
      </w:r>
      <w:r w:rsidR="00FF6507">
        <w:rPr>
          <w:rFonts w:cs="Arial"/>
          <w:sz w:val="28"/>
          <w:szCs w:val="28"/>
        </w:rPr>
        <w:t xml:space="preserve"> </w:t>
      </w:r>
    </w:p>
    <w:p w14:paraId="6F10256E" w14:textId="77777777" w:rsidR="00A154C2" w:rsidRDefault="00A154C2" w:rsidP="00F63224">
      <w:pPr>
        <w:pStyle w:val="corte4fondo"/>
        <w:spacing w:after="240"/>
        <w:ind w:firstLine="708"/>
        <w:rPr>
          <w:rFonts w:cs="Arial"/>
          <w:b/>
          <w:sz w:val="28"/>
          <w:szCs w:val="28"/>
        </w:rPr>
      </w:pPr>
    </w:p>
    <w:p w14:paraId="5EDB273E" w14:textId="30C7763F" w:rsidR="00C63378" w:rsidRPr="00B65182" w:rsidRDefault="00663C29" w:rsidP="00F63224">
      <w:pPr>
        <w:pStyle w:val="corte4fondo"/>
        <w:spacing w:after="240"/>
        <w:ind w:firstLine="708"/>
        <w:rPr>
          <w:rFonts w:cs="Arial"/>
          <w:sz w:val="28"/>
          <w:szCs w:val="28"/>
        </w:rPr>
      </w:pPr>
      <w:r w:rsidRPr="004E31C1">
        <w:rPr>
          <w:rFonts w:cs="Arial"/>
          <w:b/>
          <w:sz w:val="28"/>
          <w:szCs w:val="28"/>
        </w:rPr>
        <w:t xml:space="preserve">DÉCIMO TERCERO. </w:t>
      </w:r>
      <w:r w:rsidRPr="00A154C2">
        <w:rPr>
          <w:rFonts w:cs="Arial"/>
          <w:b/>
          <w:i/>
          <w:iCs/>
          <w:sz w:val="28"/>
          <w:szCs w:val="28"/>
        </w:rPr>
        <w:t>Amicus Curiae</w:t>
      </w:r>
      <w:r w:rsidRPr="004E31C1">
        <w:rPr>
          <w:rFonts w:cs="Arial"/>
          <w:b/>
          <w:sz w:val="28"/>
          <w:szCs w:val="28"/>
        </w:rPr>
        <w:t xml:space="preserve"> y acuerdo</w:t>
      </w:r>
      <w:r w:rsidR="007F7A83">
        <w:rPr>
          <w:rFonts w:cs="Arial"/>
          <w:b/>
          <w:sz w:val="28"/>
          <w:szCs w:val="28"/>
        </w:rPr>
        <w:t>s</w:t>
      </w:r>
      <w:r w:rsidRPr="004E31C1">
        <w:rPr>
          <w:rFonts w:cs="Arial"/>
          <w:b/>
          <w:sz w:val="28"/>
          <w:szCs w:val="28"/>
        </w:rPr>
        <w:t xml:space="preserve"> respectivo</w:t>
      </w:r>
      <w:r w:rsidR="007F7A83">
        <w:rPr>
          <w:rFonts w:cs="Arial"/>
          <w:b/>
          <w:sz w:val="28"/>
          <w:szCs w:val="28"/>
        </w:rPr>
        <w:t>s</w:t>
      </w:r>
      <w:r w:rsidRPr="004E31C1">
        <w:rPr>
          <w:rFonts w:cs="Arial"/>
          <w:b/>
          <w:sz w:val="28"/>
          <w:szCs w:val="28"/>
        </w:rPr>
        <w:t xml:space="preserve">. </w:t>
      </w:r>
      <w:r w:rsidRPr="004E31C1">
        <w:rPr>
          <w:rFonts w:cs="Arial"/>
          <w:sz w:val="28"/>
          <w:szCs w:val="28"/>
        </w:rPr>
        <w:t>Mediante escrito</w:t>
      </w:r>
      <w:r w:rsidRPr="004E31C1">
        <w:rPr>
          <w:rStyle w:val="Refdenotaalpie"/>
          <w:rFonts w:cs="Arial"/>
          <w:sz w:val="28"/>
          <w:szCs w:val="28"/>
        </w:rPr>
        <w:footnoteReference w:id="41"/>
      </w:r>
      <w:r w:rsidRPr="004E31C1">
        <w:rPr>
          <w:rFonts w:cs="Arial"/>
          <w:sz w:val="28"/>
          <w:szCs w:val="28"/>
        </w:rPr>
        <w:t xml:space="preserve"> de veintiocho de febrero de dos mil dieciocho, se recibió en la Oficina de Certificación Judicial y Correspondencia, el escrito signado por María Elena Estavillo Flores y Adriana Sofia Labardini Inzunza en el que se vierten diversas manifestaciones en torno a la inconstitucionalidad del </w:t>
      </w:r>
      <w:r w:rsidR="00A154C2">
        <w:rPr>
          <w:rFonts w:cs="Arial"/>
          <w:sz w:val="28"/>
          <w:szCs w:val="28"/>
        </w:rPr>
        <w:t>d</w:t>
      </w:r>
      <w:r w:rsidRPr="004E31C1">
        <w:rPr>
          <w:rFonts w:cs="Arial"/>
          <w:sz w:val="28"/>
          <w:szCs w:val="28"/>
        </w:rPr>
        <w:t xml:space="preserve">ecreto impugnado, bajo la figura de </w:t>
      </w:r>
      <w:r w:rsidRPr="004E31C1">
        <w:rPr>
          <w:rFonts w:ascii="Arial Narrow" w:hAnsi="Arial Narrow" w:cs="Arial"/>
          <w:sz w:val="28"/>
          <w:szCs w:val="28"/>
        </w:rPr>
        <w:t>amicus curiae</w:t>
      </w:r>
      <w:r w:rsidR="005C355C">
        <w:rPr>
          <w:rFonts w:cs="Arial"/>
          <w:sz w:val="28"/>
          <w:szCs w:val="28"/>
        </w:rPr>
        <w:t>;</w:t>
      </w:r>
      <w:r>
        <w:rPr>
          <w:rFonts w:cs="Arial"/>
          <w:sz w:val="28"/>
          <w:szCs w:val="28"/>
        </w:rPr>
        <w:t xml:space="preserve"> </w:t>
      </w:r>
      <w:r w:rsidR="005C355C">
        <w:rPr>
          <w:rFonts w:cs="Arial"/>
          <w:sz w:val="28"/>
          <w:szCs w:val="28"/>
        </w:rPr>
        <w:t>d</w:t>
      </w:r>
      <w:r w:rsidRPr="004E31C1">
        <w:rPr>
          <w:rFonts w:cs="Arial"/>
          <w:sz w:val="28"/>
          <w:szCs w:val="28"/>
        </w:rPr>
        <w:t>icho escrito se acordó</w:t>
      </w:r>
      <w:r w:rsidRPr="004E31C1">
        <w:rPr>
          <w:rStyle w:val="Refdenotaalpie"/>
          <w:rFonts w:cs="Arial"/>
          <w:sz w:val="28"/>
          <w:szCs w:val="28"/>
        </w:rPr>
        <w:footnoteReference w:id="42"/>
      </w:r>
      <w:r w:rsidRPr="004E31C1">
        <w:rPr>
          <w:rFonts w:cs="Arial"/>
          <w:sz w:val="28"/>
          <w:szCs w:val="28"/>
        </w:rPr>
        <w:t xml:space="preserve"> </w:t>
      </w:r>
      <w:r w:rsidR="005C355C">
        <w:rPr>
          <w:rFonts w:cs="Arial"/>
          <w:sz w:val="28"/>
          <w:szCs w:val="28"/>
        </w:rPr>
        <w:t xml:space="preserve">el uno de marzo siguiente </w:t>
      </w:r>
      <w:r w:rsidRPr="004E31C1">
        <w:rPr>
          <w:rFonts w:cs="Arial"/>
          <w:sz w:val="28"/>
          <w:szCs w:val="28"/>
        </w:rPr>
        <w:t xml:space="preserve">y </w:t>
      </w:r>
      <w:r w:rsidR="005C355C">
        <w:rPr>
          <w:rFonts w:cs="Arial"/>
          <w:sz w:val="28"/>
          <w:szCs w:val="28"/>
        </w:rPr>
        <w:t xml:space="preserve">se </w:t>
      </w:r>
      <w:r w:rsidRPr="004E31C1">
        <w:rPr>
          <w:rFonts w:cs="Arial"/>
          <w:sz w:val="28"/>
          <w:szCs w:val="28"/>
        </w:rPr>
        <w:t>agregó al presente expediente, con apoyo en lo previsto en los artículos 598, párrafos primero y segundo, del Código Federal de Procedimientos Civiles, de aplicación supletoria en términos del diverso numeral 1 de la Ley Reglamentaria de la materia.</w:t>
      </w:r>
      <w:r w:rsidR="005F4FC0">
        <w:rPr>
          <w:rFonts w:cs="Arial"/>
          <w:sz w:val="28"/>
          <w:szCs w:val="28"/>
        </w:rPr>
        <w:t xml:space="preserve"> </w:t>
      </w:r>
      <w:r w:rsidR="007F7A83">
        <w:rPr>
          <w:rFonts w:cs="Arial"/>
          <w:sz w:val="28"/>
          <w:szCs w:val="28"/>
        </w:rPr>
        <w:t>Posteriormente, se recibieron diversos escritos “amicus curiae”, los cuales fueron agregados mediante acuerdos de fecha, veintiséis de marzo de dos mil dieciocho</w:t>
      </w:r>
      <w:r w:rsidR="007F7A83">
        <w:rPr>
          <w:rStyle w:val="Refdenotaalpie"/>
          <w:rFonts w:cs="Arial"/>
          <w:sz w:val="28"/>
          <w:szCs w:val="28"/>
        </w:rPr>
        <w:footnoteReference w:id="43"/>
      </w:r>
      <w:r w:rsidR="005C355C">
        <w:rPr>
          <w:rFonts w:cs="Arial"/>
          <w:sz w:val="28"/>
          <w:szCs w:val="28"/>
        </w:rPr>
        <w:t>,</w:t>
      </w:r>
      <w:r w:rsidR="007F7A83">
        <w:rPr>
          <w:rFonts w:cs="Arial"/>
          <w:sz w:val="28"/>
          <w:szCs w:val="28"/>
        </w:rPr>
        <w:t xml:space="preserve"> </w:t>
      </w:r>
      <w:r w:rsidR="005C355C">
        <w:rPr>
          <w:rFonts w:cs="Arial"/>
          <w:sz w:val="28"/>
          <w:szCs w:val="28"/>
        </w:rPr>
        <w:t>tres de abril de dos mil dieciocho</w:t>
      </w:r>
      <w:r w:rsidR="005C355C">
        <w:rPr>
          <w:rStyle w:val="Refdenotaalpie"/>
          <w:rFonts w:cs="Arial"/>
          <w:sz w:val="28"/>
          <w:szCs w:val="28"/>
        </w:rPr>
        <w:footnoteReference w:id="44"/>
      </w:r>
      <w:r w:rsidR="00F63224">
        <w:rPr>
          <w:rFonts w:cs="Arial"/>
          <w:sz w:val="28"/>
          <w:szCs w:val="28"/>
        </w:rPr>
        <w:t xml:space="preserve"> y diecisiete de abril de dos mil dieciocho</w:t>
      </w:r>
      <w:r w:rsidR="00F63224">
        <w:rPr>
          <w:rStyle w:val="Refdenotaalpie"/>
          <w:rFonts w:cs="Arial"/>
          <w:sz w:val="28"/>
          <w:szCs w:val="28"/>
        </w:rPr>
        <w:footnoteReference w:id="45"/>
      </w:r>
      <w:r w:rsidR="00F63224">
        <w:rPr>
          <w:rFonts w:cs="Arial"/>
          <w:sz w:val="28"/>
          <w:szCs w:val="28"/>
        </w:rPr>
        <w:t xml:space="preserve">. </w:t>
      </w:r>
    </w:p>
    <w:p w14:paraId="187D7009" w14:textId="77777777" w:rsidR="00CE3242" w:rsidRPr="00317425" w:rsidRDefault="00CE3242" w:rsidP="00CE3242">
      <w:pPr>
        <w:pStyle w:val="corte3centro"/>
        <w:rPr>
          <w:sz w:val="28"/>
          <w:szCs w:val="28"/>
        </w:rPr>
      </w:pPr>
      <w:r w:rsidRPr="00317425">
        <w:rPr>
          <w:sz w:val="28"/>
          <w:szCs w:val="28"/>
        </w:rPr>
        <w:t>C O N S I D E R A N D O:</w:t>
      </w:r>
    </w:p>
    <w:p w14:paraId="1F3FBC13" w14:textId="77777777" w:rsidR="00CE3242" w:rsidRPr="00317425" w:rsidRDefault="00A94FB2" w:rsidP="00C92ADB">
      <w:pPr>
        <w:pStyle w:val="corte3centro"/>
        <w:spacing w:line="240" w:lineRule="auto"/>
        <w:rPr>
          <w:sz w:val="28"/>
          <w:szCs w:val="28"/>
        </w:rPr>
      </w:pPr>
      <w:r>
        <w:rPr>
          <w:sz w:val="28"/>
          <w:szCs w:val="28"/>
        </w:rPr>
        <w:t xml:space="preserve"> </w:t>
      </w:r>
    </w:p>
    <w:p w14:paraId="6B1EDE38" w14:textId="72C47333" w:rsidR="00214189" w:rsidRDefault="00214189" w:rsidP="00214189">
      <w:pPr>
        <w:pStyle w:val="corte4fondo"/>
        <w:spacing w:after="240"/>
        <w:rPr>
          <w:rFonts w:eastAsia="Calibri" w:cs="Arial"/>
          <w:sz w:val="28"/>
          <w:szCs w:val="28"/>
          <w:lang w:val="es-ES" w:eastAsia="en-US"/>
        </w:rPr>
      </w:pPr>
      <w:r w:rsidRPr="00317425">
        <w:rPr>
          <w:rFonts w:cs="Arial"/>
          <w:b/>
          <w:sz w:val="28"/>
          <w:szCs w:val="28"/>
        </w:rPr>
        <w:t xml:space="preserve">PRIMERO. Competencia. </w:t>
      </w:r>
      <w:r w:rsidRPr="00317425">
        <w:rPr>
          <w:rFonts w:cs="Arial"/>
          <w:sz w:val="28"/>
          <w:szCs w:val="28"/>
        </w:rPr>
        <w:t xml:space="preserve">Este Tribunal Pleno de la Suprema Corte de Justicia de la Nación es </w:t>
      </w:r>
      <w:r w:rsidRPr="00B43DCC">
        <w:rPr>
          <w:rFonts w:cs="Arial"/>
          <w:b/>
          <w:sz w:val="28"/>
          <w:szCs w:val="28"/>
        </w:rPr>
        <w:t>competente</w:t>
      </w:r>
      <w:r w:rsidRPr="00317425">
        <w:rPr>
          <w:rFonts w:cs="Arial"/>
          <w:sz w:val="28"/>
          <w:szCs w:val="28"/>
        </w:rPr>
        <w:t xml:space="preserve"> para resolver </w:t>
      </w:r>
      <w:r w:rsidR="002C3F7A">
        <w:rPr>
          <w:rFonts w:cs="Arial"/>
          <w:sz w:val="28"/>
          <w:szCs w:val="28"/>
        </w:rPr>
        <w:t>la presente</w:t>
      </w:r>
      <w:r w:rsidRPr="00317425">
        <w:rPr>
          <w:rFonts w:cs="Arial"/>
          <w:sz w:val="28"/>
          <w:szCs w:val="28"/>
        </w:rPr>
        <w:t xml:space="preserve"> acción de inconstitucionalidad</w:t>
      </w:r>
      <w:r w:rsidR="00CA3F2A">
        <w:rPr>
          <w:rFonts w:cs="Arial"/>
          <w:sz w:val="28"/>
          <w:szCs w:val="28"/>
        </w:rPr>
        <w:t xml:space="preserve"> 150/2017 y su acumulada 153/2013</w:t>
      </w:r>
      <w:r w:rsidR="002C3F7A">
        <w:rPr>
          <w:rFonts w:cs="Arial"/>
          <w:sz w:val="28"/>
          <w:szCs w:val="28"/>
        </w:rPr>
        <w:t>,</w:t>
      </w:r>
      <w:r w:rsidR="00727968">
        <w:rPr>
          <w:rFonts w:cs="Arial"/>
          <w:sz w:val="28"/>
          <w:szCs w:val="28"/>
        </w:rPr>
        <w:t xml:space="preserve"> </w:t>
      </w:r>
      <w:r w:rsidRPr="00317425">
        <w:rPr>
          <w:rFonts w:cs="Arial"/>
          <w:sz w:val="28"/>
          <w:szCs w:val="28"/>
        </w:rPr>
        <w:t xml:space="preserve">de conformidad con lo </w:t>
      </w:r>
      <w:r w:rsidR="00AC0582">
        <w:rPr>
          <w:rFonts w:cs="Arial"/>
          <w:sz w:val="28"/>
          <w:szCs w:val="28"/>
        </w:rPr>
        <w:t>previsto</w:t>
      </w:r>
      <w:r w:rsidRPr="00317425">
        <w:rPr>
          <w:rFonts w:cs="Arial"/>
          <w:sz w:val="28"/>
          <w:szCs w:val="28"/>
        </w:rPr>
        <w:t xml:space="preserve"> en los art</w:t>
      </w:r>
      <w:r w:rsidR="00171706" w:rsidRPr="00317425">
        <w:rPr>
          <w:rFonts w:cs="Arial"/>
          <w:sz w:val="28"/>
          <w:szCs w:val="28"/>
        </w:rPr>
        <w:t>ículos 105, fracción II, inciso</w:t>
      </w:r>
      <w:r w:rsidR="0039096B">
        <w:rPr>
          <w:rFonts w:cs="Arial"/>
          <w:sz w:val="28"/>
          <w:szCs w:val="28"/>
        </w:rPr>
        <w:t>s</w:t>
      </w:r>
      <w:r w:rsidRPr="00317425">
        <w:rPr>
          <w:rFonts w:cs="Arial"/>
          <w:sz w:val="28"/>
          <w:szCs w:val="28"/>
        </w:rPr>
        <w:t xml:space="preserve"> </w:t>
      </w:r>
      <w:r w:rsidR="00DD3B7D">
        <w:rPr>
          <w:rFonts w:cs="Arial"/>
          <w:sz w:val="28"/>
          <w:szCs w:val="28"/>
        </w:rPr>
        <w:t>b</w:t>
      </w:r>
      <w:r w:rsidRPr="00317425">
        <w:rPr>
          <w:rFonts w:cs="Arial"/>
          <w:sz w:val="28"/>
          <w:szCs w:val="28"/>
        </w:rPr>
        <w:t>)</w:t>
      </w:r>
      <w:r w:rsidR="0039096B">
        <w:rPr>
          <w:rFonts w:cs="Arial"/>
          <w:sz w:val="28"/>
          <w:szCs w:val="28"/>
        </w:rPr>
        <w:t>,</w:t>
      </w:r>
      <w:r w:rsidR="00DD3B7D">
        <w:rPr>
          <w:rFonts w:cs="Arial"/>
          <w:sz w:val="28"/>
          <w:szCs w:val="28"/>
        </w:rPr>
        <w:t xml:space="preserve"> y f)</w:t>
      </w:r>
      <w:r w:rsidRPr="00317425">
        <w:rPr>
          <w:rFonts w:cs="Arial"/>
          <w:sz w:val="28"/>
          <w:szCs w:val="28"/>
        </w:rPr>
        <w:t>, de la Constitución Política de los Estados Unidos Mexicanos y 10, fracción I, de la Ley Orgánica del Poder Judicial de la Federación</w:t>
      </w:r>
      <w:r w:rsidRPr="00317425">
        <w:rPr>
          <w:rStyle w:val="Refdenotaalpie"/>
          <w:rFonts w:cs="Arial"/>
          <w:sz w:val="28"/>
          <w:szCs w:val="28"/>
        </w:rPr>
        <w:footnoteReference w:id="46"/>
      </w:r>
      <w:r w:rsidRPr="00317425">
        <w:rPr>
          <w:rFonts w:cs="Arial"/>
          <w:sz w:val="28"/>
          <w:szCs w:val="28"/>
        </w:rPr>
        <w:t xml:space="preserve">, </w:t>
      </w:r>
      <w:r w:rsidRPr="00317425">
        <w:rPr>
          <w:rFonts w:eastAsia="Calibri" w:cs="Arial"/>
          <w:sz w:val="28"/>
          <w:szCs w:val="28"/>
          <w:lang w:val="es-ES" w:eastAsia="en-US"/>
        </w:rPr>
        <w:t xml:space="preserve">toda vez que </w:t>
      </w:r>
      <w:r w:rsidR="00DD3B7D">
        <w:rPr>
          <w:rFonts w:eastAsia="Calibri" w:cs="Arial"/>
          <w:sz w:val="28"/>
          <w:szCs w:val="28"/>
          <w:lang w:val="es-ES" w:eastAsia="en-US"/>
        </w:rPr>
        <w:t>estas acciones fueron</w:t>
      </w:r>
      <w:r w:rsidRPr="00317425">
        <w:rPr>
          <w:rFonts w:eastAsia="Calibri" w:cs="Arial"/>
          <w:sz w:val="28"/>
          <w:szCs w:val="28"/>
          <w:lang w:val="es-ES" w:eastAsia="en-US"/>
        </w:rPr>
        <w:t xml:space="preserve"> promovida</w:t>
      </w:r>
      <w:r w:rsidR="00DD3B7D">
        <w:rPr>
          <w:rFonts w:eastAsia="Calibri" w:cs="Arial"/>
          <w:sz w:val="28"/>
          <w:szCs w:val="28"/>
          <w:lang w:val="es-ES" w:eastAsia="en-US"/>
        </w:rPr>
        <w:t>s</w:t>
      </w:r>
      <w:r w:rsidR="006D7250">
        <w:rPr>
          <w:rFonts w:eastAsia="Calibri" w:cs="Arial"/>
          <w:sz w:val="28"/>
          <w:szCs w:val="28"/>
          <w:lang w:val="es-ES" w:eastAsia="en-US"/>
        </w:rPr>
        <w:t>, la primera (150/2017)</w:t>
      </w:r>
      <w:r w:rsidRPr="00317425">
        <w:rPr>
          <w:rFonts w:eastAsia="Calibri" w:cs="Arial"/>
          <w:sz w:val="28"/>
          <w:szCs w:val="28"/>
          <w:lang w:val="es-ES" w:eastAsia="en-US"/>
        </w:rPr>
        <w:t xml:space="preserve"> por </w:t>
      </w:r>
      <w:r w:rsidR="00727968">
        <w:rPr>
          <w:rFonts w:eastAsia="Calibri" w:cs="Arial"/>
          <w:sz w:val="28"/>
          <w:szCs w:val="28"/>
          <w:lang w:val="es-ES" w:eastAsia="en-US"/>
        </w:rPr>
        <w:t>diversos integrantes de</w:t>
      </w:r>
      <w:r w:rsidR="00DD3B7D">
        <w:rPr>
          <w:rFonts w:eastAsia="Calibri" w:cs="Arial"/>
          <w:sz w:val="28"/>
          <w:szCs w:val="28"/>
          <w:lang w:val="es-ES" w:eastAsia="en-US"/>
        </w:rPr>
        <w:t xml:space="preserve"> la Cámara de Senadores de</w:t>
      </w:r>
      <w:r w:rsidR="00727968">
        <w:rPr>
          <w:rFonts w:eastAsia="Calibri" w:cs="Arial"/>
          <w:sz w:val="28"/>
          <w:szCs w:val="28"/>
          <w:lang w:val="es-ES" w:eastAsia="en-US"/>
        </w:rPr>
        <w:t xml:space="preserve"> la Sexagésima</w:t>
      </w:r>
      <w:r w:rsidR="00DD3B7D">
        <w:rPr>
          <w:rFonts w:eastAsia="Calibri" w:cs="Arial"/>
          <w:sz w:val="28"/>
          <w:szCs w:val="28"/>
          <w:lang w:val="es-ES" w:eastAsia="en-US"/>
        </w:rPr>
        <w:t xml:space="preserve"> Tercera</w:t>
      </w:r>
      <w:r w:rsidR="00727968">
        <w:rPr>
          <w:rFonts w:eastAsia="Calibri" w:cs="Arial"/>
          <w:sz w:val="28"/>
          <w:szCs w:val="28"/>
          <w:lang w:val="es-ES" w:eastAsia="en-US"/>
        </w:rPr>
        <w:t xml:space="preserve"> </w:t>
      </w:r>
      <w:r w:rsidR="00DD3B7D">
        <w:rPr>
          <w:rFonts w:eastAsia="Calibri" w:cs="Arial"/>
          <w:sz w:val="28"/>
          <w:szCs w:val="28"/>
          <w:lang w:val="es-ES" w:eastAsia="en-US"/>
        </w:rPr>
        <w:t>Legislatura del Congreso de la Unión y</w:t>
      </w:r>
      <w:r w:rsidR="0039096B">
        <w:rPr>
          <w:rFonts w:eastAsia="Calibri" w:cs="Arial"/>
          <w:sz w:val="28"/>
          <w:szCs w:val="28"/>
          <w:lang w:val="es-ES" w:eastAsia="en-US"/>
        </w:rPr>
        <w:t>,</w:t>
      </w:r>
      <w:r w:rsidR="00DD3B7D">
        <w:rPr>
          <w:rFonts w:eastAsia="Calibri" w:cs="Arial"/>
          <w:sz w:val="28"/>
          <w:szCs w:val="28"/>
          <w:lang w:val="es-ES" w:eastAsia="en-US"/>
        </w:rPr>
        <w:t xml:space="preserve"> </w:t>
      </w:r>
      <w:r w:rsidR="006D7250">
        <w:rPr>
          <w:rFonts w:eastAsia="Calibri" w:cs="Arial"/>
          <w:sz w:val="28"/>
          <w:szCs w:val="28"/>
          <w:lang w:val="es-ES" w:eastAsia="en-US"/>
        </w:rPr>
        <w:t xml:space="preserve">la segunda (153/2017), </w:t>
      </w:r>
      <w:r w:rsidR="00DD3B7D">
        <w:rPr>
          <w:rFonts w:eastAsia="Calibri" w:cs="Arial"/>
          <w:sz w:val="28"/>
          <w:szCs w:val="28"/>
          <w:lang w:val="es-ES" w:eastAsia="en-US"/>
        </w:rPr>
        <w:t xml:space="preserve">por </w:t>
      </w:r>
      <w:r w:rsidR="006D7250">
        <w:rPr>
          <w:rFonts w:eastAsia="Calibri" w:cs="Arial"/>
          <w:sz w:val="28"/>
          <w:szCs w:val="28"/>
          <w:lang w:val="es-ES" w:eastAsia="en-US"/>
        </w:rPr>
        <w:t xml:space="preserve">parte de </w:t>
      </w:r>
      <w:r w:rsidR="00DD3B7D">
        <w:rPr>
          <w:rFonts w:eastAsia="Calibri" w:cs="Arial"/>
          <w:sz w:val="28"/>
          <w:szCs w:val="28"/>
          <w:lang w:val="es-ES" w:eastAsia="en-US"/>
        </w:rPr>
        <w:t>la Presidenta Nacional del Partid</w:t>
      </w:r>
      <w:r w:rsidR="006D7250">
        <w:rPr>
          <w:rFonts w:eastAsia="Calibri" w:cs="Arial"/>
          <w:sz w:val="28"/>
          <w:szCs w:val="28"/>
          <w:lang w:val="es-ES" w:eastAsia="en-US"/>
        </w:rPr>
        <w:t>o de la Revolución Democrática</w:t>
      </w:r>
      <w:r w:rsidR="00727968">
        <w:rPr>
          <w:rFonts w:eastAsia="Calibri" w:cs="Arial"/>
          <w:sz w:val="28"/>
          <w:szCs w:val="28"/>
          <w:lang w:val="es-ES" w:eastAsia="en-US"/>
        </w:rPr>
        <w:t xml:space="preserve"> </w:t>
      </w:r>
      <w:r w:rsidRPr="00317425">
        <w:rPr>
          <w:rFonts w:eastAsia="Calibri" w:cs="Arial"/>
          <w:sz w:val="28"/>
          <w:szCs w:val="28"/>
          <w:lang w:val="es-ES" w:eastAsia="en-US"/>
        </w:rPr>
        <w:t>y en ella</w:t>
      </w:r>
      <w:r w:rsidR="00DD3B7D">
        <w:rPr>
          <w:rFonts w:eastAsia="Calibri" w:cs="Arial"/>
          <w:sz w:val="28"/>
          <w:szCs w:val="28"/>
          <w:lang w:val="es-ES" w:eastAsia="en-US"/>
        </w:rPr>
        <w:t>s</w:t>
      </w:r>
      <w:r w:rsidRPr="00317425">
        <w:rPr>
          <w:rFonts w:eastAsia="Calibri" w:cs="Arial"/>
          <w:sz w:val="28"/>
          <w:szCs w:val="28"/>
          <w:lang w:val="es-ES" w:eastAsia="en-US"/>
        </w:rPr>
        <w:t xml:space="preserve"> se planteó</w:t>
      </w:r>
      <w:r w:rsidR="00DD3B7D">
        <w:rPr>
          <w:rFonts w:eastAsia="Calibri" w:cs="Arial"/>
          <w:sz w:val="28"/>
          <w:szCs w:val="28"/>
          <w:lang w:val="es-ES" w:eastAsia="en-US"/>
        </w:rPr>
        <w:t xml:space="preserve"> una contradicción entre el </w:t>
      </w:r>
      <w:r w:rsidR="00B43DCC" w:rsidRPr="008148F3">
        <w:rPr>
          <w:rFonts w:cs="Arial"/>
          <w:b/>
          <w:sz w:val="28"/>
          <w:szCs w:val="28"/>
        </w:rPr>
        <w:t>Decreto por el que se reforman, adicionan y derogan diversas disposiciones de la Ley Federal de Telecomunicaciones y Radiodifusión</w:t>
      </w:r>
      <w:r w:rsidR="00B43DCC">
        <w:rPr>
          <w:rFonts w:cs="Arial"/>
          <w:b/>
          <w:sz w:val="28"/>
          <w:szCs w:val="28"/>
        </w:rPr>
        <w:t>,</w:t>
      </w:r>
      <w:r w:rsidR="00B43DCC" w:rsidRPr="008148F3">
        <w:rPr>
          <w:rFonts w:cs="Arial"/>
          <w:b/>
          <w:sz w:val="28"/>
          <w:szCs w:val="28"/>
        </w:rPr>
        <w:t xml:space="preserve"> </w:t>
      </w:r>
      <w:r w:rsidR="00B43DCC" w:rsidRPr="000E1BC1">
        <w:rPr>
          <w:rFonts w:cs="Arial"/>
          <w:sz w:val="28"/>
          <w:szCs w:val="28"/>
        </w:rPr>
        <w:t xml:space="preserve">publicado en el Diario Oficial de la Federación el </w:t>
      </w:r>
      <w:r w:rsidR="00B43DCC">
        <w:rPr>
          <w:rFonts w:cs="Arial"/>
          <w:sz w:val="28"/>
          <w:szCs w:val="28"/>
        </w:rPr>
        <w:t>treinta y uno</w:t>
      </w:r>
      <w:r w:rsidR="00B43DCC" w:rsidRPr="000E1BC1">
        <w:rPr>
          <w:rFonts w:cs="Arial"/>
          <w:sz w:val="28"/>
          <w:szCs w:val="28"/>
        </w:rPr>
        <w:t xml:space="preserve"> de octubre de </w:t>
      </w:r>
      <w:r w:rsidR="00B43DCC">
        <w:rPr>
          <w:rFonts w:cs="Arial"/>
          <w:sz w:val="28"/>
          <w:szCs w:val="28"/>
        </w:rPr>
        <w:t>dos mil diecisiete</w:t>
      </w:r>
      <w:r w:rsidR="0039096B">
        <w:rPr>
          <w:rFonts w:cs="Arial"/>
          <w:sz w:val="28"/>
          <w:szCs w:val="28"/>
        </w:rPr>
        <w:t>,</w:t>
      </w:r>
      <w:r w:rsidR="00DD3B7D">
        <w:rPr>
          <w:rFonts w:eastAsia="Calibri" w:cs="Arial"/>
          <w:sz w:val="28"/>
          <w:szCs w:val="28"/>
          <w:lang w:val="es-ES" w:eastAsia="en-US"/>
        </w:rPr>
        <w:t xml:space="preserve"> </w:t>
      </w:r>
      <w:r w:rsidR="00B43DCC">
        <w:rPr>
          <w:rFonts w:eastAsia="Calibri" w:cs="Arial"/>
          <w:sz w:val="28"/>
          <w:szCs w:val="28"/>
          <w:lang w:val="es-ES" w:eastAsia="en-US"/>
        </w:rPr>
        <w:t xml:space="preserve">y la </w:t>
      </w:r>
      <w:r w:rsidR="00DD3B7D">
        <w:rPr>
          <w:rFonts w:eastAsia="Calibri" w:cs="Arial"/>
          <w:sz w:val="28"/>
          <w:szCs w:val="28"/>
          <w:lang w:val="es-ES" w:eastAsia="en-US"/>
        </w:rPr>
        <w:t xml:space="preserve">Constitución Política de los Estados Unidos Mexicanos. </w:t>
      </w:r>
    </w:p>
    <w:p w14:paraId="1A4008D3" w14:textId="5978D5EF" w:rsidR="00035A29" w:rsidRDefault="00035A29" w:rsidP="00035A29">
      <w:pPr>
        <w:spacing w:after="240" w:line="360" w:lineRule="auto"/>
        <w:ind w:firstLine="709"/>
        <w:jc w:val="both"/>
        <w:rPr>
          <w:rFonts w:ascii="Arial" w:hAnsi="Arial" w:cs="Arial"/>
          <w:sz w:val="28"/>
          <w:szCs w:val="28"/>
          <w:lang w:val="es-ES_tradnl"/>
        </w:rPr>
      </w:pPr>
      <w:r w:rsidRPr="00317425">
        <w:rPr>
          <w:rFonts w:ascii="Arial" w:hAnsi="Arial" w:cs="Arial"/>
          <w:b/>
          <w:sz w:val="28"/>
          <w:szCs w:val="28"/>
          <w:lang w:val="es-ES_tradnl"/>
        </w:rPr>
        <w:t>SEGUNDO. Oportunidad.</w:t>
      </w:r>
      <w:r w:rsidRPr="00317425">
        <w:rPr>
          <w:rFonts w:ascii="Arial" w:hAnsi="Arial" w:cs="Arial"/>
          <w:sz w:val="28"/>
          <w:szCs w:val="28"/>
          <w:lang w:val="es-ES_tradnl"/>
        </w:rPr>
        <w:t xml:space="preserve"> </w:t>
      </w:r>
      <w:r w:rsidR="007A7611">
        <w:rPr>
          <w:rFonts w:ascii="Arial" w:hAnsi="Arial" w:cs="Arial"/>
          <w:sz w:val="28"/>
          <w:szCs w:val="28"/>
          <w:lang w:val="es-ES_tradnl"/>
        </w:rPr>
        <w:t>E</w:t>
      </w:r>
      <w:r w:rsidRPr="00317425">
        <w:rPr>
          <w:rFonts w:ascii="Arial" w:hAnsi="Arial" w:cs="Arial"/>
          <w:sz w:val="28"/>
          <w:szCs w:val="28"/>
          <w:lang w:val="es-ES_tradnl"/>
        </w:rPr>
        <w:t>l artículo 60 de la Ley Reglamentaria de las Fracciones I y II del Artículo 105 de la Constitución Federal</w:t>
      </w:r>
      <w:r w:rsidRPr="00317425">
        <w:rPr>
          <w:rFonts w:ascii="Arial" w:hAnsi="Arial" w:cs="Arial"/>
          <w:sz w:val="28"/>
          <w:szCs w:val="28"/>
          <w:vertAlign w:val="superscript"/>
          <w:lang w:val="es-ES_tradnl"/>
        </w:rPr>
        <w:footnoteReference w:id="47"/>
      </w:r>
      <w:r w:rsidRPr="00317425">
        <w:rPr>
          <w:rFonts w:ascii="Arial" w:hAnsi="Arial" w:cs="Arial"/>
          <w:sz w:val="28"/>
          <w:szCs w:val="28"/>
          <w:lang w:val="es-ES_tradnl"/>
        </w:rPr>
        <w:t xml:space="preserve"> establece que el plazo para la presentación de la acción de inconstitucionalidad será de </w:t>
      </w:r>
      <w:r w:rsidRPr="007A7611">
        <w:rPr>
          <w:rFonts w:ascii="Arial" w:hAnsi="Arial" w:cs="Arial"/>
          <w:sz w:val="28"/>
          <w:szCs w:val="28"/>
          <w:lang w:val="es-ES_tradnl"/>
        </w:rPr>
        <w:t>treinta días naturales</w:t>
      </w:r>
      <w:r w:rsidRPr="00317425">
        <w:rPr>
          <w:rFonts w:ascii="Arial" w:hAnsi="Arial" w:cs="Arial"/>
          <w:sz w:val="28"/>
          <w:szCs w:val="28"/>
          <w:lang w:val="es-ES_tradnl"/>
        </w:rPr>
        <w:t xml:space="preserve"> y el cómputo respectivo deberá </w:t>
      </w:r>
      <w:r w:rsidR="00431BC6">
        <w:rPr>
          <w:rFonts w:ascii="Arial" w:hAnsi="Arial" w:cs="Arial"/>
          <w:sz w:val="28"/>
          <w:szCs w:val="28"/>
          <w:lang w:val="es-ES_tradnl"/>
        </w:rPr>
        <w:t>realizarse</w:t>
      </w:r>
      <w:r w:rsidRPr="00317425">
        <w:rPr>
          <w:rFonts w:ascii="Arial" w:hAnsi="Arial" w:cs="Arial"/>
          <w:sz w:val="28"/>
          <w:szCs w:val="28"/>
          <w:lang w:val="es-ES_tradnl"/>
        </w:rPr>
        <w:t xml:space="preserve"> a partir del día siguiente al en que se hubie</w:t>
      </w:r>
      <w:r w:rsidR="00503EF7">
        <w:rPr>
          <w:rFonts w:ascii="Arial" w:hAnsi="Arial" w:cs="Arial"/>
          <w:sz w:val="28"/>
          <w:szCs w:val="28"/>
          <w:lang w:val="es-ES_tradnl"/>
        </w:rPr>
        <w:t>re publicado la norma impugnada.</w:t>
      </w:r>
      <w:r w:rsidRPr="00317425">
        <w:rPr>
          <w:rFonts w:ascii="Arial" w:hAnsi="Arial" w:cs="Arial"/>
          <w:sz w:val="28"/>
          <w:szCs w:val="28"/>
          <w:lang w:val="es-ES_tradnl"/>
        </w:rPr>
        <w:t xml:space="preserve"> </w:t>
      </w:r>
      <w:r w:rsidR="00A76032">
        <w:rPr>
          <w:rFonts w:ascii="Arial" w:hAnsi="Arial" w:cs="Arial"/>
          <w:sz w:val="28"/>
          <w:szCs w:val="28"/>
          <w:lang w:val="es-ES_tradnl"/>
        </w:rPr>
        <w:t>Atento a lo anterior, se procede a analizar la oportunidad de cada uno de los escritos iniciales de las acciones de inconstitucionalidad.</w:t>
      </w:r>
    </w:p>
    <w:p w14:paraId="0BB41E19" w14:textId="77777777" w:rsidR="00A154C2" w:rsidRPr="00317425" w:rsidRDefault="00A154C2" w:rsidP="00035A29">
      <w:pPr>
        <w:spacing w:after="240" w:line="360" w:lineRule="auto"/>
        <w:ind w:firstLine="709"/>
        <w:jc w:val="both"/>
        <w:rPr>
          <w:rFonts w:ascii="Arial" w:hAnsi="Arial" w:cs="Arial"/>
          <w:sz w:val="28"/>
          <w:szCs w:val="28"/>
          <w:lang w:val="es-ES_tradnl"/>
        </w:rPr>
      </w:pPr>
    </w:p>
    <w:p w14:paraId="259F5182" w14:textId="7B922367" w:rsidR="004512D0" w:rsidRDefault="006730AB" w:rsidP="00913C32">
      <w:pPr>
        <w:spacing w:after="240" w:line="360" w:lineRule="auto"/>
        <w:ind w:firstLine="709"/>
        <w:jc w:val="both"/>
        <w:rPr>
          <w:rFonts w:ascii="Arial" w:hAnsi="Arial" w:cs="Arial"/>
          <w:sz w:val="28"/>
          <w:szCs w:val="28"/>
          <w:lang w:val="es-ES_tradnl"/>
        </w:rPr>
      </w:pPr>
      <w:r w:rsidRPr="006730AB">
        <w:rPr>
          <w:rFonts w:ascii="Arial" w:hAnsi="Arial" w:cs="Arial"/>
          <w:b/>
          <w:sz w:val="28"/>
          <w:szCs w:val="28"/>
          <w:lang w:val="es-ES_tradnl"/>
        </w:rPr>
        <w:t>II. 1</w:t>
      </w:r>
      <w:r w:rsidR="0039096B">
        <w:rPr>
          <w:rFonts w:ascii="Arial" w:hAnsi="Arial" w:cs="Arial"/>
          <w:b/>
          <w:sz w:val="28"/>
          <w:szCs w:val="28"/>
          <w:lang w:val="es-ES_tradnl"/>
        </w:rPr>
        <w:t>.</w:t>
      </w:r>
      <w:r w:rsidRPr="006730AB">
        <w:rPr>
          <w:rFonts w:ascii="Arial" w:hAnsi="Arial" w:cs="Arial"/>
          <w:b/>
          <w:sz w:val="28"/>
          <w:szCs w:val="28"/>
          <w:lang w:val="es-ES_tradnl"/>
        </w:rPr>
        <w:t xml:space="preserve"> Oportunidad relativa a la acción de inconstitucionalidad 150/2017.</w:t>
      </w:r>
      <w:r>
        <w:rPr>
          <w:rFonts w:ascii="Arial" w:hAnsi="Arial" w:cs="Arial"/>
          <w:sz w:val="28"/>
          <w:szCs w:val="28"/>
          <w:lang w:val="es-ES_tradnl"/>
        </w:rPr>
        <w:t xml:space="preserve"> Tratándose de la acción de inconstitucionalidad promovida por la minoría parlamentaria</w:t>
      </w:r>
      <w:r w:rsidR="00035A29" w:rsidRPr="00317425">
        <w:rPr>
          <w:rFonts w:ascii="Arial" w:hAnsi="Arial" w:cs="Arial"/>
          <w:sz w:val="28"/>
          <w:szCs w:val="28"/>
          <w:lang w:val="es-ES_tradnl"/>
        </w:rPr>
        <w:t xml:space="preserve"> </w:t>
      </w:r>
      <w:r>
        <w:rPr>
          <w:rFonts w:ascii="Arial" w:hAnsi="Arial" w:cs="Arial"/>
          <w:sz w:val="28"/>
          <w:szCs w:val="28"/>
          <w:lang w:val="es-ES_tradnl"/>
        </w:rPr>
        <w:t>disidente del Senado de la República, del escrito inicial se</w:t>
      </w:r>
      <w:r w:rsidR="00035A29" w:rsidRPr="00317425">
        <w:rPr>
          <w:rFonts w:ascii="Arial" w:hAnsi="Arial" w:cs="Arial"/>
          <w:sz w:val="28"/>
          <w:szCs w:val="28"/>
          <w:lang w:val="es-ES_tradnl"/>
        </w:rPr>
        <w:t xml:space="preserve"> advierte que los accionantes</w:t>
      </w:r>
      <w:r w:rsidR="00C7342A">
        <w:rPr>
          <w:rFonts w:ascii="Arial" w:hAnsi="Arial" w:cs="Arial"/>
          <w:sz w:val="28"/>
          <w:szCs w:val="28"/>
          <w:lang w:val="es-ES_tradnl"/>
        </w:rPr>
        <w:t xml:space="preserve"> </w:t>
      </w:r>
      <w:r w:rsidR="004512D0">
        <w:rPr>
          <w:rFonts w:ascii="Arial" w:hAnsi="Arial" w:cs="Arial"/>
          <w:sz w:val="28"/>
          <w:szCs w:val="28"/>
          <w:lang w:val="es-ES_tradnl"/>
        </w:rPr>
        <w:t>controvierten</w:t>
      </w:r>
      <w:r w:rsidR="00C7342A">
        <w:rPr>
          <w:rFonts w:ascii="Arial" w:hAnsi="Arial" w:cs="Arial"/>
          <w:sz w:val="28"/>
          <w:szCs w:val="28"/>
          <w:lang w:val="es-ES_tradnl"/>
        </w:rPr>
        <w:t xml:space="preserve"> el Decreto de Reformas a la Ley Federal de Telecomunicaciones y Radiodifusión</w:t>
      </w:r>
      <w:r w:rsidR="00E12584">
        <w:rPr>
          <w:rFonts w:ascii="Arial" w:hAnsi="Arial" w:cs="Arial"/>
          <w:sz w:val="28"/>
          <w:szCs w:val="28"/>
          <w:lang w:val="es-ES_tradnl"/>
        </w:rPr>
        <w:t>,</w:t>
      </w:r>
      <w:r w:rsidR="00C7342A">
        <w:rPr>
          <w:rFonts w:ascii="Arial" w:hAnsi="Arial" w:cs="Arial"/>
          <w:sz w:val="28"/>
          <w:szCs w:val="28"/>
          <w:lang w:val="es-ES_tradnl"/>
        </w:rPr>
        <w:t xml:space="preserve"> publicado </w:t>
      </w:r>
      <w:r w:rsidR="00E12584">
        <w:rPr>
          <w:rFonts w:ascii="Arial" w:hAnsi="Arial" w:cs="Arial"/>
          <w:sz w:val="28"/>
          <w:szCs w:val="28"/>
          <w:lang w:val="es-ES_tradnl"/>
        </w:rPr>
        <w:t xml:space="preserve">en el Diario Oficial de la Federación </w:t>
      </w:r>
      <w:r w:rsidR="00C7342A">
        <w:rPr>
          <w:rFonts w:ascii="Arial" w:hAnsi="Arial" w:cs="Arial"/>
          <w:sz w:val="28"/>
          <w:szCs w:val="28"/>
          <w:lang w:val="es-ES_tradnl"/>
        </w:rPr>
        <w:t xml:space="preserve">el </w:t>
      </w:r>
      <w:r>
        <w:rPr>
          <w:rFonts w:ascii="Arial" w:hAnsi="Arial" w:cs="Arial"/>
          <w:sz w:val="28"/>
          <w:szCs w:val="28"/>
          <w:lang w:val="es-ES_tradnl"/>
        </w:rPr>
        <w:t>treinta y uno</w:t>
      </w:r>
      <w:r w:rsidR="00C7342A">
        <w:rPr>
          <w:rFonts w:ascii="Arial" w:hAnsi="Arial" w:cs="Arial"/>
          <w:sz w:val="28"/>
          <w:szCs w:val="28"/>
          <w:lang w:val="es-ES_tradnl"/>
        </w:rPr>
        <w:t xml:space="preserve"> de octubre de </w:t>
      </w:r>
      <w:r>
        <w:rPr>
          <w:rFonts w:ascii="Arial" w:hAnsi="Arial" w:cs="Arial"/>
          <w:sz w:val="28"/>
          <w:szCs w:val="28"/>
          <w:lang w:val="es-ES_tradnl"/>
        </w:rPr>
        <w:t>dos mil diecisiete</w:t>
      </w:r>
      <w:r w:rsidR="00E12584">
        <w:rPr>
          <w:rFonts w:ascii="Arial" w:hAnsi="Arial" w:cs="Arial"/>
          <w:sz w:val="28"/>
          <w:szCs w:val="28"/>
          <w:lang w:val="es-ES_tradnl"/>
        </w:rPr>
        <w:t>.</w:t>
      </w:r>
      <w:r>
        <w:rPr>
          <w:rFonts w:ascii="Arial" w:hAnsi="Arial" w:cs="Arial"/>
          <w:sz w:val="28"/>
          <w:szCs w:val="28"/>
          <w:lang w:val="es-ES_tradnl"/>
        </w:rPr>
        <w:t xml:space="preserve"> </w:t>
      </w:r>
    </w:p>
    <w:p w14:paraId="6C06AD4F" w14:textId="7CBCC1F0" w:rsidR="004601E3" w:rsidRDefault="001731BC" w:rsidP="00913C32">
      <w:pPr>
        <w:spacing w:after="240" w:line="360" w:lineRule="auto"/>
        <w:ind w:firstLine="709"/>
        <w:jc w:val="both"/>
        <w:rPr>
          <w:rFonts w:ascii="Arial" w:hAnsi="Arial" w:cs="Arial"/>
          <w:sz w:val="28"/>
          <w:szCs w:val="28"/>
          <w:lang w:val="es-ES_tradnl"/>
        </w:rPr>
      </w:pPr>
      <w:r>
        <w:rPr>
          <w:rFonts w:ascii="Arial" w:hAnsi="Arial" w:cs="Arial"/>
          <w:sz w:val="28"/>
          <w:szCs w:val="28"/>
          <w:lang w:val="es-ES_tradnl"/>
        </w:rPr>
        <w:t>En esa virtud</w:t>
      </w:r>
      <w:r w:rsidR="004512D0">
        <w:rPr>
          <w:rFonts w:ascii="Arial" w:hAnsi="Arial" w:cs="Arial"/>
          <w:sz w:val="28"/>
          <w:szCs w:val="28"/>
          <w:lang w:val="es-ES_tradnl"/>
        </w:rPr>
        <w:t xml:space="preserve">, </w:t>
      </w:r>
      <w:r w:rsidR="00035A29" w:rsidRPr="00B03790">
        <w:rPr>
          <w:rFonts w:ascii="Arial" w:hAnsi="Arial" w:cs="Arial"/>
          <w:sz w:val="28"/>
          <w:szCs w:val="28"/>
          <w:lang w:val="es-ES_tradnl"/>
        </w:rPr>
        <w:t>el</w:t>
      </w:r>
      <w:r w:rsidR="00E12584">
        <w:rPr>
          <w:rFonts w:ascii="Arial" w:hAnsi="Arial" w:cs="Arial"/>
          <w:sz w:val="28"/>
          <w:szCs w:val="28"/>
          <w:lang w:val="es-ES_tradnl"/>
        </w:rPr>
        <w:t xml:space="preserve"> cómputo del</w:t>
      </w:r>
      <w:r w:rsidR="00035A29" w:rsidRPr="00B03790">
        <w:rPr>
          <w:rFonts w:ascii="Arial" w:hAnsi="Arial" w:cs="Arial"/>
          <w:sz w:val="28"/>
          <w:szCs w:val="28"/>
          <w:lang w:val="es-ES_tradnl"/>
        </w:rPr>
        <w:t xml:space="preserve"> plazo de treinta días naturales</w:t>
      </w:r>
      <w:r w:rsidR="00CF7232">
        <w:rPr>
          <w:rFonts w:ascii="Arial" w:hAnsi="Arial" w:cs="Arial"/>
          <w:sz w:val="28"/>
          <w:szCs w:val="28"/>
          <w:lang w:val="es-ES_tradnl"/>
        </w:rPr>
        <w:t xml:space="preserve"> </w:t>
      </w:r>
      <w:r w:rsidR="00035A29" w:rsidRPr="00B03790">
        <w:rPr>
          <w:rFonts w:ascii="Arial" w:hAnsi="Arial" w:cs="Arial"/>
          <w:sz w:val="28"/>
          <w:szCs w:val="28"/>
          <w:lang w:val="es-ES_tradnl"/>
        </w:rPr>
        <w:t>para promover la acción</w:t>
      </w:r>
      <w:r w:rsidR="00E12584">
        <w:rPr>
          <w:rFonts w:ascii="Arial" w:hAnsi="Arial" w:cs="Arial"/>
          <w:sz w:val="28"/>
          <w:szCs w:val="28"/>
          <w:lang w:val="es-ES_tradnl"/>
        </w:rPr>
        <w:t xml:space="preserve"> de inconstitucionalidad</w:t>
      </w:r>
      <w:r w:rsidR="00035A29" w:rsidRPr="00B03790">
        <w:rPr>
          <w:rFonts w:ascii="Arial" w:hAnsi="Arial" w:cs="Arial"/>
          <w:sz w:val="28"/>
          <w:szCs w:val="28"/>
          <w:lang w:val="es-ES_tradnl"/>
        </w:rPr>
        <w:t xml:space="preserve"> inició el</w:t>
      </w:r>
      <w:r w:rsidR="00C7342A">
        <w:rPr>
          <w:rFonts w:ascii="Arial" w:hAnsi="Arial" w:cs="Arial"/>
          <w:sz w:val="28"/>
          <w:szCs w:val="28"/>
          <w:lang w:val="es-ES_tradnl"/>
        </w:rPr>
        <w:t xml:space="preserve"> miércoles </w:t>
      </w:r>
      <w:r w:rsidR="006C59B0">
        <w:rPr>
          <w:rFonts w:ascii="Arial" w:hAnsi="Arial" w:cs="Arial"/>
          <w:sz w:val="28"/>
          <w:szCs w:val="28"/>
          <w:lang w:val="es-ES_tradnl"/>
        </w:rPr>
        <w:t>uno</w:t>
      </w:r>
      <w:r w:rsidR="00C7342A">
        <w:rPr>
          <w:rFonts w:ascii="Arial" w:hAnsi="Arial" w:cs="Arial"/>
          <w:sz w:val="28"/>
          <w:szCs w:val="28"/>
          <w:lang w:val="es-ES_tradnl"/>
        </w:rPr>
        <w:t xml:space="preserve"> de noviembre y concluyó el jueves </w:t>
      </w:r>
      <w:r w:rsidR="006C59B0">
        <w:rPr>
          <w:rFonts w:ascii="Arial" w:hAnsi="Arial" w:cs="Arial"/>
          <w:sz w:val="28"/>
          <w:szCs w:val="28"/>
          <w:lang w:val="es-ES_tradnl"/>
        </w:rPr>
        <w:t>treinta</w:t>
      </w:r>
      <w:r w:rsidR="00C7342A">
        <w:rPr>
          <w:rFonts w:ascii="Arial" w:hAnsi="Arial" w:cs="Arial"/>
          <w:sz w:val="28"/>
          <w:szCs w:val="28"/>
          <w:lang w:val="es-ES_tradnl"/>
        </w:rPr>
        <w:t xml:space="preserve"> de noviembre</w:t>
      </w:r>
      <w:r w:rsidR="004601E3">
        <w:rPr>
          <w:rFonts w:ascii="Arial" w:hAnsi="Arial" w:cs="Arial"/>
          <w:sz w:val="28"/>
          <w:szCs w:val="28"/>
          <w:lang w:val="es-ES_tradnl"/>
        </w:rPr>
        <w:t>;</w:t>
      </w:r>
      <w:r w:rsidR="00E12584">
        <w:rPr>
          <w:rFonts w:ascii="Arial" w:hAnsi="Arial" w:cs="Arial"/>
          <w:sz w:val="28"/>
          <w:szCs w:val="28"/>
          <w:lang w:val="es-ES_tradnl"/>
        </w:rPr>
        <w:t xml:space="preserve"> </w:t>
      </w:r>
      <w:r w:rsidR="004601E3">
        <w:rPr>
          <w:rFonts w:ascii="Arial" w:hAnsi="Arial" w:cs="Arial"/>
          <w:sz w:val="28"/>
          <w:szCs w:val="28"/>
          <w:lang w:val="es-ES_tradnl"/>
        </w:rPr>
        <w:t>de esta manera</w:t>
      </w:r>
      <w:r w:rsidR="00E12584">
        <w:rPr>
          <w:rFonts w:ascii="Arial" w:hAnsi="Arial" w:cs="Arial"/>
          <w:sz w:val="28"/>
          <w:szCs w:val="28"/>
          <w:lang w:val="es-ES_tradnl"/>
        </w:rPr>
        <w:t xml:space="preserve">, </w:t>
      </w:r>
      <w:r w:rsidR="009269D1">
        <w:rPr>
          <w:rFonts w:ascii="Arial" w:hAnsi="Arial" w:cs="Arial"/>
          <w:sz w:val="28"/>
          <w:szCs w:val="28"/>
          <w:lang w:val="es-ES_tradnl"/>
        </w:rPr>
        <w:t xml:space="preserve">si el escrito </w:t>
      </w:r>
      <w:r w:rsidR="004601E3">
        <w:rPr>
          <w:rFonts w:ascii="Arial" w:hAnsi="Arial" w:cs="Arial"/>
          <w:sz w:val="28"/>
          <w:szCs w:val="28"/>
          <w:lang w:val="es-ES_tradnl"/>
        </w:rPr>
        <w:t xml:space="preserve">inicial </w:t>
      </w:r>
      <w:r w:rsidR="00C7342A">
        <w:rPr>
          <w:rFonts w:ascii="Arial" w:hAnsi="Arial" w:cs="Arial"/>
          <w:sz w:val="28"/>
          <w:szCs w:val="28"/>
          <w:lang w:val="es-ES_tradnl"/>
        </w:rPr>
        <w:t xml:space="preserve">fue presentado por los Senadores </w:t>
      </w:r>
      <w:r w:rsidR="009269D1">
        <w:rPr>
          <w:rFonts w:ascii="Arial" w:hAnsi="Arial" w:cs="Arial"/>
          <w:sz w:val="28"/>
          <w:szCs w:val="28"/>
          <w:lang w:val="es-ES_tradnl"/>
        </w:rPr>
        <w:t xml:space="preserve">disidentes </w:t>
      </w:r>
      <w:r w:rsidR="0051776B">
        <w:rPr>
          <w:rFonts w:ascii="Arial" w:hAnsi="Arial" w:cs="Arial"/>
          <w:sz w:val="28"/>
          <w:szCs w:val="28"/>
          <w:lang w:val="es-ES_tradnl"/>
        </w:rPr>
        <w:t>en la Oficina de Certificación Judicial y Correspondencia de este Alto Tribunal</w:t>
      </w:r>
      <w:r w:rsidR="005C0C12">
        <w:rPr>
          <w:rFonts w:ascii="Arial" w:hAnsi="Arial" w:cs="Arial"/>
          <w:sz w:val="28"/>
          <w:szCs w:val="28"/>
          <w:lang w:val="es-ES_tradnl"/>
        </w:rPr>
        <w:t xml:space="preserve"> </w:t>
      </w:r>
      <w:r w:rsidR="00C7342A">
        <w:rPr>
          <w:rFonts w:ascii="Arial" w:hAnsi="Arial" w:cs="Arial"/>
          <w:sz w:val="28"/>
          <w:szCs w:val="28"/>
          <w:lang w:val="es-ES_tradnl"/>
        </w:rPr>
        <w:t xml:space="preserve">el </w:t>
      </w:r>
      <w:r w:rsidR="0051776B">
        <w:rPr>
          <w:rFonts w:ascii="Arial" w:hAnsi="Arial" w:cs="Arial"/>
          <w:sz w:val="28"/>
          <w:szCs w:val="28"/>
          <w:lang w:val="es-ES_tradnl"/>
        </w:rPr>
        <w:t>día veintiocho</w:t>
      </w:r>
      <w:r w:rsidR="00C7342A">
        <w:rPr>
          <w:rFonts w:ascii="Arial" w:hAnsi="Arial" w:cs="Arial"/>
          <w:sz w:val="28"/>
          <w:szCs w:val="28"/>
          <w:lang w:val="es-ES_tradnl"/>
        </w:rPr>
        <w:t xml:space="preserve"> de noviembre de ese año, es </w:t>
      </w:r>
      <w:r w:rsidR="00E12584">
        <w:rPr>
          <w:rFonts w:ascii="Arial" w:hAnsi="Arial" w:cs="Arial"/>
          <w:sz w:val="28"/>
          <w:szCs w:val="28"/>
          <w:lang w:val="es-ES_tradnl"/>
        </w:rPr>
        <w:t>claro</w:t>
      </w:r>
      <w:r w:rsidR="00A94FB2">
        <w:rPr>
          <w:rFonts w:ascii="Arial" w:hAnsi="Arial" w:cs="Arial"/>
          <w:sz w:val="28"/>
          <w:szCs w:val="28"/>
          <w:lang w:val="es-ES_tradnl"/>
        </w:rPr>
        <w:t xml:space="preserve"> </w:t>
      </w:r>
      <w:r w:rsidR="00C7342A">
        <w:rPr>
          <w:rFonts w:ascii="Arial" w:hAnsi="Arial" w:cs="Arial"/>
          <w:sz w:val="28"/>
          <w:szCs w:val="28"/>
          <w:lang w:val="es-ES_tradnl"/>
        </w:rPr>
        <w:t xml:space="preserve">que su presentación resulta </w:t>
      </w:r>
      <w:r w:rsidR="00C7342A" w:rsidRPr="004601E3">
        <w:rPr>
          <w:rFonts w:ascii="Arial" w:hAnsi="Arial" w:cs="Arial"/>
          <w:b/>
          <w:sz w:val="28"/>
          <w:szCs w:val="28"/>
          <w:lang w:val="es-ES_tradnl"/>
        </w:rPr>
        <w:t>oportuna.</w:t>
      </w:r>
      <w:r w:rsidR="0080097E">
        <w:rPr>
          <w:rStyle w:val="Refdenotaalpie"/>
          <w:rFonts w:ascii="Arial" w:hAnsi="Arial" w:cs="Arial"/>
          <w:sz w:val="28"/>
          <w:szCs w:val="28"/>
          <w:lang w:val="es-ES_tradnl"/>
        </w:rPr>
        <w:footnoteReference w:id="48"/>
      </w:r>
    </w:p>
    <w:p w14:paraId="57339BAB" w14:textId="665B1550" w:rsidR="00A94CA0" w:rsidRDefault="004601E3" w:rsidP="00913C32">
      <w:pPr>
        <w:spacing w:after="240" w:line="360" w:lineRule="auto"/>
        <w:ind w:firstLine="709"/>
        <w:jc w:val="both"/>
        <w:rPr>
          <w:rFonts w:ascii="Arial" w:hAnsi="Arial" w:cs="Arial"/>
          <w:sz w:val="28"/>
          <w:szCs w:val="28"/>
          <w:lang w:val="es-ES_tradnl"/>
        </w:rPr>
      </w:pPr>
      <w:r w:rsidRPr="004601E3">
        <w:rPr>
          <w:rFonts w:ascii="Arial" w:hAnsi="Arial" w:cs="Arial"/>
          <w:b/>
          <w:sz w:val="28"/>
          <w:szCs w:val="28"/>
          <w:lang w:val="es-ES_tradnl"/>
        </w:rPr>
        <w:t>II. 2</w:t>
      </w:r>
      <w:r w:rsidR="005C0C12">
        <w:rPr>
          <w:rFonts w:ascii="Arial" w:hAnsi="Arial" w:cs="Arial"/>
          <w:b/>
          <w:sz w:val="28"/>
          <w:szCs w:val="28"/>
          <w:lang w:val="es-ES_tradnl"/>
        </w:rPr>
        <w:t>.</w:t>
      </w:r>
      <w:r w:rsidRPr="004601E3">
        <w:rPr>
          <w:rFonts w:ascii="Arial" w:hAnsi="Arial" w:cs="Arial"/>
          <w:b/>
          <w:sz w:val="28"/>
          <w:szCs w:val="28"/>
          <w:lang w:val="es-ES_tradnl"/>
        </w:rPr>
        <w:t xml:space="preserve"> Oportunidad relativa a la acción de inconstitucionalidad 153/2017.</w:t>
      </w:r>
      <w:r>
        <w:rPr>
          <w:rFonts w:ascii="Arial" w:hAnsi="Arial" w:cs="Arial"/>
          <w:sz w:val="28"/>
          <w:szCs w:val="28"/>
          <w:lang w:val="es-ES_tradnl"/>
        </w:rPr>
        <w:t xml:space="preserve"> </w:t>
      </w:r>
      <w:r w:rsidR="00B85EFF">
        <w:rPr>
          <w:rFonts w:ascii="Arial" w:hAnsi="Arial" w:cs="Arial"/>
          <w:sz w:val="28"/>
          <w:szCs w:val="28"/>
          <w:lang w:val="es-ES_tradnl"/>
        </w:rPr>
        <w:t>De igual forma</w:t>
      </w:r>
      <w:r w:rsidR="00A005CA">
        <w:rPr>
          <w:rFonts w:ascii="Arial" w:hAnsi="Arial" w:cs="Arial"/>
          <w:sz w:val="28"/>
          <w:szCs w:val="28"/>
          <w:lang w:val="es-ES_tradnl"/>
        </w:rPr>
        <w:t xml:space="preserve">, </w:t>
      </w:r>
      <w:r w:rsidR="00382A9A">
        <w:rPr>
          <w:rFonts w:ascii="Arial" w:hAnsi="Arial" w:cs="Arial"/>
          <w:sz w:val="28"/>
          <w:szCs w:val="28"/>
          <w:lang w:val="es-ES_tradnl"/>
        </w:rPr>
        <w:t xml:space="preserve">considerando que en la acción promovida por la Presidenta Nacional del Partido de la Revolución Democrática se impugnó el propio Decreto de Reformas a la Ley Federal de Telecomunicaciones y Radiodifusión, </w:t>
      </w:r>
      <w:r w:rsidR="00B85EFF">
        <w:rPr>
          <w:rFonts w:ascii="Arial" w:hAnsi="Arial" w:cs="Arial"/>
          <w:sz w:val="28"/>
          <w:szCs w:val="28"/>
          <w:lang w:val="es-ES_tradnl"/>
        </w:rPr>
        <w:t>referido en el punto anterior, resulta aplicable el mismo plazo, de ahí que</w:t>
      </w:r>
      <w:r w:rsidR="005C0C12">
        <w:rPr>
          <w:rFonts w:ascii="Arial" w:hAnsi="Arial" w:cs="Arial"/>
          <w:sz w:val="28"/>
          <w:szCs w:val="28"/>
          <w:lang w:val="es-ES_tradnl"/>
        </w:rPr>
        <w:t>,</w:t>
      </w:r>
      <w:r w:rsidR="00B85EFF">
        <w:rPr>
          <w:rFonts w:ascii="Arial" w:hAnsi="Arial" w:cs="Arial"/>
          <w:sz w:val="28"/>
          <w:szCs w:val="28"/>
          <w:lang w:val="es-ES_tradnl"/>
        </w:rPr>
        <w:t xml:space="preserve"> </w:t>
      </w:r>
      <w:r w:rsidR="00026C9F">
        <w:rPr>
          <w:rFonts w:ascii="Arial" w:hAnsi="Arial" w:cs="Arial"/>
          <w:sz w:val="28"/>
          <w:szCs w:val="28"/>
          <w:lang w:val="es-ES_tradnl"/>
        </w:rPr>
        <w:t>si el escrito inicial</w:t>
      </w:r>
      <w:r w:rsidR="00A005CA">
        <w:rPr>
          <w:rFonts w:ascii="Arial" w:hAnsi="Arial" w:cs="Arial"/>
          <w:sz w:val="28"/>
          <w:szCs w:val="28"/>
          <w:lang w:val="es-ES_tradnl"/>
        </w:rPr>
        <w:t xml:space="preserve"> se presentó en </w:t>
      </w:r>
      <w:r w:rsidR="00913C32">
        <w:rPr>
          <w:rFonts w:ascii="Arial" w:hAnsi="Arial" w:cs="Arial"/>
          <w:sz w:val="28"/>
          <w:szCs w:val="28"/>
          <w:lang w:val="es-ES_tradnl"/>
        </w:rPr>
        <w:t xml:space="preserve">la Oficina de Certificación Judicial y </w:t>
      </w:r>
      <w:r w:rsidR="00A005CA">
        <w:rPr>
          <w:rFonts w:ascii="Arial" w:hAnsi="Arial" w:cs="Arial"/>
          <w:sz w:val="28"/>
          <w:szCs w:val="28"/>
          <w:lang w:val="es-ES_tradnl"/>
        </w:rPr>
        <w:t>C</w:t>
      </w:r>
      <w:r w:rsidR="00913C32">
        <w:rPr>
          <w:rFonts w:ascii="Arial" w:hAnsi="Arial" w:cs="Arial"/>
          <w:sz w:val="28"/>
          <w:szCs w:val="28"/>
          <w:lang w:val="es-ES_tradnl"/>
        </w:rPr>
        <w:t>orrespondencia</w:t>
      </w:r>
      <w:r w:rsidR="00026C9F">
        <w:rPr>
          <w:rFonts w:ascii="Arial" w:hAnsi="Arial" w:cs="Arial"/>
          <w:sz w:val="28"/>
          <w:szCs w:val="28"/>
          <w:lang w:val="es-ES_tradnl"/>
        </w:rPr>
        <w:t xml:space="preserve"> de la Suprema Corte de Justicia de la Nación</w:t>
      </w:r>
      <w:r w:rsidR="00913C32">
        <w:rPr>
          <w:rFonts w:ascii="Arial" w:hAnsi="Arial" w:cs="Arial"/>
          <w:sz w:val="28"/>
          <w:szCs w:val="28"/>
          <w:lang w:val="es-ES_tradnl"/>
        </w:rPr>
        <w:t xml:space="preserve"> el </w:t>
      </w:r>
      <w:r w:rsidR="00026C9F">
        <w:rPr>
          <w:rFonts w:ascii="Arial" w:hAnsi="Arial" w:cs="Arial"/>
          <w:sz w:val="28"/>
          <w:szCs w:val="28"/>
          <w:lang w:val="es-ES_tradnl"/>
        </w:rPr>
        <w:t>treinta</w:t>
      </w:r>
      <w:r w:rsidR="00913C32">
        <w:rPr>
          <w:rFonts w:ascii="Arial" w:hAnsi="Arial" w:cs="Arial"/>
          <w:sz w:val="28"/>
          <w:szCs w:val="28"/>
          <w:lang w:val="es-ES_tradnl"/>
        </w:rPr>
        <w:t xml:space="preserve"> de noviembre de </w:t>
      </w:r>
      <w:r w:rsidR="00026C9F">
        <w:rPr>
          <w:rFonts w:ascii="Arial" w:hAnsi="Arial" w:cs="Arial"/>
          <w:sz w:val="28"/>
          <w:szCs w:val="28"/>
          <w:lang w:val="es-ES_tradnl"/>
        </w:rPr>
        <w:t xml:space="preserve">dos mil diecisiete, </w:t>
      </w:r>
      <w:r w:rsidR="009B3A9D">
        <w:rPr>
          <w:rFonts w:ascii="Arial" w:hAnsi="Arial" w:cs="Arial"/>
          <w:sz w:val="28"/>
          <w:szCs w:val="28"/>
          <w:lang w:val="es-ES_tradnl"/>
        </w:rPr>
        <w:t>esto es</w:t>
      </w:r>
      <w:r w:rsidR="00990A6B">
        <w:rPr>
          <w:rFonts w:ascii="Arial" w:hAnsi="Arial" w:cs="Arial"/>
          <w:sz w:val="28"/>
          <w:szCs w:val="28"/>
          <w:lang w:val="es-ES_tradnl"/>
        </w:rPr>
        <w:t>,</w:t>
      </w:r>
      <w:r w:rsidR="009B3A9D">
        <w:rPr>
          <w:rFonts w:ascii="Arial" w:hAnsi="Arial" w:cs="Arial"/>
          <w:sz w:val="28"/>
          <w:szCs w:val="28"/>
          <w:lang w:val="es-ES_tradnl"/>
        </w:rPr>
        <w:t xml:space="preserve"> el último día del plazo legal, su presentación debe estimarse </w:t>
      </w:r>
      <w:r w:rsidR="009B3A9D" w:rsidRPr="009B3A9D">
        <w:rPr>
          <w:rFonts w:ascii="Arial" w:hAnsi="Arial" w:cs="Arial"/>
          <w:b/>
          <w:sz w:val="28"/>
          <w:szCs w:val="28"/>
          <w:lang w:val="es-ES_tradnl"/>
        </w:rPr>
        <w:t>oportuna.</w:t>
      </w:r>
      <w:r w:rsidR="00E8756A">
        <w:rPr>
          <w:rStyle w:val="Refdenotaalpie"/>
          <w:rFonts w:ascii="Arial" w:hAnsi="Arial" w:cs="Arial"/>
          <w:b/>
          <w:sz w:val="28"/>
          <w:szCs w:val="28"/>
          <w:lang w:val="es-ES_tradnl"/>
        </w:rPr>
        <w:footnoteReference w:id="49"/>
      </w:r>
      <w:r w:rsidR="00A94FB2">
        <w:rPr>
          <w:rFonts w:ascii="Arial" w:hAnsi="Arial" w:cs="Arial"/>
          <w:sz w:val="28"/>
          <w:szCs w:val="28"/>
          <w:lang w:val="es-ES_tradnl"/>
        </w:rPr>
        <w:t xml:space="preserve"> </w:t>
      </w:r>
    </w:p>
    <w:p w14:paraId="704DF873" w14:textId="77777777" w:rsidR="00A154C2" w:rsidRDefault="00A154C2" w:rsidP="00A005CA">
      <w:pPr>
        <w:autoSpaceDE w:val="0"/>
        <w:autoSpaceDN w:val="0"/>
        <w:adjustRightInd w:val="0"/>
        <w:spacing w:line="360" w:lineRule="auto"/>
        <w:ind w:firstLine="708"/>
        <w:jc w:val="both"/>
        <w:rPr>
          <w:rFonts w:ascii="Arial" w:eastAsia="Calibri" w:hAnsi="Arial" w:cs="Arial"/>
          <w:b/>
          <w:bCs/>
          <w:sz w:val="28"/>
          <w:szCs w:val="28"/>
          <w:lang w:val="es-ES" w:eastAsia="en-US"/>
        </w:rPr>
      </w:pPr>
    </w:p>
    <w:p w14:paraId="37D22F69" w14:textId="77777777" w:rsidR="00A154C2" w:rsidRDefault="00A154C2" w:rsidP="00A005CA">
      <w:pPr>
        <w:autoSpaceDE w:val="0"/>
        <w:autoSpaceDN w:val="0"/>
        <w:adjustRightInd w:val="0"/>
        <w:spacing w:line="360" w:lineRule="auto"/>
        <w:ind w:firstLine="708"/>
        <w:jc w:val="both"/>
        <w:rPr>
          <w:rFonts w:ascii="Arial" w:eastAsia="Calibri" w:hAnsi="Arial" w:cs="Arial"/>
          <w:b/>
          <w:bCs/>
          <w:sz w:val="28"/>
          <w:szCs w:val="28"/>
          <w:lang w:val="es-ES" w:eastAsia="en-US"/>
        </w:rPr>
      </w:pPr>
    </w:p>
    <w:p w14:paraId="71E7E594" w14:textId="7A4157CC" w:rsidR="002E576B" w:rsidRDefault="00A94CA0" w:rsidP="00A005CA">
      <w:pPr>
        <w:autoSpaceDE w:val="0"/>
        <w:autoSpaceDN w:val="0"/>
        <w:adjustRightInd w:val="0"/>
        <w:spacing w:line="360" w:lineRule="auto"/>
        <w:ind w:firstLine="708"/>
        <w:jc w:val="both"/>
        <w:rPr>
          <w:rFonts w:ascii="Arial" w:hAnsi="Arial" w:cs="Arial"/>
          <w:sz w:val="28"/>
          <w:szCs w:val="28"/>
        </w:rPr>
      </w:pPr>
      <w:r w:rsidRPr="00A005CA">
        <w:rPr>
          <w:rFonts w:ascii="Arial" w:eastAsia="Calibri" w:hAnsi="Arial" w:cs="Arial"/>
          <w:b/>
          <w:bCs/>
          <w:sz w:val="28"/>
          <w:szCs w:val="28"/>
          <w:lang w:val="es-ES" w:eastAsia="en-US"/>
        </w:rPr>
        <w:t>TERCERO. Legitimación</w:t>
      </w:r>
      <w:r w:rsidR="00A005CA" w:rsidRPr="00A005CA">
        <w:rPr>
          <w:rFonts w:ascii="Arial" w:eastAsia="Calibri" w:hAnsi="Arial" w:cs="Arial"/>
          <w:b/>
          <w:bCs/>
          <w:sz w:val="28"/>
          <w:szCs w:val="28"/>
          <w:lang w:val="es-ES" w:eastAsia="en-US"/>
        </w:rPr>
        <w:t xml:space="preserve"> de los promoventes</w:t>
      </w:r>
      <w:r w:rsidRPr="00A005CA">
        <w:rPr>
          <w:rFonts w:ascii="Arial" w:eastAsia="Calibri" w:hAnsi="Arial" w:cs="Arial"/>
          <w:b/>
          <w:bCs/>
          <w:sz w:val="28"/>
          <w:szCs w:val="28"/>
          <w:lang w:val="es-ES" w:eastAsia="en-US"/>
        </w:rPr>
        <w:t>.</w:t>
      </w:r>
      <w:r w:rsidR="00A005CA" w:rsidRPr="00A005CA">
        <w:rPr>
          <w:rFonts w:ascii="Arial" w:eastAsia="Calibri" w:hAnsi="Arial" w:cs="Arial"/>
          <w:b/>
          <w:bCs/>
          <w:sz w:val="28"/>
          <w:szCs w:val="28"/>
          <w:lang w:val="es-ES" w:eastAsia="en-US"/>
        </w:rPr>
        <w:t xml:space="preserve"> </w:t>
      </w:r>
      <w:r w:rsidR="007259F0" w:rsidRPr="007259F0">
        <w:rPr>
          <w:rFonts w:ascii="Arial" w:eastAsia="Calibri" w:hAnsi="Arial" w:cs="Arial"/>
          <w:bCs/>
          <w:sz w:val="28"/>
          <w:szCs w:val="28"/>
          <w:lang w:val="es-ES" w:eastAsia="en-US"/>
        </w:rPr>
        <w:t xml:space="preserve">El artículo </w:t>
      </w:r>
      <w:r w:rsidR="007259F0" w:rsidRPr="007259F0">
        <w:rPr>
          <w:rFonts w:ascii="Arial" w:hAnsi="Arial" w:cs="Arial"/>
          <w:sz w:val="28"/>
          <w:szCs w:val="28"/>
        </w:rPr>
        <w:t>105, fracción II, inciso b), de la Constitución Política de los Estados Unidos Mexicanos</w:t>
      </w:r>
      <w:r w:rsidR="002E576B" w:rsidRPr="00317425">
        <w:rPr>
          <w:rStyle w:val="Refdenotaalpie"/>
          <w:rFonts w:cs="Arial"/>
          <w:sz w:val="28"/>
          <w:szCs w:val="28"/>
        </w:rPr>
        <w:footnoteReference w:id="50"/>
      </w:r>
      <w:r w:rsidR="005E45B1" w:rsidRPr="007259F0">
        <w:rPr>
          <w:rFonts w:ascii="Arial" w:hAnsi="Arial" w:cs="Arial"/>
          <w:sz w:val="28"/>
          <w:szCs w:val="28"/>
        </w:rPr>
        <w:t xml:space="preserve"> esta</w:t>
      </w:r>
      <w:r w:rsidR="005E45B1" w:rsidRPr="00A005CA">
        <w:rPr>
          <w:rFonts w:ascii="Arial" w:hAnsi="Arial" w:cs="Arial"/>
          <w:sz w:val="28"/>
          <w:szCs w:val="28"/>
        </w:rPr>
        <w:t xml:space="preserve">blece que </w:t>
      </w:r>
      <w:r w:rsidR="005A4AA7">
        <w:rPr>
          <w:rFonts w:ascii="Arial" w:hAnsi="Arial" w:cs="Arial"/>
          <w:sz w:val="28"/>
          <w:szCs w:val="28"/>
        </w:rPr>
        <w:t>la Suprema Corte de Justicia de la Nación conocerá</w:t>
      </w:r>
      <w:r w:rsidR="00FC196B">
        <w:rPr>
          <w:rFonts w:ascii="Arial" w:hAnsi="Arial" w:cs="Arial"/>
          <w:sz w:val="28"/>
          <w:szCs w:val="28"/>
        </w:rPr>
        <w:t>,</w:t>
      </w:r>
      <w:r w:rsidR="005A4AA7">
        <w:rPr>
          <w:rFonts w:ascii="Arial" w:hAnsi="Arial" w:cs="Arial"/>
          <w:sz w:val="28"/>
          <w:szCs w:val="28"/>
        </w:rPr>
        <w:t xml:space="preserve"> en términos de su ley reglamentaria, de las acciones de inconstitucionalidad que tengan por objeto plantear la posible contradicción entre una norma de car</w:t>
      </w:r>
      <w:r w:rsidR="002E576B">
        <w:rPr>
          <w:rFonts w:ascii="Arial" w:hAnsi="Arial" w:cs="Arial"/>
          <w:sz w:val="28"/>
          <w:szCs w:val="28"/>
        </w:rPr>
        <w:t xml:space="preserve">ácter general y la Constitución y </w:t>
      </w:r>
      <w:r w:rsidR="00CE3225">
        <w:rPr>
          <w:rFonts w:ascii="Arial" w:hAnsi="Arial" w:cs="Arial"/>
          <w:sz w:val="28"/>
          <w:szCs w:val="28"/>
        </w:rPr>
        <w:t xml:space="preserve">que </w:t>
      </w:r>
      <w:r w:rsidR="002E576B">
        <w:rPr>
          <w:rFonts w:ascii="Arial" w:hAnsi="Arial" w:cs="Arial"/>
          <w:sz w:val="28"/>
          <w:szCs w:val="28"/>
        </w:rPr>
        <w:t>pueden ser promovidas</w:t>
      </w:r>
      <w:r w:rsidR="00FC196B">
        <w:rPr>
          <w:rFonts w:ascii="Arial" w:hAnsi="Arial" w:cs="Arial"/>
          <w:sz w:val="28"/>
          <w:szCs w:val="28"/>
        </w:rPr>
        <w:t>,</w:t>
      </w:r>
      <w:r w:rsidR="002E576B">
        <w:rPr>
          <w:rFonts w:ascii="Arial" w:hAnsi="Arial" w:cs="Arial"/>
          <w:sz w:val="28"/>
          <w:szCs w:val="28"/>
        </w:rPr>
        <w:t xml:space="preserve"> entre otros, por el equivalente al</w:t>
      </w:r>
      <w:r w:rsidR="00CE3225">
        <w:rPr>
          <w:rFonts w:ascii="Arial" w:hAnsi="Arial" w:cs="Arial"/>
          <w:sz w:val="28"/>
          <w:szCs w:val="28"/>
        </w:rPr>
        <w:t xml:space="preserve"> treinta y tres por ciento</w:t>
      </w:r>
      <w:r w:rsidR="002E576B">
        <w:rPr>
          <w:rFonts w:ascii="Arial" w:hAnsi="Arial" w:cs="Arial"/>
          <w:sz w:val="28"/>
          <w:szCs w:val="28"/>
        </w:rPr>
        <w:t xml:space="preserve"> de los integrantes del </w:t>
      </w:r>
      <w:r w:rsidR="002E576B" w:rsidRPr="005C360A">
        <w:rPr>
          <w:rFonts w:ascii="Arial" w:hAnsi="Arial" w:cs="Arial"/>
          <w:b/>
          <w:sz w:val="28"/>
          <w:szCs w:val="28"/>
        </w:rPr>
        <w:t>Senado</w:t>
      </w:r>
      <w:r w:rsidR="002E576B">
        <w:rPr>
          <w:rFonts w:ascii="Arial" w:hAnsi="Arial" w:cs="Arial"/>
          <w:sz w:val="28"/>
          <w:szCs w:val="28"/>
        </w:rPr>
        <w:t xml:space="preserve"> en contra de le</w:t>
      </w:r>
      <w:r w:rsidR="00A80635">
        <w:rPr>
          <w:rFonts w:ascii="Arial" w:hAnsi="Arial" w:cs="Arial"/>
          <w:sz w:val="28"/>
          <w:szCs w:val="28"/>
        </w:rPr>
        <w:t xml:space="preserve">yes </w:t>
      </w:r>
      <w:r w:rsidR="00061628">
        <w:rPr>
          <w:rFonts w:ascii="Arial" w:hAnsi="Arial" w:cs="Arial"/>
          <w:sz w:val="28"/>
          <w:szCs w:val="28"/>
        </w:rPr>
        <w:t>f</w:t>
      </w:r>
      <w:r w:rsidR="005413DC">
        <w:rPr>
          <w:rFonts w:ascii="Arial" w:hAnsi="Arial" w:cs="Arial"/>
          <w:sz w:val="28"/>
          <w:szCs w:val="28"/>
        </w:rPr>
        <w:t xml:space="preserve">ederales o </w:t>
      </w:r>
      <w:r w:rsidR="00061628">
        <w:rPr>
          <w:rFonts w:ascii="Arial" w:hAnsi="Arial" w:cs="Arial"/>
          <w:sz w:val="28"/>
          <w:szCs w:val="28"/>
        </w:rPr>
        <w:t>de tratados internacionales celebrados por el Estado Mexicano.</w:t>
      </w:r>
      <w:r w:rsidR="002E576B">
        <w:rPr>
          <w:rFonts w:ascii="Arial" w:hAnsi="Arial" w:cs="Arial"/>
          <w:sz w:val="28"/>
          <w:szCs w:val="28"/>
        </w:rPr>
        <w:t xml:space="preserve"> </w:t>
      </w:r>
      <w:r w:rsidR="00CE3225">
        <w:rPr>
          <w:rFonts w:ascii="Arial" w:hAnsi="Arial" w:cs="Arial"/>
          <w:sz w:val="28"/>
          <w:szCs w:val="28"/>
        </w:rPr>
        <w:t xml:space="preserve">Asimismo, conforme al contenido del </w:t>
      </w:r>
      <w:r w:rsidR="002E576B">
        <w:rPr>
          <w:rFonts w:ascii="Arial" w:hAnsi="Arial" w:cs="Arial"/>
          <w:sz w:val="28"/>
          <w:szCs w:val="28"/>
        </w:rPr>
        <w:t>inciso f)</w:t>
      </w:r>
      <w:r w:rsidR="002E254C">
        <w:rPr>
          <w:rFonts w:ascii="Arial" w:hAnsi="Arial" w:cs="Arial"/>
          <w:sz w:val="28"/>
          <w:szCs w:val="28"/>
        </w:rPr>
        <w:t xml:space="preserve"> de la fracción II</w:t>
      </w:r>
      <w:r w:rsidR="002E576B">
        <w:rPr>
          <w:rFonts w:ascii="Arial" w:hAnsi="Arial" w:cs="Arial"/>
          <w:sz w:val="28"/>
          <w:szCs w:val="28"/>
        </w:rPr>
        <w:t xml:space="preserve"> del artículo 105 constitucional, </w:t>
      </w:r>
      <w:r w:rsidR="00CE3225">
        <w:rPr>
          <w:rFonts w:ascii="Arial" w:hAnsi="Arial" w:cs="Arial"/>
          <w:sz w:val="28"/>
          <w:szCs w:val="28"/>
        </w:rPr>
        <w:t xml:space="preserve">se </w:t>
      </w:r>
      <w:r w:rsidR="00D01C84">
        <w:rPr>
          <w:rFonts w:ascii="Arial" w:hAnsi="Arial" w:cs="Arial"/>
          <w:sz w:val="28"/>
          <w:szCs w:val="28"/>
        </w:rPr>
        <w:t>prevé</w:t>
      </w:r>
      <w:r w:rsidR="00CE3225">
        <w:rPr>
          <w:rFonts w:ascii="Arial" w:hAnsi="Arial" w:cs="Arial"/>
          <w:sz w:val="28"/>
          <w:szCs w:val="28"/>
        </w:rPr>
        <w:t xml:space="preserve"> </w:t>
      </w:r>
      <w:r w:rsidR="002E576B">
        <w:rPr>
          <w:rFonts w:ascii="Arial" w:hAnsi="Arial" w:cs="Arial"/>
          <w:sz w:val="28"/>
          <w:szCs w:val="28"/>
        </w:rPr>
        <w:t xml:space="preserve">que los </w:t>
      </w:r>
      <w:r w:rsidR="002E576B" w:rsidRPr="00D01C84">
        <w:rPr>
          <w:rFonts w:ascii="Arial" w:hAnsi="Arial" w:cs="Arial"/>
          <w:b/>
          <w:sz w:val="28"/>
          <w:szCs w:val="28"/>
        </w:rPr>
        <w:t>partidos políticos</w:t>
      </w:r>
      <w:r w:rsidR="002E576B">
        <w:rPr>
          <w:rFonts w:ascii="Arial" w:hAnsi="Arial" w:cs="Arial"/>
          <w:sz w:val="28"/>
          <w:szCs w:val="28"/>
        </w:rPr>
        <w:t xml:space="preserve"> con registro ante el Institu</w:t>
      </w:r>
      <w:r w:rsidR="00CE3225">
        <w:rPr>
          <w:rFonts w:ascii="Arial" w:hAnsi="Arial" w:cs="Arial"/>
          <w:sz w:val="28"/>
          <w:szCs w:val="28"/>
        </w:rPr>
        <w:t>t</w:t>
      </w:r>
      <w:r w:rsidR="002E576B">
        <w:rPr>
          <w:rFonts w:ascii="Arial" w:hAnsi="Arial" w:cs="Arial"/>
          <w:sz w:val="28"/>
          <w:szCs w:val="28"/>
        </w:rPr>
        <w:t xml:space="preserve">o </w:t>
      </w:r>
      <w:r w:rsidR="002E254C">
        <w:rPr>
          <w:rFonts w:ascii="Arial" w:hAnsi="Arial" w:cs="Arial"/>
          <w:sz w:val="28"/>
          <w:szCs w:val="28"/>
        </w:rPr>
        <w:t>Nacional</w:t>
      </w:r>
      <w:r w:rsidR="002E576B">
        <w:rPr>
          <w:rFonts w:ascii="Arial" w:hAnsi="Arial" w:cs="Arial"/>
          <w:sz w:val="28"/>
          <w:szCs w:val="28"/>
        </w:rPr>
        <w:t xml:space="preserve"> Electoral, por conducto de sus dirigencias nacionales</w:t>
      </w:r>
      <w:r w:rsidR="00CE3225">
        <w:rPr>
          <w:rFonts w:ascii="Arial" w:hAnsi="Arial" w:cs="Arial"/>
          <w:sz w:val="28"/>
          <w:szCs w:val="28"/>
        </w:rPr>
        <w:t>,</w:t>
      </w:r>
      <w:r w:rsidR="002E576B">
        <w:rPr>
          <w:rFonts w:ascii="Arial" w:hAnsi="Arial" w:cs="Arial"/>
          <w:sz w:val="28"/>
          <w:szCs w:val="28"/>
        </w:rPr>
        <w:t xml:space="preserve"> pueden instar la acción de inconstitucionalidad en contra de leyes </w:t>
      </w:r>
      <w:r w:rsidR="00D01C84">
        <w:rPr>
          <w:rFonts w:ascii="Arial" w:hAnsi="Arial" w:cs="Arial"/>
          <w:sz w:val="28"/>
          <w:szCs w:val="28"/>
        </w:rPr>
        <w:t xml:space="preserve">de naturaleza </w:t>
      </w:r>
      <w:r w:rsidR="002E576B" w:rsidRPr="002E254C">
        <w:rPr>
          <w:rFonts w:ascii="Arial" w:hAnsi="Arial" w:cs="Arial"/>
          <w:b/>
          <w:sz w:val="28"/>
          <w:szCs w:val="28"/>
        </w:rPr>
        <w:t>electoral</w:t>
      </w:r>
      <w:r w:rsidR="00D01C84" w:rsidRPr="00D01C84">
        <w:rPr>
          <w:rFonts w:ascii="Arial" w:hAnsi="Arial" w:cs="Arial"/>
          <w:sz w:val="28"/>
          <w:szCs w:val="28"/>
        </w:rPr>
        <w:t>,</w:t>
      </w:r>
      <w:r w:rsidR="002E576B">
        <w:rPr>
          <w:rFonts w:ascii="Arial" w:hAnsi="Arial" w:cs="Arial"/>
          <w:sz w:val="28"/>
          <w:szCs w:val="28"/>
        </w:rPr>
        <w:t xml:space="preserve"> </w:t>
      </w:r>
      <w:r w:rsidR="00D01C84">
        <w:rPr>
          <w:rFonts w:ascii="Arial" w:hAnsi="Arial" w:cs="Arial"/>
          <w:sz w:val="28"/>
          <w:szCs w:val="28"/>
        </w:rPr>
        <w:t xml:space="preserve">ya sean </w:t>
      </w:r>
      <w:r w:rsidR="002E576B">
        <w:rPr>
          <w:rFonts w:ascii="Arial" w:hAnsi="Arial" w:cs="Arial"/>
          <w:sz w:val="28"/>
          <w:szCs w:val="28"/>
        </w:rPr>
        <w:t>federales o locale</w:t>
      </w:r>
      <w:r w:rsidR="00CE3225">
        <w:rPr>
          <w:rFonts w:ascii="Arial" w:hAnsi="Arial" w:cs="Arial"/>
          <w:sz w:val="28"/>
          <w:szCs w:val="28"/>
        </w:rPr>
        <w:t>s</w:t>
      </w:r>
      <w:r w:rsidR="002E576B">
        <w:rPr>
          <w:rFonts w:ascii="Arial" w:hAnsi="Arial" w:cs="Arial"/>
          <w:sz w:val="28"/>
          <w:szCs w:val="28"/>
        </w:rPr>
        <w:t>.</w:t>
      </w:r>
    </w:p>
    <w:p w14:paraId="685F65A2" w14:textId="77777777" w:rsidR="002E576B" w:rsidRDefault="002E576B" w:rsidP="006B1803">
      <w:pPr>
        <w:autoSpaceDE w:val="0"/>
        <w:autoSpaceDN w:val="0"/>
        <w:adjustRightInd w:val="0"/>
        <w:ind w:firstLine="708"/>
        <w:jc w:val="both"/>
        <w:rPr>
          <w:rFonts w:ascii="Arial" w:hAnsi="Arial" w:cs="Arial"/>
          <w:sz w:val="28"/>
          <w:szCs w:val="28"/>
        </w:rPr>
      </w:pPr>
    </w:p>
    <w:p w14:paraId="2ECAF642" w14:textId="540CEB8B" w:rsidR="00BA3BE9" w:rsidRDefault="00122E98" w:rsidP="002E576B">
      <w:pPr>
        <w:autoSpaceDE w:val="0"/>
        <w:autoSpaceDN w:val="0"/>
        <w:adjustRightInd w:val="0"/>
        <w:spacing w:line="360" w:lineRule="auto"/>
        <w:ind w:firstLine="708"/>
        <w:jc w:val="both"/>
        <w:rPr>
          <w:rFonts w:ascii="Arial" w:hAnsi="Arial" w:cs="Arial"/>
          <w:sz w:val="28"/>
          <w:szCs w:val="28"/>
        </w:rPr>
      </w:pPr>
      <w:r w:rsidRPr="00122E98">
        <w:rPr>
          <w:rFonts w:ascii="Arial" w:hAnsi="Arial" w:cs="Arial"/>
          <w:b/>
          <w:sz w:val="28"/>
          <w:szCs w:val="28"/>
        </w:rPr>
        <w:t>III. 1</w:t>
      </w:r>
      <w:r w:rsidR="00FC196B">
        <w:rPr>
          <w:rFonts w:ascii="Arial" w:hAnsi="Arial" w:cs="Arial"/>
          <w:b/>
          <w:sz w:val="28"/>
          <w:szCs w:val="28"/>
        </w:rPr>
        <w:t>.</w:t>
      </w:r>
      <w:r w:rsidRPr="00122E98">
        <w:rPr>
          <w:rFonts w:ascii="Arial" w:hAnsi="Arial" w:cs="Arial"/>
          <w:b/>
          <w:sz w:val="28"/>
          <w:szCs w:val="28"/>
        </w:rPr>
        <w:t xml:space="preserve"> Legitimación de la minoría parlamentaria disidente de la Cámara de Senadores </w:t>
      </w:r>
      <w:r>
        <w:rPr>
          <w:rFonts w:ascii="Arial" w:hAnsi="Arial" w:cs="Arial"/>
          <w:b/>
          <w:sz w:val="28"/>
          <w:szCs w:val="28"/>
        </w:rPr>
        <w:t xml:space="preserve">en la acción de inconstitucionalidad 150/2017 </w:t>
      </w:r>
      <w:r w:rsidRPr="00122E98">
        <w:rPr>
          <w:rFonts w:ascii="Arial" w:hAnsi="Arial" w:cs="Arial"/>
          <w:b/>
          <w:sz w:val="28"/>
          <w:szCs w:val="28"/>
        </w:rPr>
        <w:t xml:space="preserve">y análisis de </w:t>
      </w:r>
      <w:r w:rsidR="00A3135F">
        <w:rPr>
          <w:rFonts w:ascii="Arial" w:hAnsi="Arial" w:cs="Arial"/>
          <w:b/>
          <w:sz w:val="28"/>
          <w:szCs w:val="28"/>
        </w:rPr>
        <w:t>la</w:t>
      </w:r>
      <w:r w:rsidRPr="00122E98">
        <w:rPr>
          <w:rFonts w:ascii="Arial" w:hAnsi="Arial" w:cs="Arial"/>
          <w:b/>
          <w:sz w:val="28"/>
          <w:szCs w:val="28"/>
        </w:rPr>
        <w:t xml:space="preserve"> </w:t>
      </w:r>
      <w:r w:rsidR="00A3135F">
        <w:rPr>
          <w:rFonts w:ascii="Arial" w:hAnsi="Arial" w:cs="Arial"/>
          <w:b/>
          <w:sz w:val="28"/>
          <w:szCs w:val="28"/>
        </w:rPr>
        <w:t xml:space="preserve">única </w:t>
      </w:r>
      <w:r w:rsidRPr="00122E98">
        <w:rPr>
          <w:rFonts w:ascii="Arial" w:hAnsi="Arial" w:cs="Arial"/>
          <w:b/>
          <w:sz w:val="28"/>
          <w:szCs w:val="28"/>
        </w:rPr>
        <w:t xml:space="preserve">causa de improcedencia plateada en el informe </w:t>
      </w:r>
      <w:r w:rsidR="00B071C9">
        <w:rPr>
          <w:rFonts w:ascii="Arial" w:hAnsi="Arial" w:cs="Arial"/>
          <w:b/>
          <w:sz w:val="28"/>
          <w:szCs w:val="28"/>
        </w:rPr>
        <w:t>que presentó</w:t>
      </w:r>
      <w:r w:rsidRPr="00122E98">
        <w:rPr>
          <w:rFonts w:ascii="Arial" w:hAnsi="Arial" w:cs="Arial"/>
          <w:b/>
          <w:sz w:val="28"/>
          <w:szCs w:val="28"/>
        </w:rPr>
        <w:t xml:space="preserve"> la mayoría de los Senadores.</w:t>
      </w:r>
      <w:r>
        <w:rPr>
          <w:rFonts w:ascii="Arial" w:hAnsi="Arial" w:cs="Arial"/>
          <w:sz w:val="28"/>
          <w:szCs w:val="28"/>
        </w:rPr>
        <w:t xml:space="preserve"> En primer término, debe destacarse que e</w:t>
      </w:r>
      <w:r w:rsidR="00FE7986">
        <w:rPr>
          <w:rFonts w:ascii="Arial" w:hAnsi="Arial" w:cs="Arial"/>
          <w:sz w:val="28"/>
          <w:szCs w:val="28"/>
        </w:rPr>
        <w:t xml:space="preserve">l escrito </w:t>
      </w:r>
      <w:r>
        <w:rPr>
          <w:rFonts w:ascii="Arial" w:hAnsi="Arial" w:cs="Arial"/>
          <w:sz w:val="28"/>
          <w:szCs w:val="28"/>
        </w:rPr>
        <w:t>inicial</w:t>
      </w:r>
      <w:r w:rsidR="00BB7D01">
        <w:rPr>
          <w:rFonts w:ascii="Arial" w:hAnsi="Arial" w:cs="Arial"/>
          <w:sz w:val="28"/>
          <w:szCs w:val="28"/>
        </w:rPr>
        <w:t>,</w:t>
      </w:r>
      <w:r>
        <w:rPr>
          <w:rFonts w:ascii="Arial" w:hAnsi="Arial" w:cs="Arial"/>
          <w:sz w:val="28"/>
          <w:szCs w:val="28"/>
        </w:rPr>
        <w:t xml:space="preserve"> relativo a la </w:t>
      </w:r>
      <w:r w:rsidR="002E576B">
        <w:rPr>
          <w:rFonts w:ascii="Arial" w:hAnsi="Arial" w:cs="Arial"/>
          <w:sz w:val="28"/>
          <w:szCs w:val="28"/>
        </w:rPr>
        <w:t>acción d</w:t>
      </w:r>
      <w:r w:rsidR="00CE3225">
        <w:rPr>
          <w:rFonts w:ascii="Arial" w:hAnsi="Arial" w:cs="Arial"/>
          <w:sz w:val="28"/>
          <w:szCs w:val="28"/>
        </w:rPr>
        <w:t>e inconstitucionalidad 150/20</w:t>
      </w:r>
      <w:r w:rsidR="00AA5097">
        <w:rPr>
          <w:rFonts w:ascii="Arial" w:hAnsi="Arial" w:cs="Arial"/>
          <w:sz w:val="28"/>
          <w:szCs w:val="28"/>
        </w:rPr>
        <w:t>1</w:t>
      </w:r>
      <w:r w:rsidR="00CE3225">
        <w:rPr>
          <w:rFonts w:ascii="Arial" w:hAnsi="Arial" w:cs="Arial"/>
          <w:sz w:val="28"/>
          <w:szCs w:val="28"/>
        </w:rPr>
        <w:t>7</w:t>
      </w:r>
      <w:r w:rsidR="00FE7986">
        <w:rPr>
          <w:rFonts w:ascii="Arial" w:hAnsi="Arial" w:cs="Arial"/>
          <w:sz w:val="28"/>
          <w:szCs w:val="28"/>
        </w:rPr>
        <w:t>, se encuentra firmado</w:t>
      </w:r>
      <w:r w:rsidR="00B74E45">
        <w:rPr>
          <w:rFonts w:ascii="Arial" w:hAnsi="Arial" w:cs="Arial"/>
          <w:sz w:val="28"/>
          <w:szCs w:val="28"/>
        </w:rPr>
        <w:t xml:space="preserve"> por</w:t>
      </w:r>
      <w:r w:rsidR="002E576B">
        <w:rPr>
          <w:rFonts w:ascii="Arial" w:hAnsi="Arial" w:cs="Arial"/>
          <w:sz w:val="28"/>
          <w:szCs w:val="28"/>
        </w:rPr>
        <w:t xml:space="preserve"> </w:t>
      </w:r>
      <w:r w:rsidR="00BB7D01">
        <w:rPr>
          <w:rFonts w:ascii="Arial" w:hAnsi="Arial" w:cs="Arial"/>
          <w:sz w:val="28"/>
          <w:szCs w:val="28"/>
        </w:rPr>
        <w:t xml:space="preserve">cuarenta y siete </w:t>
      </w:r>
      <w:r w:rsidR="002E576B">
        <w:rPr>
          <w:rFonts w:ascii="Arial" w:hAnsi="Arial" w:cs="Arial"/>
          <w:sz w:val="28"/>
          <w:szCs w:val="28"/>
        </w:rPr>
        <w:t>Senadores</w:t>
      </w:r>
      <w:r w:rsidR="002903B9">
        <w:rPr>
          <w:rFonts w:ascii="Arial" w:hAnsi="Arial" w:cs="Arial"/>
          <w:sz w:val="28"/>
          <w:szCs w:val="28"/>
        </w:rPr>
        <w:t xml:space="preserve"> integrantes de la Sexagésima Tercera Legis</w:t>
      </w:r>
      <w:r w:rsidR="00AA5097">
        <w:rPr>
          <w:rFonts w:ascii="Arial" w:hAnsi="Arial" w:cs="Arial"/>
          <w:sz w:val="28"/>
          <w:szCs w:val="28"/>
        </w:rPr>
        <w:t xml:space="preserve">latura del Congreso de la Unión, quienes </w:t>
      </w:r>
      <w:r w:rsidR="00B74E45">
        <w:rPr>
          <w:rFonts w:ascii="Arial" w:hAnsi="Arial" w:cs="Arial"/>
          <w:sz w:val="28"/>
          <w:szCs w:val="28"/>
        </w:rPr>
        <w:t>acreditan su carácter con</w:t>
      </w:r>
      <w:r w:rsidR="00A94FB2">
        <w:rPr>
          <w:rFonts w:ascii="Arial" w:hAnsi="Arial" w:cs="Arial"/>
          <w:sz w:val="28"/>
          <w:szCs w:val="28"/>
        </w:rPr>
        <w:t xml:space="preserve"> </w:t>
      </w:r>
      <w:r w:rsidR="004C0952">
        <w:rPr>
          <w:rFonts w:ascii="Arial" w:hAnsi="Arial" w:cs="Arial"/>
          <w:sz w:val="28"/>
          <w:szCs w:val="28"/>
        </w:rPr>
        <w:t xml:space="preserve">las diversas copias certificadas de las </w:t>
      </w:r>
      <w:r w:rsidR="008902F0">
        <w:rPr>
          <w:rFonts w:ascii="Arial" w:hAnsi="Arial" w:cs="Arial"/>
          <w:sz w:val="28"/>
          <w:szCs w:val="28"/>
        </w:rPr>
        <w:t>c</w:t>
      </w:r>
      <w:r w:rsidR="004C0952">
        <w:rPr>
          <w:rFonts w:ascii="Arial" w:hAnsi="Arial" w:cs="Arial"/>
          <w:sz w:val="28"/>
          <w:szCs w:val="28"/>
        </w:rPr>
        <w:t xml:space="preserve">onstancias de </w:t>
      </w:r>
      <w:r w:rsidR="008902F0">
        <w:rPr>
          <w:rFonts w:ascii="Arial" w:hAnsi="Arial" w:cs="Arial"/>
          <w:sz w:val="28"/>
          <w:szCs w:val="28"/>
        </w:rPr>
        <w:t>m</w:t>
      </w:r>
      <w:r w:rsidR="004C0952">
        <w:rPr>
          <w:rFonts w:ascii="Arial" w:hAnsi="Arial" w:cs="Arial"/>
          <w:sz w:val="28"/>
          <w:szCs w:val="28"/>
        </w:rPr>
        <w:t xml:space="preserve">ayoría, así como con los Acuerdos del Consejo General del Instituto Federal Electoral </w:t>
      </w:r>
      <w:r w:rsidR="00BA3BE9">
        <w:rPr>
          <w:rFonts w:ascii="Arial" w:hAnsi="Arial" w:cs="Arial"/>
          <w:sz w:val="28"/>
          <w:szCs w:val="28"/>
        </w:rPr>
        <w:t>en los cuales se efectúa el cómputo total y</w:t>
      </w:r>
      <w:r w:rsidR="004C0952">
        <w:rPr>
          <w:rFonts w:ascii="Arial" w:hAnsi="Arial" w:cs="Arial"/>
          <w:sz w:val="28"/>
          <w:szCs w:val="28"/>
        </w:rPr>
        <w:t xml:space="preserve"> se declara la validez de la elección de Senadores por el principio de representación proporcional, mismos que se tienen a la vista para la resolución de este asunto</w:t>
      </w:r>
      <w:r w:rsidR="00BA3BE9">
        <w:rPr>
          <w:rStyle w:val="Refdenotaalpie"/>
          <w:rFonts w:ascii="Arial" w:hAnsi="Arial" w:cs="Arial"/>
          <w:sz w:val="28"/>
          <w:szCs w:val="28"/>
        </w:rPr>
        <w:footnoteReference w:id="51"/>
      </w:r>
      <w:r w:rsidR="004C0952">
        <w:rPr>
          <w:rFonts w:ascii="Arial" w:hAnsi="Arial" w:cs="Arial"/>
          <w:sz w:val="28"/>
          <w:szCs w:val="28"/>
        </w:rPr>
        <w:t>.</w:t>
      </w:r>
    </w:p>
    <w:p w14:paraId="3B5605DD" w14:textId="77777777" w:rsidR="00BA3BE9" w:rsidRDefault="00BA3BE9" w:rsidP="004C0544">
      <w:pPr>
        <w:autoSpaceDE w:val="0"/>
        <w:autoSpaceDN w:val="0"/>
        <w:adjustRightInd w:val="0"/>
        <w:ind w:firstLine="708"/>
        <w:jc w:val="both"/>
        <w:rPr>
          <w:rFonts w:ascii="Arial" w:hAnsi="Arial" w:cs="Arial"/>
          <w:sz w:val="28"/>
          <w:szCs w:val="28"/>
        </w:rPr>
      </w:pPr>
    </w:p>
    <w:p w14:paraId="6E2BB87D" w14:textId="7BD3FA51" w:rsidR="002E576B" w:rsidRDefault="00201AEA" w:rsidP="002E576B">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De esta manera</w:t>
      </w:r>
      <w:r w:rsidR="004C0952">
        <w:rPr>
          <w:rFonts w:ascii="Arial" w:hAnsi="Arial" w:cs="Arial"/>
          <w:sz w:val="28"/>
          <w:szCs w:val="28"/>
        </w:rPr>
        <w:t xml:space="preserve">, </w:t>
      </w:r>
      <w:r w:rsidR="002903B9">
        <w:rPr>
          <w:rFonts w:ascii="Arial" w:hAnsi="Arial" w:cs="Arial"/>
          <w:sz w:val="28"/>
          <w:szCs w:val="28"/>
        </w:rPr>
        <w:t>conforme a</w:t>
      </w:r>
      <w:r w:rsidR="00BA3BE9">
        <w:rPr>
          <w:rFonts w:ascii="Arial" w:hAnsi="Arial" w:cs="Arial"/>
          <w:sz w:val="28"/>
          <w:szCs w:val="28"/>
        </w:rPr>
        <w:t xml:space="preserve"> </w:t>
      </w:r>
      <w:r w:rsidR="002903B9">
        <w:rPr>
          <w:rFonts w:ascii="Arial" w:hAnsi="Arial" w:cs="Arial"/>
          <w:sz w:val="28"/>
          <w:szCs w:val="28"/>
        </w:rPr>
        <w:t>l</w:t>
      </w:r>
      <w:r w:rsidR="00BA3BE9">
        <w:rPr>
          <w:rFonts w:ascii="Arial" w:hAnsi="Arial" w:cs="Arial"/>
          <w:sz w:val="28"/>
          <w:szCs w:val="28"/>
        </w:rPr>
        <w:t>o dispuesto en el</w:t>
      </w:r>
      <w:r w:rsidR="002903B9">
        <w:rPr>
          <w:rFonts w:ascii="Arial" w:hAnsi="Arial" w:cs="Arial"/>
          <w:sz w:val="28"/>
          <w:szCs w:val="28"/>
        </w:rPr>
        <w:t xml:space="preserve"> artículo</w:t>
      </w:r>
      <w:r w:rsidR="004C0952">
        <w:rPr>
          <w:rFonts w:ascii="Arial" w:hAnsi="Arial" w:cs="Arial"/>
          <w:sz w:val="28"/>
          <w:szCs w:val="28"/>
        </w:rPr>
        <w:t xml:space="preserve"> 56</w:t>
      </w:r>
      <w:r w:rsidR="00BA3BE9">
        <w:rPr>
          <w:rStyle w:val="Refdenotaalpie"/>
          <w:rFonts w:ascii="Arial" w:hAnsi="Arial" w:cs="Arial"/>
          <w:sz w:val="28"/>
          <w:szCs w:val="28"/>
        </w:rPr>
        <w:footnoteReference w:id="52"/>
      </w:r>
      <w:r w:rsidR="004C0952">
        <w:rPr>
          <w:rFonts w:ascii="Arial" w:hAnsi="Arial" w:cs="Arial"/>
          <w:sz w:val="28"/>
          <w:szCs w:val="28"/>
        </w:rPr>
        <w:t xml:space="preserve"> de la Constitución Política de los Estados Unidos Mexicanos, la Cámara de Senadores </w:t>
      </w:r>
      <w:r w:rsidR="00BA3BE9">
        <w:rPr>
          <w:rFonts w:ascii="Arial" w:hAnsi="Arial" w:cs="Arial"/>
          <w:sz w:val="28"/>
          <w:szCs w:val="28"/>
        </w:rPr>
        <w:t>se encuentra</w:t>
      </w:r>
      <w:r w:rsidR="004C0952">
        <w:rPr>
          <w:rFonts w:ascii="Arial" w:hAnsi="Arial" w:cs="Arial"/>
          <w:sz w:val="28"/>
          <w:szCs w:val="28"/>
        </w:rPr>
        <w:t xml:space="preserve"> integrada por </w:t>
      </w:r>
      <w:r w:rsidR="00BB7D01">
        <w:rPr>
          <w:rFonts w:ascii="Arial" w:hAnsi="Arial" w:cs="Arial"/>
          <w:sz w:val="28"/>
          <w:szCs w:val="28"/>
        </w:rPr>
        <w:t xml:space="preserve">ciento veintiocho </w:t>
      </w:r>
      <w:r w:rsidR="004C0952">
        <w:rPr>
          <w:rFonts w:ascii="Arial" w:hAnsi="Arial" w:cs="Arial"/>
          <w:sz w:val="28"/>
          <w:szCs w:val="28"/>
        </w:rPr>
        <w:t xml:space="preserve">legisladores, </w:t>
      </w:r>
      <w:r w:rsidR="00081102">
        <w:rPr>
          <w:rFonts w:ascii="Arial" w:hAnsi="Arial" w:cs="Arial"/>
          <w:sz w:val="28"/>
          <w:szCs w:val="28"/>
        </w:rPr>
        <w:t>por lo que</w:t>
      </w:r>
      <w:r w:rsidR="00BB7D01">
        <w:rPr>
          <w:rFonts w:ascii="Arial" w:hAnsi="Arial" w:cs="Arial"/>
          <w:sz w:val="28"/>
          <w:szCs w:val="28"/>
        </w:rPr>
        <w:t>,</w:t>
      </w:r>
      <w:r w:rsidR="004C0952">
        <w:rPr>
          <w:rFonts w:ascii="Arial" w:hAnsi="Arial" w:cs="Arial"/>
          <w:sz w:val="28"/>
          <w:szCs w:val="28"/>
        </w:rPr>
        <w:t xml:space="preserve"> si en el presente caso firman </w:t>
      </w:r>
      <w:r w:rsidR="00BA3BE9">
        <w:rPr>
          <w:rFonts w:ascii="Arial" w:hAnsi="Arial" w:cs="Arial"/>
          <w:sz w:val="28"/>
          <w:szCs w:val="28"/>
        </w:rPr>
        <w:t>el escrito inicial</w:t>
      </w:r>
      <w:r w:rsidR="004C0952">
        <w:rPr>
          <w:rFonts w:ascii="Arial" w:hAnsi="Arial" w:cs="Arial"/>
          <w:sz w:val="28"/>
          <w:szCs w:val="28"/>
        </w:rPr>
        <w:t xml:space="preserve"> </w:t>
      </w:r>
      <w:r w:rsidR="00BB7D01">
        <w:rPr>
          <w:rFonts w:ascii="Arial" w:hAnsi="Arial" w:cs="Arial"/>
          <w:sz w:val="28"/>
          <w:szCs w:val="28"/>
        </w:rPr>
        <w:t xml:space="preserve">cuarenta y siete </w:t>
      </w:r>
      <w:r w:rsidR="004C0952">
        <w:rPr>
          <w:rFonts w:ascii="Arial" w:hAnsi="Arial" w:cs="Arial"/>
          <w:sz w:val="28"/>
          <w:szCs w:val="28"/>
        </w:rPr>
        <w:t>Senadores</w:t>
      </w:r>
      <w:r w:rsidR="00BA3BE9">
        <w:rPr>
          <w:rFonts w:ascii="Arial" w:hAnsi="Arial" w:cs="Arial"/>
          <w:sz w:val="28"/>
          <w:szCs w:val="28"/>
        </w:rPr>
        <w:t xml:space="preserve">, </w:t>
      </w:r>
      <w:r w:rsidR="004F7A5A">
        <w:rPr>
          <w:rFonts w:ascii="Arial" w:hAnsi="Arial" w:cs="Arial"/>
          <w:sz w:val="28"/>
          <w:szCs w:val="28"/>
        </w:rPr>
        <w:t xml:space="preserve">ello </w:t>
      </w:r>
      <w:r w:rsidR="00BA3BE9">
        <w:rPr>
          <w:rFonts w:ascii="Arial" w:hAnsi="Arial" w:cs="Arial"/>
          <w:sz w:val="28"/>
          <w:szCs w:val="28"/>
        </w:rPr>
        <w:t>equivale al</w:t>
      </w:r>
      <w:r w:rsidR="00BB7D01">
        <w:rPr>
          <w:rFonts w:ascii="Arial" w:hAnsi="Arial" w:cs="Arial"/>
          <w:sz w:val="28"/>
          <w:szCs w:val="28"/>
        </w:rPr>
        <w:t xml:space="preserve"> treinta y seis punto setenta y uno por ciento</w:t>
      </w:r>
      <w:r w:rsidR="00BA3BE9">
        <w:rPr>
          <w:rFonts w:ascii="Arial" w:hAnsi="Arial" w:cs="Arial"/>
          <w:sz w:val="28"/>
          <w:szCs w:val="28"/>
        </w:rPr>
        <w:t xml:space="preserve"> </w:t>
      </w:r>
      <w:r w:rsidR="00BB7D01">
        <w:rPr>
          <w:rFonts w:ascii="Arial" w:hAnsi="Arial" w:cs="Arial"/>
          <w:sz w:val="28"/>
          <w:szCs w:val="28"/>
        </w:rPr>
        <w:t>(</w:t>
      </w:r>
      <w:r w:rsidR="00BA3BE9">
        <w:rPr>
          <w:rFonts w:ascii="Arial" w:hAnsi="Arial" w:cs="Arial"/>
          <w:sz w:val="28"/>
          <w:szCs w:val="28"/>
        </w:rPr>
        <w:t>36.71%</w:t>
      </w:r>
      <w:r w:rsidR="00BB7D01">
        <w:rPr>
          <w:rFonts w:ascii="Arial" w:hAnsi="Arial" w:cs="Arial"/>
          <w:sz w:val="28"/>
          <w:szCs w:val="28"/>
        </w:rPr>
        <w:t>)</w:t>
      </w:r>
      <w:r w:rsidR="00BA3BE9">
        <w:rPr>
          <w:rFonts w:ascii="Arial" w:hAnsi="Arial" w:cs="Arial"/>
          <w:sz w:val="28"/>
          <w:szCs w:val="28"/>
        </w:rPr>
        <w:t xml:space="preserve">, </w:t>
      </w:r>
      <w:r>
        <w:rPr>
          <w:rFonts w:ascii="Arial" w:hAnsi="Arial" w:cs="Arial"/>
          <w:sz w:val="28"/>
          <w:szCs w:val="28"/>
        </w:rPr>
        <w:t>de ahí</w:t>
      </w:r>
      <w:r w:rsidR="004651D3">
        <w:rPr>
          <w:rFonts w:ascii="Arial" w:hAnsi="Arial" w:cs="Arial"/>
          <w:sz w:val="28"/>
          <w:szCs w:val="28"/>
        </w:rPr>
        <w:t xml:space="preserve"> que</w:t>
      </w:r>
      <w:r w:rsidR="00BB7D01">
        <w:rPr>
          <w:rFonts w:ascii="Arial" w:hAnsi="Arial" w:cs="Arial"/>
          <w:sz w:val="28"/>
          <w:szCs w:val="28"/>
        </w:rPr>
        <w:t>,</w:t>
      </w:r>
      <w:r w:rsidR="004F7A5A">
        <w:rPr>
          <w:rFonts w:ascii="Arial" w:hAnsi="Arial" w:cs="Arial"/>
          <w:sz w:val="28"/>
          <w:szCs w:val="28"/>
        </w:rPr>
        <w:t xml:space="preserve"> </w:t>
      </w:r>
      <w:r w:rsidR="004651D3">
        <w:rPr>
          <w:rFonts w:ascii="Arial" w:hAnsi="Arial" w:cs="Arial"/>
          <w:sz w:val="28"/>
          <w:szCs w:val="28"/>
        </w:rPr>
        <w:t xml:space="preserve">en términos de lo previsto en el diverso numeral 105, fracción II, inciso b), de la Constitución Federal, </w:t>
      </w:r>
      <w:r w:rsidR="004F7A5A" w:rsidRPr="00201AEA">
        <w:rPr>
          <w:rFonts w:ascii="Arial" w:hAnsi="Arial" w:cs="Arial"/>
          <w:b/>
          <w:sz w:val="28"/>
          <w:szCs w:val="28"/>
        </w:rPr>
        <w:t xml:space="preserve">se </w:t>
      </w:r>
      <w:r w:rsidR="008902F0">
        <w:rPr>
          <w:rFonts w:ascii="Arial" w:hAnsi="Arial" w:cs="Arial"/>
          <w:b/>
          <w:sz w:val="28"/>
          <w:szCs w:val="28"/>
        </w:rPr>
        <w:t>cumple</w:t>
      </w:r>
      <w:r w:rsidR="004F7A5A" w:rsidRPr="00201AEA">
        <w:rPr>
          <w:rFonts w:ascii="Arial" w:hAnsi="Arial" w:cs="Arial"/>
          <w:b/>
          <w:sz w:val="28"/>
          <w:szCs w:val="28"/>
        </w:rPr>
        <w:t xml:space="preserve"> el porcentaje mínimo requerido</w:t>
      </w:r>
      <w:r w:rsidR="00867942">
        <w:rPr>
          <w:rStyle w:val="Refdenotaalpie"/>
          <w:rFonts w:ascii="Arial" w:hAnsi="Arial" w:cs="Arial"/>
          <w:sz w:val="28"/>
          <w:szCs w:val="28"/>
        </w:rPr>
        <w:footnoteReference w:id="53"/>
      </w:r>
      <w:r w:rsidR="004F7A5A">
        <w:rPr>
          <w:rFonts w:ascii="Arial" w:hAnsi="Arial" w:cs="Arial"/>
          <w:sz w:val="28"/>
          <w:szCs w:val="28"/>
        </w:rPr>
        <w:t xml:space="preserve"> para la presentación del escrito inicial por parte de la minoría parlamentaria calificada </w:t>
      </w:r>
      <w:r w:rsidR="004651D3">
        <w:rPr>
          <w:rFonts w:ascii="Arial" w:hAnsi="Arial" w:cs="Arial"/>
          <w:sz w:val="28"/>
          <w:szCs w:val="28"/>
        </w:rPr>
        <w:t xml:space="preserve">del Senado de la República en contra de una </w:t>
      </w:r>
      <w:r w:rsidR="00BB7D01">
        <w:rPr>
          <w:rFonts w:ascii="Arial" w:hAnsi="Arial" w:cs="Arial"/>
          <w:sz w:val="28"/>
          <w:szCs w:val="28"/>
        </w:rPr>
        <w:t>l</w:t>
      </w:r>
      <w:r w:rsidR="004651D3">
        <w:rPr>
          <w:rFonts w:ascii="Arial" w:hAnsi="Arial" w:cs="Arial"/>
          <w:sz w:val="28"/>
          <w:szCs w:val="28"/>
        </w:rPr>
        <w:t xml:space="preserve">ey </w:t>
      </w:r>
      <w:r w:rsidR="00BB7D01">
        <w:rPr>
          <w:rFonts w:ascii="Arial" w:hAnsi="Arial" w:cs="Arial"/>
          <w:sz w:val="28"/>
          <w:szCs w:val="28"/>
        </w:rPr>
        <w:t>f</w:t>
      </w:r>
      <w:r w:rsidR="004651D3">
        <w:rPr>
          <w:rFonts w:ascii="Arial" w:hAnsi="Arial" w:cs="Arial"/>
          <w:sz w:val="28"/>
          <w:szCs w:val="28"/>
        </w:rPr>
        <w:t>ederal por considerarla contraria al texto de la Ley Fundamental.</w:t>
      </w:r>
      <w:r>
        <w:rPr>
          <w:rStyle w:val="Refdenotaalpie"/>
          <w:rFonts w:ascii="Arial" w:hAnsi="Arial" w:cs="Arial"/>
          <w:sz w:val="28"/>
          <w:szCs w:val="28"/>
        </w:rPr>
        <w:footnoteReference w:id="54"/>
      </w:r>
      <w:r w:rsidR="00A94FB2">
        <w:rPr>
          <w:rFonts w:ascii="Arial" w:hAnsi="Arial" w:cs="Arial"/>
          <w:sz w:val="28"/>
          <w:szCs w:val="28"/>
        </w:rPr>
        <w:t xml:space="preserve"> </w:t>
      </w:r>
    </w:p>
    <w:p w14:paraId="1E517F02" w14:textId="77777777" w:rsidR="0053459A" w:rsidRDefault="0053459A" w:rsidP="004C0544">
      <w:pPr>
        <w:autoSpaceDE w:val="0"/>
        <w:autoSpaceDN w:val="0"/>
        <w:adjustRightInd w:val="0"/>
        <w:ind w:firstLine="708"/>
        <w:jc w:val="both"/>
        <w:rPr>
          <w:rFonts w:ascii="Arial" w:hAnsi="Arial" w:cs="Arial"/>
          <w:sz w:val="28"/>
          <w:szCs w:val="28"/>
        </w:rPr>
      </w:pPr>
    </w:p>
    <w:p w14:paraId="37824346" w14:textId="32BB8DFD" w:rsidR="008869BC" w:rsidRDefault="00201AEA" w:rsidP="008869BC">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Ahora bien, debe destacarse</w:t>
      </w:r>
      <w:r w:rsidR="0053459A">
        <w:rPr>
          <w:rFonts w:ascii="Arial" w:hAnsi="Arial" w:cs="Arial"/>
          <w:sz w:val="28"/>
          <w:szCs w:val="28"/>
        </w:rPr>
        <w:t xml:space="preserve"> que en el informe presentado por el Presidente de la Mesa Directiva de la Cámara de Senadores, se hace valer la causa</w:t>
      </w:r>
      <w:r w:rsidR="00F5616E">
        <w:rPr>
          <w:rFonts w:ascii="Arial" w:hAnsi="Arial" w:cs="Arial"/>
          <w:sz w:val="28"/>
          <w:szCs w:val="28"/>
        </w:rPr>
        <w:t xml:space="preserve"> de improcedencia </w:t>
      </w:r>
      <w:r w:rsidR="008869BC">
        <w:rPr>
          <w:rFonts w:ascii="Arial" w:hAnsi="Arial" w:cs="Arial"/>
          <w:sz w:val="28"/>
          <w:szCs w:val="28"/>
        </w:rPr>
        <w:t xml:space="preserve">genérica </w:t>
      </w:r>
      <w:r w:rsidR="00F5616E">
        <w:rPr>
          <w:rFonts w:ascii="Arial" w:hAnsi="Arial" w:cs="Arial"/>
          <w:sz w:val="28"/>
          <w:szCs w:val="28"/>
        </w:rPr>
        <w:t>prevista en artículo 19, fracción VIII, en relación con el diverso 20, fracción II</w:t>
      </w:r>
      <w:r w:rsidR="00E73A05">
        <w:rPr>
          <w:rStyle w:val="Refdenotaalpie"/>
          <w:rFonts w:ascii="Arial" w:hAnsi="Arial" w:cs="Arial"/>
          <w:sz w:val="28"/>
          <w:szCs w:val="28"/>
        </w:rPr>
        <w:footnoteReference w:id="55"/>
      </w:r>
      <w:r w:rsidR="00F5616E">
        <w:rPr>
          <w:rFonts w:ascii="Arial" w:hAnsi="Arial" w:cs="Arial"/>
          <w:sz w:val="28"/>
          <w:szCs w:val="28"/>
        </w:rPr>
        <w:t>, de la Ley Reglamentaria de la materia</w:t>
      </w:r>
      <w:r w:rsidR="008869BC">
        <w:rPr>
          <w:rFonts w:ascii="Arial" w:hAnsi="Arial" w:cs="Arial"/>
          <w:sz w:val="28"/>
          <w:szCs w:val="28"/>
        </w:rPr>
        <w:t xml:space="preserve">, relativa a que la acción de inconstitucionalidad </w:t>
      </w:r>
      <w:r w:rsidR="004C0544">
        <w:rPr>
          <w:rFonts w:ascii="Arial" w:hAnsi="Arial" w:cs="Arial"/>
          <w:sz w:val="28"/>
          <w:szCs w:val="28"/>
        </w:rPr>
        <w:t>resulta</w:t>
      </w:r>
      <w:r w:rsidR="008869BC">
        <w:rPr>
          <w:rFonts w:ascii="Arial" w:hAnsi="Arial" w:cs="Arial"/>
          <w:sz w:val="28"/>
          <w:szCs w:val="28"/>
        </w:rPr>
        <w:t xml:space="preserve"> improcedente en los demás casos en los que</w:t>
      </w:r>
      <w:r w:rsidR="004C0544">
        <w:rPr>
          <w:rFonts w:ascii="Arial" w:hAnsi="Arial" w:cs="Arial"/>
          <w:sz w:val="28"/>
          <w:szCs w:val="28"/>
        </w:rPr>
        <w:t xml:space="preserve"> dicha</w:t>
      </w:r>
      <w:r w:rsidR="008869BC">
        <w:rPr>
          <w:rFonts w:ascii="Arial" w:hAnsi="Arial" w:cs="Arial"/>
          <w:sz w:val="28"/>
          <w:szCs w:val="28"/>
        </w:rPr>
        <w:t xml:space="preserve"> improcedencia </w:t>
      </w:r>
      <w:r w:rsidR="004C0544">
        <w:rPr>
          <w:rFonts w:ascii="Arial" w:hAnsi="Arial" w:cs="Arial"/>
          <w:sz w:val="28"/>
          <w:szCs w:val="28"/>
        </w:rPr>
        <w:t>derive</w:t>
      </w:r>
      <w:r w:rsidR="008869BC">
        <w:rPr>
          <w:rFonts w:ascii="Arial" w:hAnsi="Arial" w:cs="Arial"/>
          <w:sz w:val="28"/>
          <w:szCs w:val="28"/>
        </w:rPr>
        <w:t xml:space="preserve"> de alguna disposición de la Ley </w:t>
      </w:r>
      <w:r w:rsidR="00BB7D01">
        <w:rPr>
          <w:rFonts w:ascii="Arial" w:hAnsi="Arial" w:cs="Arial"/>
          <w:sz w:val="28"/>
          <w:szCs w:val="28"/>
        </w:rPr>
        <w:t>R</w:t>
      </w:r>
      <w:r w:rsidR="008869BC">
        <w:rPr>
          <w:rFonts w:ascii="Arial" w:hAnsi="Arial" w:cs="Arial"/>
          <w:sz w:val="28"/>
          <w:szCs w:val="28"/>
        </w:rPr>
        <w:t>eglamentaria, por lo que</w:t>
      </w:r>
      <w:r w:rsidR="00BB7D01">
        <w:rPr>
          <w:rFonts w:ascii="Arial" w:hAnsi="Arial" w:cs="Arial"/>
          <w:sz w:val="28"/>
          <w:szCs w:val="28"/>
        </w:rPr>
        <w:t>,</w:t>
      </w:r>
      <w:r w:rsidR="008869BC">
        <w:rPr>
          <w:rFonts w:ascii="Arial" w:hAnsi="Arial" w:cs="Arial"/>
          <w:sz w:val="28"/>
          <w:szCs w:val="28"/>
        </w:rPr>
        <w:t xml:space="preserve"> al actualizarse dicha causa</w:t>
      </w:r>
      <w:r w:rsidR="00BB7D01">
        <w:rPr>
          <w:rFonts w:ascii="Arial" w:hAnsi="Arial" w:cs="Arial"/>
          <w:sz w:val="28"/>
          <w:szCs w:val="28"/>
        </w:rPr>
        <w:t>,</w:t>
      </w:r>
      <w:r w:rsidR="008869BC">
        <w:rPr>
          <w:rFonts w:ascii="Arial" w:hAnsi="Arial" w:cs="Arial"/>
          <w:sz w:val="28"/>
          <w:szCs w:val="28"/>
        </w:rPr>
        <w:t xml:space="preserve"> lo conducente es sobreseer en la acción de inconstitucionalidad</w:t>
      </w:r>
      <w:r w:rsidR="00F5616E">
        <w:rPr>
          <w:rFonts w:ascii="Arial" w:hAnsi="Arial" w:cs="Arial"/>
          <w:sz w:val="28"/>
          <w:szCs w:val="28"/>
        </w:rPr>
        <w:t>.</w:t>
      </w:r>
    </w:p>
    <w:p w14:paraId="1B5B9C37" w14:textId="77777777" w:rsidR="008869BC" w:rsidRDefault="008869BC" w:rsidP="004C0544">
      <w:pPr>
        <w:autoSpaceDE w:val="0"/>
        <w:autoSpaceDN w:val="0"/>
        <w:adjustRightInd w:val="0"/>
        <w:ind w:firstLine="708"/>
        <w:jc w:val="both"/>
        <w:rPr>
          <w:rFonts w:ascii="Arial" w:hAnsi="Arial" w:cs="Arial"/>
          <w:sz w:val="28"/>
          <w:szCs w:val="28"/>
        </w:rPr>
      </w:pPr>
    </w:p>
    <w:p w14:paraId="24849DE8" w14:textId="75EF3C74" w:rsidR="004C0544" w:rsidRDefault="00BA04A5" w:rsidP="004C0544">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En efecto, el Presidente del Senado argumenta que se debe de sobreseer en la acción de inconstitucionalidad 150/2017 en virtud de que</w:t>
      </w:r>
      <w:r w:rsidR="00BB7D01">
        <w:rPr>
          <w:rFonts w:ascii="Arial" w:hAnsi="Arial" w:cs="Arial"/>
          <w:sz w:val="28"/>
          <w:szCs w:val="28"/>
        </w:rPr>
        <w:t>,</w:t>
      </w:r>
      <w:r w:rsidR="00771268">
        <w:rPr>
          <w:rFonts w:ascii="Arial" w:hAnsi="Arial" w:cs="Arial"/>
          <w:sz w:val="28"/>
          <w:szCs w:val="28"/>
        </w:rPr>
        <w:t xml:space="preserve"> dos días después de su presentación</w:t>
      </w:r>
      <w:r w:rsidR="00771268">
        <w:rPr>
          <w:rStyle w:val="Refdenotaalpie"/>
          <w:rFonts w:ascii="Arial" w:hAnsi="Arial" w:cs="Arial"/>
          <w:sz w:val="28"/>
          <w:szCs w:val="28"/>
        </w:rPr>
        <w:footnoteReference w:id="56"/>
      </w:r>
      <w:r w:rsidR="00771268">
        <w:rPr>
          <w:rFonts w:ascii="Arial" w:hAnsi="Arial" w:cs="Arial"/>
          <w:sz w:val="28"/>
          <w:szCs w:val="28"/>
        </w:rPr>
        <w:t xml:space="preserve">, seis de los cuarenta y siete </w:t>
      </w:r>
      <w:r w:rsidR="004C0544">
        <w:rPr>
          <w:rFonts w:ascii="Arial" w:hAnsi="Arial" w:cs="Arial"/>
          <w:sz w:val="28"/>
          <w:szCs w:val="28"/>
        </w:rPr>
        <w:t>Senadores presentaron un escrito en el que solicitaban</w:t>
      </w:r>
      <w:r w:rsidR="00BB7D01">
        <w:rPr>
          <w:rFonts w:ascii="Arial" w:hAnsi="Arial" w:cs="Arial"/>
          <w:sz w:val="28"/>
          <w:szCs w:val="28"/>
        </w:rPr>
        <w:t>,</w:t>
      </w:r>
      <w:r w:rsidRPr="00BA04A5">
        <w:rPr>
          <w:rFonts w:ascii="Arial" w:hAnsi="Arial" w:cs="Arial"/>
          <w:sz w:val="28"/>
          <w:szCs w:val="28"/>
        </w:rPr>
        <w:t xml:space="preserve"> en términos de lo previsto en el artículo 373, fracción II</w:t>
      </w:r>
      <w:r w:rsidR="006B554F">
        <w:rPr>
          <w:rStyle w:val="Refdenotaalpie"/>
          <w:rFonts w:ascii="Arial" w:hAnsi="Arial" w:cs="Arial"/>
          <w:sz w:val="28"/>
          <w:szCs w:val="28"/>
        </w:rPr>
        <w:footnoteReference w:id="57"/>
      </w:r>
      <w:r w:rsidRPr="00BA04A5">
        <w:rPr>
          <w:rFonts w:ascii="Arial" w:hAnsi="Arial" w:cs="Arial"/>
          <w:sz w:val="28"/>
          <w:szCs w:val="28"/>
        </w:rPr>
        <w:t>, del Código Fe</w:t>
      </w:r>
      <w:r w:rsidR="004C0544">
        <w:rPr>
          <w:rFonts w:ascii="Arial" w:hAnsi="Arial" w:cs="Arial"/>
          <w:sz w:val="28"/>
          <w:szCs w:val="28"/>
        </w:rPr>
        <w:t>deral de Procedimientos Civiles,</w:t>
      </w:r>
      <w:r w:rsidRPr="00BA04A5">
        <w:rPr>
          <w:rFonts w:ascii="Arial" w:hAnsi="Arial" w:cs="Arial"/>
          <w:sz w:val="28"/>
          <w:szCs w:val="28"/>
        </w:rPr>
        <w:t xml:space="preserve"> ante la falta de disposición legal expresa en la Ley Reglamentaria respectiva y con base en el criterio jurisprudencial número 2a. 82/2016, de rubro: </w:t>
      </w:r>
      <w:r w:rsidRPr="004C0544">
        <w:rPr>
          <w:rFonts w:ascii="Arial Narrow" w:hAnsi="Arial Narrow" w:cs="Arial"/>
          <w:b/>
          <w:sz w:val="28"/>
          <w:szCs w:val="28"/>
        </w:rPr>
        <w:t>“DESISTIMIENTO DE LA ACCIÓN DE AMPARO. SUS CONSECUENCIAS”</w:t>
      </w:r>
      <w:r w:rsidRPr="00BA04A5">
        <w:rPr>
          <w:rFonts w:ascii="Arial" w:hAnsi="Arial" w:cs="Arial"/>
          <w:sz w:val="28"/>
          <w:szCs w:val="28"/>
        </w:rPr>
        <w:t xml:space="preserve">, </w:t>
      </w:r>
      <w:r w:rsidRPr="004C0544">
        <w:rPr>
          <w:rFonts w:ascii="Arial" w:hAnsi="Arial" w:cs="Arial"/>
          <w:b/>
          <w:sz w:val="28"/>
          <w:szCs w:val="28"/>
        </w:rPr>
        <w:t>se les tuviera por desistidos</w:t>
      </w:r>
      <w:r w:rsidRPr="00BA04A5">
        <w:rPr>
          <w:rFonts w:ascii="Arial" w:hAnsi="Arial" w:cs="Arial"/>
          <w:sz w:val="28"/>
          <w:szCs w:val="28"/>
        </w:rPr>
        <w:t xml:space="preserve"> de la acción de inconstitucionalidad 150/2017.</w:t>
      </w:r>
    </w:p>
    <w:p w14:paraId="0EAAA267" w14:textId="77777777" w:rsidR="004C0544" w:rsidRDefault="004C0544" w:rsidP="004C0544">
      <w:pPr>
        <w:autoSpaceDE w:val="0"/>
        <w:autoSpaceDN w:val="0"/>
        <w:adjustRightInd w:val="0"/>
        <w:ind w:firstLine="708"/>
        <w:jc w:val="both"/>
        <w:rPr>
          <w:rFonts w:ascii="Arial" w:hAnsi="Arial" w:cs="Arial"/>
          <w:sz w:val="28"/>
          <w:szCs w:val="28"/>
        </w:rPr>
      </w:pPr>
    </w:p>
    <w:p w14:paraId="43250A15" w14:textId="3FC62A3B" w:rsidR="004C0544" w:rsidRDefault="004C0544" w:rsidP="004C0544">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En este sentido, señala que</w:t>
      </w:r>
      <w:r w:rsidR="002B1D39">
        <w:rPr>
          <w:rFonts w:ascii="Arial" w:hAnsi="Arial" w:cs="Arial"/>
          <w:sz w:val="28"/>
          <w:szCs w:val="28"/>
        </w:rPr>
        <w:t>,</w:t>
      </w:r>
      <w:r>
        <w:rPr>
          <w:rFonts w:ascii="Arial" w:hAnsi="Arial" w:cs="Arial"/>
          <w:sz w:val="28"/>
          <w:szCs w:val="28"/>
        </w:rPr>
        <w:t xml:space="preserve"> si bien no existe una disposición expresa para solicitar el desistimiento en la acción de inconstitucionalidad, debe considerarse que el escrito inicial tiene la misma validez y peso que el escrito de desistimiento, pues ello de manera indefectible impactará en el número de legisladores que efectivamente promueven la acción de inconstitucionalidad. </w:t>
      </w:r>
    </w:p>
    <w:p w14:paraId="7F009819" w14:textId="77777777" w:rsidR="00882F1D" w:rsidRDefault="00882F1D" w:rsidP="00882F1D">
      <w:pPr>
        <w:autoSpaceDE w:val="0"/>
        <w:autoSpaceDN w:val="0"/>
        <w:adjustRightInd w:val="0"/>
        <w:ind w:firstLine="708"/>
        <w:jc w:val="both"/>
        <w:rPr>
          <w:rFonts w:ascii="Arial" w:hAnsi="Arial" w:cs="Arial"/>
          <w:sz w:val="28"/>
          <w:szCs w:val="28"/>
        </w:rPr>
      </w:pPr>
    </w:p>
    <w:p w14:paraId="54D7FA6E" w14:textId="49E7FF99" w:rsidR="00882F1D" w:rsidRDefault="00882F1D" w:rsidP="004C0544">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Debe </w:t>
      </w:r>
      <w:r w:rsidRPr="00882F1D">
        <w:rPr>
          <w:rFonts w:ascii="Arial" w:hAnsi="Arial" w:cs="Arial"/>
          <w:b/>
          <w:sz w:val="28"/>
          <w:szCs w:val="28"/>
        </w:rPr>
        <w:t>desestimarse</w:t>
      </w:r>
      <w:r>
        <w:rPr>
          <w:rFonts w:ascii="Arial" w:hAnsi="Arial" w:cs="Arial"/>
          <w:sz w:val="28"/>
          <w:szCs w:val="28"/>
        </w:rPr>
        <w:t xml:space="preserve"> </w:t>
      </w:r>
      <w:r w:rsidR="006D382F">
        <w:rPr>
          <w:rFonts w:ascii="Arial" w:hAnsi="Arial" w:cs="Arial"/>
          <w:sz w:val="28"/>
          <w:szCs w:val="28"/>
        </w:rPr>
        <w:t xml:space="preserve">el argumento </w:t>
      </w:r>
      <w:r w:rsidR="00927564">
        <w:rPr>
          <w:rFonts w:ascii="Arial" w:hAnsi="Arial" w:cs="Arial"/>
          <w:sz w:val="28"/>
          <w:szCs w:val="28"/>
        </w:rPr>
        <w:t xml:space="preserve">antes expuesto; </w:t>
      </w:r>
      <w:r>
        <w:rPr>
          <w:rFonts w:ascii="Arial" w:hAnsi="Arial" w:cs="Arial"/>
          <w:sz w:val="28"/>
          <w:szCs w:val="28"/>
        </w:rPr>
        <w:t xml:space="preserve">ciertamente, tal y como el propio Presidente del Senado de la República lo reconoce en su informe, no existe una disposición en la Ley Reglamentaria de las Fracciones I y II del Artículo 105 de la Constitución </w:t>
      </w:r>
      <w:r w:rsidR="00E94802">
        <w:rPr>
          <w:rFonts w:ascii="Arial" w:hAnsi="Arial" w:cs="Arial"/>
          <w:sz w:val="28"/>
          <w:szCs w:val="28"/>
        </w:rPr>
        <w:t>Política de los Estados Unidos Mexicanos</w:t>
      </w:r>
      <w:r>
        <w:rPr>
          <w:rFonts w:ascii="Arial" w:hAnsi="Arial" w:cs="Arial"/>
          <w:sz w:val="28"/>
          <w:szCs w:val="28"/>
        </w:rPr>
        <w:t xml:space="preserve"> que permita solicitar el desistimiento cuando ya se ha interpuesto la demanda respectiva y se trate</w:t>
      </w:r>
      <w:r w:rsidR="00336BEF">
        <w:rPr>
          <w:rFonts w:ascii="Arial" w:hAnsi="Arial" w:cs="Arial"/>
          <w:sz w:val="28"/>
          <w:szCs w:val="28"/>
        </w:rPr>
        <w:t>,</w:t>
      </w:r>
      <w:r>
        <w:rPr>
          <w:rFonts w:ascii="Arial" w:hAnsi="Arial" w:cs="Arial"/>
          <w:sz w:val="28"/>
          <w:szCs w:val="28"/>
        </w:rPr>
        <w:t xml:space="preserve"> además</w:t>
      </w:r>
      <w:r w:rsidR="00336BEF">
        <w:rPr>
          <w:rFonts w:ascii="Arial" w:hAnsi="Arial" w:cs="Arial"/>
          <w:sz w:val="28"/>
          <w:szCs w:val="28"/>
        </w:rPr>
        <w:t>,</w:t>
      </w:r>
      <w:r>
        <w:rPr>
          <w:rFonts w:ascii="Arial" w:hAnsi="Arial" w:cs="Arial"/>
          <w:sz w:val="28"/>
          <w:szCs w:val="28"/>
        </w:rPr>
        <w:t xml:space="preserve"> de impugnaciones de normas generales.</w:t>
      </w:r>
    </w:p>
    <w:p w14:paraId="7CAF37D5" w14:textId="77777777" w:rsidR="00882F1D" w:rsidRDefault="00882F1D" w:rsidP="00A03081">
      <w:pPr>
        <w:autoSpaceDE w:val="0"/>
        <w:autoSpaceDN w:val="0"/>
        <w:adjustRightInd w:val="0"/>
        <w:ind w:firstLine="708"/>
        <w:jc w:val="both"/>
        <w:rPr>
          <w:rFonts w:ascii="Arial" w:hAnsi="Arial" w:cs="Arial"/>
          <w:sz w:val="28"/>
          <w:szCs w:val="28"/>
        </w:rPr>
      </w:pPr>
    </w:p>
    <w:p w14:paraId="68FDD977" w14:textId="6E0F06D3" w:rsidR="00A03081" w:rsidRDefault="00A03081" w:rsidP="004C0544">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E</w:t>
      </w:r>
      <w:r w:rsidR="00882F1D">
        <w:rPr>
          <w:rFonts w:ascii="Arial" w:hAnsi="Arial" w:cs="Arial"/>
          <w:sz w:val="28"/>
          <w:szCs w:val="28"/>
        </w:rPr>
        <w:t>s así, pues el legislador federal estimó que</w:t>
      </w:r>
      <w:r w:rsidR="00336BEF">
        <w:rPr>
          <w:rFonts w:ascii="Arial" w:hAnsi="Arial" w:cs="Arial"/>
          <w:sz w:val="28"/>
          <w:szCs w:val="28"/>
        </w:rPr>
        <w:t>,</w:t>
      </w:r>
      <w:r w:rsidR="00882F1D">
        <w:rPr>
          <w:rFonts w:ascii="Arial" w:hAnsi="Arial" w:cs="Arial"/>
          <w:sz w:val="28"/>
          <w:szCs w:val="28"/>
        </w:rPr>
        <w:t xml:space="preserve"> tratándose de impugnación de actos, como es el caso de controversia constitucional</w:t>
      </w:r>
      <w:r w:rsidR="00336BEF">
        <w:rPr>
          <w:rFonts w:ascii="Arial" w:hAnsi="Arial" w:cs="Arial"/>
          <w:sz w:val="28"/>
          <w:szCs w:val="28"/>
        </w:rPr>
        <w:t>,</w:t>
      </w:r>
      <w:r w:rsidR="00882F1D">
        <w:rPr>
          <w:rFonts w:ascii="Arial" w:hAnsi="Arial" w:cs="Arial"/>
          <w:sz w:val="28"/>
          <w:szCs w:val="28"/>
        </w:rPr>
        <w:t xml:space="preserve"> sí es posible que uno de los órganos parte en el juicio esté en posibilidades de desistirse de la acción intentada</w:t>
      </w:r>
      <w:r w:rsidR="00336BEF">
        <w:rPr>
          <w:rFonts w:ascii="Arial" w:hAnsi="Arial" w:cs="Arial"/>
          <w:sz w:val="28"/>
          <w:szCs w:val="28"/>
        </w:rPr>
        <w:t>;</w:t>
      </w:r>
      <w:r w:rsidR="00882F1D">
        <w:rPr>
          <w:rFonts w:ascii="Arial" w:hAnsi="Arial" w:cs="Arial"/>
          <w:sz w:val="28"/>
          <w:szCs w:val="28"/>
        </w:rPr>
        <w:t xml:space="preserve"> no obstante, ello no acontece cuando en la propia controversia constitucional se impugna la regularidad constitucional de alguna disposición general, en cuyo caso no se permite el desistimiento. </w:t>
      </w:r>
    </w:p>
    <w:p w14:paraId="6D8CAA6E" w14:textId="77777777" w:rsidR="00A03081" w:rsidRDefault="00A03081" w:rsidP="00A03081">
      <w:pPr>
        <w:autoSpaceDE w:val="0"/>
        <w:autoSpaceDN w:val="0"/>
        <w:adjustRightInd w:val="0"/>
        <w:ind w:firstLine="708"/>
        <w:jc w:val="both"/>
        <w:rPr>
          <w:rFonts w:ascii="Arial" w:hAnsi="Arial" w:cs="Arial"/>
          <w:sz w:val="28"/>
          <w:szCs w:val="28"/>
        </w:rPr>
      </w:pPr>
    </w:p>
    <w:p w14:paraId="487335FF" w14:textId="77777777" w:rsidR="00E54961" w:rsidRDefault="00547039" w:rsidP="004C0544">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Lo anterior adquiere mayor relevancia cuando se trata de</w:t>
      </w:r>
      <w:r w:rsidR="00A03081">
        <w:rPr>
          <w:rFonts w:ascii="Arial" w:hAnsi="Arial" w:cs="Arial"/>
          <w:sz w:val="28"/>
          <w:szCs w:val="28"/>
        </w:rPr>
        <w:t xml:space="preserve"> </w:t>
      </w:r>
      <w:r>
        <w:rPr>
          <w:rFonts w:ascii="Arial" w:hAnsi="Arial" w:cs="Arial"/>
          <w:sz w:val="28"/>
          <w:szCs w:val="28"/>
        </w:rPr>
        <w:t>una</w:t>
      </w:r>
      <w:r w:rsidR="00A03081">
        <w:rPr>
          <w:rFonts w:ascii="Arial" w:hAnsi="Arial" w:cs="Arial"/>
          <w:sz w:val="28"/>
          <w:szCs w:val="28"/>
        </w:rPr>
        <w:t xml:space="preserve"> acción de inconstitucionalidad</w:t>
      </w:r>
      <w:r>
        <w:rPr>
          <w:rFonts w:ascii="Arial" w:hAnsi="Arial" w:cs="Arial"/>
          <w:sz w:val="28"/>
          <w:szCs w:val="28"/>
        </w:rPr>
        <w:t>,</w:t>
      </w:r>
      <w:r w:rsidR="00A03081">
        <w:rPr>
          <w:rFonts w:ascii="Arial" w:hAnsi="Arial" w:cs="Arial"/>
          <w:sz w:val="28"/>
          <w:szCs w:val="28"/>
        </w:rPr>
        <w:t xml:space="preserve"> </w:t>
      </w:r>
      <w:r>
        <w:rPr>
          <w:rFonts w:ascii="Arial" w:hAnsi="Arial" w:cs="Arial"/>
          <w:sz w:val="28"/>
          <w:szCs w:val="28"/>
        </w:rPr>
        <w:t>pues</w:t>
      </w:r>
      <w:r w:rsidR="00A03081">
        <w:rPr>
          <w:rFonts w:ascii="Arial" w:hAnsi="Arial" w:cs="Arial"/>
          <w:sz w:val="28"/>
          <w:szCs w:val="28"/>
        </w:rPr>
        <w:t xml:space="preserve"> al tratarse de un control </w:t>
      </w:r>
      <w:r w:rsidR="00E94802">
        <w:rPr>
          <w:rFonts w:ascii="Arial" w:hAnsi="Arial" w:cs="Arial"/>
          <w:sz w:val="28"/>
          <w:szCs w:val="28"/>
        </w:rPr>
        <w:t xml:space="preserve">abstracto </w:t>
      </w:r>
      <w:r w:rsidR="00A03081">
        <w:rPr>
          <w:rFonts w:ascii="Arial" w:hAnsi="Arial" w:cs="Arial"/>
          <w:sz w:val="28"/>
          <w:szCs w:val="28"/>
        </w:rPr>
        <w:t xml:space="preserve">de la regularidad constitucional de normas generales, es entendible que una vez presentado y recibido en este Alto Tribunal el escrito inicial, </w:t>
      </w:r>
      <w:r w:rsidR="008902F0">
        <w:rPr>
          <w:rFonts w:ascii="Arial" w:hAnsi="Arial" w:cs="Arial"/>
          <w:sz w:val="28"/>
          <w:szCs w:val="28"/>
        </w:rPr>
        <w:t xml:space="preserve">con independencia de que </w:t>
      </w:r>
      <w:r w:rsidR="000A3D4E">
        <w:rPr>
          <w:rFonts w:ascii="Arial" w:hAnsi="Arial" w:cs="Arial"/>
          <w:sz w:val="28"/>
          <w:szCs w:val="28"/>
        </w:rPr>
        <w:t xml:space="preserve">haya sido o no admitida, </w:t>
      </w:r>
      <w:r w:rsidR="00A03081">
        <w:rPr>
          <w:rFonts w:ascii="Arial" w:hAnsi="Arial" w:cs="Arial"/>
          <w:sz w:val="28"/>
          <w:szCs w:val="28"/>
        </w:rPr>
        <w:t xml:space="preserve">no se permita </w:t>
      </w:r>
      <w:r w:rsidR="00E54961">
        <w:rPr>
          <w:rFonts w:ascii="Arial" w:hAnsi="Arial" w:cs="Arial"/>
          <w:sz w:val="28"/>
          <w:szCs w:val="28"/>
        </w:rPr>
        <w:t>su</w:t>
      </w:r>
      <w:r w:rsidR="00A03081">
        <w:rPr>
          <w:rFonts w:ascii="Arial" w:hAnsi="Arial" w:cs="Arial"/>
          <w:sz w:val="28"/>
          <w:szCs w:val="28"/>
        </w:rPr>
        <w:t xml:space="preserve"> desistimiento, pues </w:t>
      </w:r>
      <w:r>
        <w:rPr>
          <w:rFonts w:ascii="Arial" w:hAnsi="Arial" w:cs="Arial"/>
          <w:sz w:val="28"/>
          <w:szCs w:val="28"/>
        </w:rPr>
        <w:t>en ella se vierten</w:t>
      </w:r>
      <w:r w:rsidR="00A03081">
        <w:rPr>
          <w:rFonts w:ascii="Arial" w:hAnsi="Arial" w:cs="Arial"/>
          <w:sz w:val="28"/>
          <w:szCs w:val="28"/>
        </w:rPr>
        <w:t xml:space="preserve"> planteamiento</w:t>
      </w:r>
      <w:r>
        <w:rPr>
          <w:rFonts w:ascii="Arial" w:hAnsi="Arial" w:cs="Arial"/>
          <w:sz w:val="28"/>
          <w:szCs w:val="28"/>
        </w:rPr>
        <w:t>s</w:t>
      </w:r>
      <w:r w:rsidR="00A03081">
        <w:rPr>
          <w:rFonts w:ascii="Arial" w:hAnsi="Arial" w:cs="Arial"/>
          <w:sz w:val="28"/>
          <w:szCs w:val="28"/>
        </w:rPr>
        <w:t xml:space="preserve"> en el que una minoría parlamentaria calificada estima que la norma </w:t>
      </w:r>
      <w:r w:rsidR="00E54961">
        <w:rPr>
          <w:rFonts w:ascii="Arial" w:hAnsi="Arial" w:cs="Arial"/>
          <w:sz w:val="28"/>
          <w:szCs w:val="28"/>
        </w:rPr>
        <w:t>que la mayor</w:t>
      </w:r>
      <w:r w:rsidR="000A3D4E">
        <w:rPr>
          <w:rFonts w:ascii="Arial" w:hAnsi="Arial" w:cs="Arial"/>
          <w:sz w:val="28"/>
          <w:szCs w:val="28"/>
        </w:rPr>
        <w:t>ía ha aprobado</w:t>
      </w:r>
      <w:r w:rsidR="00E54961">
        <w:rPr>
          <w:rFonts w:ascii="Arial" w:hAnsi="Arial" w:cs="Arial"/>
          <w:sz w:val="28"/>
          <w:szCs w:val="28"/>
        </w:rPr>
        <w:t xml:space="preserve"> </w:t>
      </w:r>
      <w:r w:rsidR="00A03081">
        <w:rPr>
          <w:rFonts w:ascii="Arial" w:hAnsi="Arial" w:cs="Arial"/>
          <w:sz w:val="28"/>
          <w:szCs w:val="28"/>
        </w:rPr>
        <w:t xml:space="preserve">resulta contraria al texto de la Norma Fundamental. </w:t>
      </w:r>
    </w:p>
    <w:p w14:paraId="06EB512E" w14:textId="77777777" w:rsidR="00E54961" w:rsidRDefault="00E54961" w:rsidP="00E54961">
      <w:pPr>
        <w:autoSpaceDE w:val="0"/>
        <w:autoSpaceDN w:val="0"/>
        <w:adjustRightInd w:val="0"/>
        <w:ind w:firstLine="708"/>
        <w:jc w:val="both"/>
        <w:rPr>
          <w:rFonts w:ascii="Arial" w:hAnsi="Arial" w:cs="Arial"/>
          <w:sz w:val="28"/>
          <w:szCs w:val="28"/>
        </w:rPr>
      </w:pPr>
    </w:p>
    <w:p w14:paraId="0C960783" w14:textId="2A748A6D" w:rsidR="00E7022C" w:rsidRDefault="00547039" w:rsidP="00E7022C">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De esta manera</w:t>
      </w:r>
      <w:r w:rsidR="00E54961">
        <w:rPr>
          <w:rFonts w:ascii="Arial" w:hAnsi="Arial" w:cs="Arial"/>
          <w:sz w:val="28"/>
          <w:szCs w:val="28"/>
        </w:rPr>
        <w:t xml:space="preserve">, </w:t>
      </w:r>
      <w:r w:rsidR="006A009A">
        <w:rPr>
          <w:rFonts w:ascii="Arial" w:hAnsi="Arial" w:cs="Arial"/>
          <w:sz w:val="28"/>
          <w:szCs w:val="28"/>
        </w:rPr>
        <w:t>al tratarse</w:t>
      </w:r>
      <w:r w:rsidR="00E54961">
        <w:rPr>
          <w:rFonts w:ascii="Arial" w:hAnsi="Arial" w:cs="Arial"/>
          <w:sz w:val="28"/>
          <w:szCs w:val="28"/>
        </w:rPr>
        <w:t xml:space="preserve"> de un derecho que asiste a las minorías disidentes </w:t>
      </w:r>
      <w:r w:rsidR="00C337B4">
        <w:rPr>
          <w:rFonts w:ascii="Arial" w:hAnsi="Arial" w:cs="Arial"/>
          <w:sz w:val="28"/>
          <w:szCs w:val="28"/>
        </w:rPr>
        <w:t xml:space="preserve">de un órgano legislativo </w:t>
      </w:r>
      <w:r w:rsidR="00E54961">
        <w:rPr>
          <w:rFonts w:ascii="Arial" w:hAnsi="Arial" w:cs="Arial"/>
          <w:sz w:val="28"/>
          <w:szCs w:val="28"/>
        </w:rPr>
        <w:t>para inconformarse en contra de una ley que ha sido aprobada por la mayoría, resulta congruente que el legislador no permita el desistimiento, en el entendido de que en la controversia constitucional</w:t>
      </w:r>
      <w:r w:rsidR="00BB64CC">
        <w:rPr>
          <w:rFonts w:ascii="Arial" w:hAnsi="Arial" w:cs="Arial"/>
          <w:sz w:val="28"/>
          <w:szCs w:val="28"/>
        </w:rPr>
        <w:t>,</w:t>
      </w:r>
      <w:r w:rsidR="00E54961">
        <w:rPr>
          <w:rFonts w:ascii="Arial" w:hAnsi="Arial" w:cs="Arial"/>
          <w:sz w:val="28"/>
          <w:szCs w:val="28"/>
        </w:rPr>
        <w:t xml:space="preserve"> pero aún más en la acción de inconstitucionalidad por ser un medio de control abstracto y sin partes contendientes, actora y demandada, el principio constitucional inmediato que se busca tutelar es la </w:t>
      </w:r>
      <w:r w:rsidR="00E54961" w:rsidRPr="00547039">
        <w:rPr>
          <w:rFonts w:ascii="Arial" w:hAnsi="Arial" w:cs="Arial"/>
          <w:b/>
          <w:sz w:val="28"/>
          <w:szCs w:val="28"/>
        </w:rPr>
        <w:t>supremacía constitucional</w:t>
      </w:r>
      <w:r w:rsidR="00641026">
        <w:rPr>
          <w:rStyle w:val="Refdenotaalpie"/>
          <w:rFonts w:ascii="Arial" w:hAnsi="Arial" w:cs="Arial"/>
          <w:b/>
          <w:sz w:val="28"/>
          <w:szCs w:val="28"/>
        </w:rPr>
        <w:footnoteReference w:id="58"/>
      </w:r>
      <w:r w:rsidR="00E54961">
        <w:rPr>
          <w:rFonts w:ascii="Arial" w:hAnsi="Arial" w:cs="Arial"/>
          <w:sz w:val="28"/>
          <w:szCs w:val="28"/>
        </w:rPr>
        <w:t xml:space="preserve">. </w:t>
      </w:r>
    </w:p>
    <w:p w14:paraId="72AAF019" w14:textId="77777777" w:rsidR="00216963" w:rsidRDefault="00216963" w:rsidP="00216963">
      <w:pPr>
        <w:autoSpaceDE w:val="0"/>
        <w:autoSpaceDN w:val="0"/>
        <w:adjustRightInd w:val="0"/>
        <w:ind w:firstLine="708"/>
        <w:jc w:val="both"/>
        <w:rPr>
          <w:rFonts w:ascii="Arial" w:hAnsi="Arial" w:cs="Arial"/>
          <w:sz w:val="28"/>
          <w:szCs w:val="28"/>
        </w:rPr>
      </w:pPr>
    </w:p>
    <w:p w14:paraId="22C9E22D" w14:textId="532F0CE2" w:rsidR="00216963" w:rsidRDefault="00216963" w:rsidP="00E7022C">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Al respecto, resulta ilustrativo lo señalado en la exposición de motivos de la Ley Reglamentaria de las Fracciones I y II del Artículo 105 Constitucional en cuanto a la imposibilidad de que se pueda plantear el sobreseimiento por alguna de las partes cuando se impugnen normas generales. </w:t>
      </w:r>
    </w:p>
    <w:p w14:paraId="35F68BD3" w14:textId="77777777" w:rsidR="00216963" w:rsidRDefault="00216963" w:rsidP="00216963">
      <w:pPr>
        <w:autoSpaceDE w:val="0"/>
        <w:autoSpaceDN w:val="0"/>
        <w:adjustRightInd w:val="0"/>
        <w:ind w:firstLine="708"/>
        <w:jc w:val="both"/>
        <w:rPr>
          <w:rFonts w:ascii="Arial" w:hAnsi="Arial" w:cs="Arial"/>
          <w:sz w:val="28"/>
          <w:szCs w:val="28"/>
        </w:rPr>
      </w:pPr>
    </w:p>
    <w:p w14:paraId="4E5EEF53" w14:textId="77777777" w:rsidR="00216963" w:rsidRPr="00216963" w:rsidRDefault="00300CD0" w:rsidP="00216963">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r w:rsidR="00216963" w:rsidRPr="00216963">
        <w:rPr>
          <w:rFonts w:ascii="Arial Narrow" w:hAnsi="Arial Narrow" w:cs="Arial"/>
          <w:sz w:val="28"/>
          <w:szCs w:val="28"/>
        </w:rPr>
        <w:t xml:space="preserve">En lo que hace al sobreseimiento, las causales que se prevén son las que derivan de un desistimiento, la aparición en el procedimiento de una causal de improcedencia, la inexistencia del acto o la celebración de un convenio entre las partes. Respecto de esta última causal de sobreseimiento debe señalarse que </w:t>
      </w:r>
      <w:r w:rsidR="00216963" w:rsidRPr="00216963">
        <w:rPr>
          <w:rFonts w:ascii="Arial Narrow" w:hAnsi="Arial Narrow" w:cs="Arial"/>
          <w:b/>
          <w:sz w:val="28"/>
          <w:szCs w:val="28"/>
        </w:rPr>
        <w:t>en aquellos casos en que estén involucradas normas generales, la misma no podrá decretarse debido a que puede llegar a trastocarse directa y gravemente a la Constitución Federal, por lo que no es conveniente que la sola voluntad de las partes sea un instrumento de transacción válido en este tipo de cuestiones.</w:t>
      </w:r>
      <w:r>
        <w:rPr>
          <w:rFonts w:ascii="Arial Narrow" w:hAnsi="Arial Narrow" w:cs="Arial"/>
          <w:b/>
          <w:sz w:val="28"/>
          <w:szCs w:val="28"/>
        </w:rPr>
        <w:t>”</w:t>
      </w:r>
    </w:p>
    <w:p w14:paraId="2B101C8B" w14:textId="77777777" w:rsidR="00E7022C" w:rsidRDefault="00E7022C" w:rsidP="00E7022C">
      <w:pPr>
        <w:autoSpaceDE w:val="0"/>
        <w:autoSpaceDN w:val="0"/>
        <w:adjustRightInd w:val="0"/>
        <w:ind w:firstLine="708"/>
        <w:jc w:val="both"/>
        <w:rPr>
          <w:rFonts w:ascii="Arial" w:hAnsi="Arial" w:cs="Arial"/>
          <w:sz w:val="28"/>
          <w:szCs w:val="28"/>
        </w:rPr>
      </w:pPr>
    </w:p>
    <w:p w14:paraId="2423CEB9" w14:textId="7D8DD10D" w:rsidR="00CE109B" w:rsidRDefault="00240475" w:rsidP="00E7022C">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Bajo este entendimiento, el Congreso destacó que no es posible que se decrete el desistimiento cuando se impugnen normas generales porque se puede llegar a </w:t>
      </w:r>
      <w:r w:rsidR="00B524C3">
        <w:rPr>
          <w:rFonts w:ascii="Arial" w:hAnsi="Arial" w:cs="Arial"/>
          <w:sz w:val="28"/>
          <w:szCs w:val="28"/>
        </w:rPr>
        <w:t>afectar</w:t>
      </w:r>
      <w:r>
        <w:rPr>
          <w:rFonts w:ascii="Arial" w:hAnsi="Arial" w:cs="Arial"/>
          <w:sz w:val="28"/>
          <w:szCs w:val="28"/>
        </w:rPr>
        <w:t xml:space="preserve"> directa y gravemente la Constitución Federal, aunado a que consideró que no es conveniente que la voluntad de las partes sea el instrumento idóneo que permita superar la impugnación de leyes contra el texto de la Norma Fundamental por la trascendencia </w:t>
      </w:r>
      <w:r w:rsidR="00CE109B">
        <w:rPr>
          <w:rFonts w:ascii="Arial" w:hAnsi="Arial" w:cs="Arial"/>
          <w:sz w:val="28"/>
          <w:szCs w:val="28"/>
        </w:rPr>
        <w:t xml:space="preserve">de los intereses </w:t>
      </w:r>
      <w:r w:rsidR="00C337B4">
        <w:rPr>
          <w:rFonts w:ascii="Arial" w:hAnsi="Arial" w:cs="Arial"/>
          <w:sz w:val="28"/>
          <w:szCs w:val="28"/>
        </w:rPr>
        <w:t xml:space="preserve">constitucionales </w:t>
      </w:r>
      <w:r w:rsidR="00CE109B">
        <w:rPr>
          <w:rFonts w:ascii="Arial" w:hAnsi="Arial" w:cs="Arial"/>
          <w:sz w:val="28"/>
          <w:szCs w:val="28"/>
        </w:rPr>
        <w:t xml:space="preserve">que se encuentran en juego, como es el principio de supremacía constitucional. </w:t>
      </w:r>
    </w:p>
    <w:p w14:paraId="0CBE5AF7" w14:textId="77777777" w:rsidR="00216963" w:rsidRDefault="005F4FC0" w:rsidP="00CE109B">
      <w:pPr>
        <w:autoSpaceDE w:val="0"/>
        <w:autoSpaceDN w:val="0"/>
        <w:adjustRightInd w:val="0"/>
        <w:ind w:firstLine="708"/>
        <w:jc w:val="both"/>
        <w:rPr>
          <w:rFonts w:ascii="Arial" w:hAnsi="Arial" w:cs="Arial"/>
          <w:sz w:val="28"/>
          <w:szCs w:val="28"/>
        </w:rPr>
      </w:pPr>
      <w:r>
        <w:rPr>
          <w:rFonts w:ascii="Arial" w:hAnsi="Arial" w:cs="Arial"/>
          <w:sz w:val="28"/>
          <w:szCs w:val="28"/>
        </w:rPr>
        <w:t xml:space="preserve"> </w:t>
      </w:r>
    </w:p>
    <w:p w14:paraId="7DB45B57" w14:textId="00B82690" w:rsidR="00E7022C" w:rsidRPr="00547039" w:rsidRDefault="00E7022C" w:rsidP="00E7022C">
      <w:pPr>
        <w:autoSpaceDE w:val="0"/>
        <w:autoSpaceDN w:val="0"/>
        <w:adjustRightInd w:val="0"/>
        <w:spacing w:line="360" w:lineRule="auto"/>
        <w:ind w:firstLine="708"/>
        <w:jc w:val="both"/>
        <w:rPr>
          <w:rFonts w:ascii="Arial" w:hAnsi="Arial" w:cs="Arial"/>
          <w:sz w:val="28"/>
          <w:szCs w:val="28"/>
        </w:rPr>
      </w:pPr>
      <w:r w:rsidRPr="00547039">
        <w:rPr>
          <w:rFonts w:ascii="Arial" w:hAnsi="Arial" w:cs="Arial"/>
          <w:sz w:val="28"/>
          <w:szCs w:val="28"/>
        </w:rPr>
        <w:t>Atento a lo anterior</w:t>
      </w:r>
      <w:r w:rsidR="00A03081" w:rsidRPr="00547039">
        <w:rPr>
          <w:rFonts w:ascii="Arial" w:hAnsi="Arial" w:cs="Arial"/>
          <w:sz w:val="28"/>
          <w:szCs w:val="28"/>
        </w:rPr>
        <w:t xml:space="preserve">, el legislador dispuso </w:t>
      </w:r>
      <w:r w:rsidRPr="00547039">
        <w:rPr>
          <w:rFonts w:ascii="Arial" w:hAnsi="Arial" w:cs="Arial"/>
          <w:sz w:val="28"/>
          <w:szCs w:val="28"/>
        </w:rPr>
        <w:t xml:space="preserve">de manera </w:t>
      </w:r>
      <w:r w:rsidRPr="00547039">
        <w:rPr>
          <w:rFonts w:ascii="Arial" w:hAnsi="Arial" w:cs="Arial"/>
          <w:b/>
          <w:sz w:val="28"/>
          <w:szCs w:val="28"/>
        </w:rPr>
        <w:t>categórica</w:t>
      </w:r>
      <w:r w:rsidRPr="00547039">
        <w:rPr>
          <w:rFonts w:ascii="Arial" w:hAnsi="Arial" w:cs="Arial"/>
          <w:sz w:val="28"/>
          <w:szCs w:val="28"/>
        </w:rPr>
        <w:t xml:space="preserve"> en el artículo 20, fracción I, de la Ley Reglamentaria</w:t>
      </w:r>
      <w:r w:rsidR="00AC344B">
        <w:rPr>
          <w:rFonts w:ascii="Arial" w:hAnsi="Arial" w:cs="Arial"/>
          <w:sz w:val="28"/>
          <w:szCs w:val="28"/>
        </w:rPr>
        <w:t xml:space="preserve"> </w:t>
      </w:r>
      <w:r w:rsidRPr="00547039">
        <w:rPr>
          <w:rFonts w:ascii="Arial" w:hAnsi="Arial" w:cs="Arial"/>
          <w:sz w:val="28"/>
          <w:szCs w:val="28"/>
        </w:rPr>
        <w:t xml:space="preserve">que el sobreseimiento </w:t>
      </w:r>
      <w:r w:rsidR="0070242B">
        <w:rPr>
          <w:rFonts w:ascii="Arial" w:hAnsi="Arial" w:cs="Arial"/>
          <w:sz w:val="28"/>
          <w:szCs w:val="28"/>
        </w:rPr>
        <w:t>en el</w:t>
      </w:r>
      <w:r w:rsidRPr="00547039">
        <w:rPr>
          <w:rFonts w:ascii="Arial" w:hAnsi="Arial" w:cs="Arial"/>
          <w:sz w:val="28"/>
          <w:szCs w:val="28"/>
        </w:rPr>
        <w:t xml:space="preserve"> juicio de controversia constitucional procede únicamente cuando la parte actora se desista expresamente de la </w:t>
      </w:r>
      <w:r w:rsidRPr="00547039">
        <w:rPr>
          <w:rFonts w:ascii="Arial" w:hAnsi="Arial" w:cs="Arial"/>
          <w:b/>
          <w:sz w:val="28"/>
          <w:szCs w:val="28"/>
        </w:rPr>
        <w:t>demanda interpuesta en contra de actos, sin que en ningún caso pueda hacerlo tratándose de normas generales</w:t>
      </w:r>
      <w:r w:rsidR="00C337B4">
        <w:rPr>
          <w:rFonts w:ascii="Arial" w:hAnsi="Arial" w:cs="Arial"/>
          <w:b/>
          <w:sz w:val="28"/>
          <w:szCs w:val="28"/>
        </w:rPr>
        <w:t xml:space="preserve">, </w:t>
      </w:r>
      <w:r w:rsidR="00C337B4">
        <w:rPr>
          <w:rFonts w:ascii="Arial" w:hAnsi="Arial" w:cs="Arial"/>
          <w:sz w:val="28"/>
          <w:szCs w:val="28"/>
        </w:rPr>
        <w:t xml:space="preserve">causa </w:t>
      </w:r>
      <w:r w:rsidR="00955977">
        <w:rPr>
          <w:rFonts w:ascii="Arial" w:hAnsi="Arial" w:cs="Arial"/>
          <w:sz w:val="28"/>
          <w:szCs w:val="28"/>
        </w:rPr>
        <w:t xml:space="preserve">de improcedencia </w:t>
      </w:r>
      <w:r w:rsidR="00C337B4">
        <w:rPr>
          <w:rFonts w:ascii="Arial" w:hAnsi="Arial" w:cs="Arial"/>
          <w:sz w:val="28"/>
          <w:szCs w:val="28"/>
        </w:rPr>
        <w:t xml:space="preserve">que </w:t>
      </w:r>
      <w:r w:rsidR="00C337B4" w:rsidRPr="00300CD0">
        <w:rPr>
          <w:rFonts w:ascii="Arial" w:hAnsi="Arial" w:cs="Arial"/>
          <w:b/>
          <w:sz w:val="28"/>
          <w:szCs w:val="28"/>
        </w:rPr>
        <w:t>es extensiva a las acciones de inconstitucionalidad</w:t>
      </w:r>
      <w:r w:rsidR="00C337B4">
        <w:rPr>
          <w:rFonts w:ascii="Arial" w:hAnsi="Arial" w:cs="Arial"/>
          <w:sz w:val="28"/>
          <w:szCs w:val="28"/>
        </w:rPr>
        <w:t xml:space="preserve"> en términos de lo previsto en el diverso 59 del referido ordenamiento legal</w:t>
      </w:r>
      <w:r w:rsidR="00C337B4" w:rsidRPr="00C337B4">
        <w:rPr>
          <w:rFonts w:ascii="Arial" w:hAnsi="Arial" w:cs="Arial"/>
          <w:sz w:val="28"/>
          <w:szCs w:val="28"/>
          <w:vertAlign w:val="superscript"/>
        </w:rPr>
        <w:footnoteReference w:id="59"/>
      </w:r>
      <w:r w:rsidRPr="00547039">
        <w:rPr>
          <w:rFonts w:ascii="Arial" w:hAnsi="Arial" w:cs="Arial"/>
          <w:sz w:val="28"/>
          <w:szCs w:val="28"/>
        </w:rPr>
        <w:t xml:space="preserve">. La porción normativa de mérito prevé: </w:t>
      </w:r>
    </w:p>
    <w:p w14:paraId="0B211FDB" w14:textId="77777777" w:rsidR="00E7022C" w:rsidRDefault="00E7022C" w:rsidP="000A20C0">
      <w:pPr>
        <w:autoSpaceDE w:val="0"/>
        <w:autoSpaceDN w:val="0"/>
        <w:adjustRightInd w:val="0"/>
        <w:ind w:firstLine="708"/>
        <w:jc w:val="both"/>
        <w:rPr>
          <w:rFonts w:ascii="Arial" w:hAnsi="Arial" w:cs="Arial"/>
          <w:sz w:val="28"/>
          <w:szCs w:val="28"/>
        </w:rPr>
      </w:pPr>
    </w:p>
    <w:p w14:paraId="10CFC2CB" w14:textId="77777777" w:rsidR="00E7022C" w:rsidRDefault="006B554F" w:rsidP="000A20C0">
      <w:pPr>
        <w:autoSpaceDE w:val="0"/>
        <w:autoSpaceDN w:val="0"/>
        <w:adjustRightInd w:val="0"/>
        <w:spacing w:line="276" w:lineRule="auto"/>
        <w:ind w:left="709" w:right="618"/>
        <w:jc w:val="both"/>
        <w:rPr>
          <w:rFonts w:ascii="Arial Narrow" w:hAnsi="Arial Narrow" w:cs="Arial"/>
          <w:sz w:val="28"/>
          <w:szCs w:val="28"/>
        </w:rPr>
      </w:pPr>
      <w:r>
        <w:rPr>
          <w:rFonts w:ascii="Arial Narrow" w:hAnsi="Arial Narrow" w:cs="Arial"/>
          <w:sz w:val="28"/>
          <w:szCs w:val="28"/>
        </w:rPr>
        <w:t>“</w:t>
      </w:r>
      <w:r w:rsidR="00E7022C" w:rsidRPr="00E7022C">
        <w:rPr>
          <w:rFonts w:ascii="Arial Narrow" w:hAnsi="Arial Narrow" w:cs="Arial"/>
          <w:sz w:val="28"/>
          <w:szCs w:val="28"/>
        </w:rPr>
        <w:t>ARTICULO</w:t>
      </w:r>
      <w:r w:rsidR="00A94FB2">
        <w:rPr>
          <w:rFonts w:ascii="Arial Narrow" w:hAnsi="Arial Narrow" w:cs="Arial"/>
          <w:sz w:val="28"/>
          <w:szCs w:val="28"/>
        </w:rPr>
        <w:t xml:space="preserve"> </w:t>
      </w:r>
      <w:r w:rsidR="00E7022C" w:rsidRPr="00E7022C">
        <w:rPr>
          <w:rFonts w:ascii="Arial Narrow" w:hAnsi="Arial Narrow" w:cs="Arial"/>
          <w:sz w:val="28"/>
          <w:szCs w:val="28"/>
        </w:rPr>
        <w:t xml:space="preserve">20. </w:t>
      </w:r>
      <w:r w:rsidR="00E7022C" w:rsidRPr="006B554F">
        <w:rPr>
          <w:rFonts w:ascii="Arial Narrow" w:hAnsi="Arial Narrow" w:cs="Arial"/>
          <w:b/>
          <w:sz w:val="28"/>
          <w:szCs w:val="28"/>
        </w:rPr>
        <w:t>El sobreseimiento procederá</w:t>
      </w:r>
      <w:r w:rsidR="00E7022C" w:rsidRPr="00E7022C">
        <w:rPr>
          <w:rFonts w:ascii="Arial Narrow" w:hAnsi="Arial Narrow" w:cs="Arial"/>
          <w:sz w:val="28"/>
          <w:szCs w:val="28"/>
        </w:rPr>
        <w:t xml:space="preserve"> en los casos siguientes:</w:t>
      </w:r>
    </w:p>
    <w:p w14:paraId="0D709BFF" w14:textId="77777777" w:rsidR="000A20C0" w:rsidRPr="00E7022C" w:rsidRDefault="000A20C0" w:rsidP="000A20C0">
      <w:pPr>
        <w:autoSpaceDE w:val="0"/>
        <w:autoSpaceDN w:val="0"/>
        <w:adjustRightInd w:val="0"/>
        <w:ind w:left="709" w:right="618"/>
        <w:jc w:val="both"/>
        <w:rPr>
          <w:rFonts w:ascii="Arial Narrow" w:hAnsi="Arial Narrow" w:cs="Arial"/>
          <w:sz w:val="28"/>
          <w:szCs w:val="28"/>
        </w:rPr>
      </w:pPr>
    </w:p>
    <w:p w14:paraId="783F1A86" w14:textId="048079A7" w:rsidR="00367BFD" w:rsidRPr="00470A71" w:rsidRDefault="00E7022C" w:rsidP="00470A71">
      <w:pPr>
        <w:autoSpaceDE w:val="0"/>
        <w:autoSpaceDN w:val="0"/>
        <w:adjustRightInd w:val="0"/>
        <w:spacing w:line="276" w:lineRule="auto"/>
        <w:ind w:left="709" w:right="618"/>
        <w:jc w:val="both"/>
        <w:rPr>
          <w:rFonts w:ascii="Arial Narrow" w:hAnsi="Arial Narrow" w:cs="Arial"/>
          <w:sz w:val="28"/>
          <w:szCs w:val="28"/>
        </w:rPr>
      </w:pPr>
      <w:r w:rsidRPr="00E7022C">
        <w:rPr>
          <w:rFonts w:ascii="Arial Narrow" w:hAnsi="Arial Narrow" w:cs="Arial"/>
          <w:sz w:val="28"/>
          <w:szCs w:val="28"/>
        </w:rPr>
        <w:t xml:space="preserve">I. Cuando la </w:t>
      </w:r>
      <w:r w:rsidRPr="006B554F">
        <w:rPr>
          <w:rFonts w:ascii="Arial Narrow" w:hAnsi="Arial Narrow" w:cs="Arial"/>
          <w:b/>
          <w:sz w:val="28"/>
          <w:szCs w:val="28"/>
        </w:rPr>
        <w:t>parte actora se desista</w:t>
      </w:r>
      <w:r w:rsidRPr="00E7022C">
        <w:rPr>
          <w:rFonts w:ascii="Arial Narrow" w:hAnsi="Arial Narrow" w:cs="Arial"/>
          <w:sz w:val="28"/>
          <w:szCs w:val="28"/>
        </w:rPr>
        <w:t xml:space="preserve"> expresamente de la demanda </w:t>
      </w:r>
      <w:r w:rsidRPr="006B554F">
        <w:rPr>
          <w:rFonts w:ascii="Arial Narrow" w:hAnsi="Arial Narrow" w:cs="Arial"/>
          <w:b/>
          <w:sz w:val="28"/>
          <w:szCs w:val="28"/>
        </w:rPr>
        <w:t>interpuesta en contra de actos</w:t>
      </w:r>
      <w:r w:rsidRPr="00E7022C">
        <w:rPr>
          <w:rFonts w:ascii="Arial Narrow" w:hAnsi="Arial Narrow" w:cs="Arial"/>
          <w:sz w:val="28"/>
          <w:szCs w:val="28"/>
        </w:rPr>
        <w:t xml:space="preserve">, sin que </w:t>
      </w:r>
      <w:r w:rsidRPr="006B554F">
        <w:rPr>
          <w:rFonts w:ascii="Arial Narrow" w:hAnsi="Arial Narrow" w:cs="Arial"/>
          <w:b/>
          <w:sz w:val="28"/>
          <w:szCs w:val="28"/>
        </w:rPr>
        <w:t xml:space="preserve">en ningún caso </w:t>
      </w:r>
      <w:r w:rsidRPr="006B554F">
        <w:rPr>
          <w:rFonts w:ascii="Arial Narrow" w:hAnsi="Arial Narrow" w:cs="Arial"/>
          <w:sz w:val="28"/>
          <w:szCs w:val="28"/>
        </w:rPr>
        <w:t>pueda hacerlo</w:t>
      </w:r>
      <w:r w:rsidRPr="006B554F">
        <w:rPr>
          <w:rFonts w:ascii="Arial Narrow" w:hAnsi="Arial Narrow" w:cs="Arial"/>
          <w:b/>
          <w:sz w:val="28"/>
          <w:szCs w:val="28"/>
        </w:rPr>
        <w:t xml:space="preserve"> tratándose de normas generales</w:t>
      </w:r>
      <w:r w:rsidR="006B554F">
        <w:rPr>
          <w:rFonts w:ascii="Arial Narrow" w:hAnsi="Arial Narrow" w:cs="Arial"/>
          <w:sz w:val="28"/>
          <w:szCs w:val="28"/>
        </w:rPr>
        <w:t>.”</w:t>
      </w:r>
      <w:r w:rsidR="005F4FC0">
        <w:rPr>
          <w:rFonts w:ascii="Arial" w:hAnsi="Arial" w:cs="Arial"/>
          <w:sz w:val="28"/>
          <w:szCs w:val="28"/>
        </w:rPr>
        <w:t xml:space="preserve"> </w:t>
      </w:r>
    </w:p>
    <w:p w14:paraId="27E981A4" w14:textId="77777777" w:rsidR="00367BFD" w:rsidRDefault="00367BFD" w:rsidP="00272921">
      <w:pPr>
        <w:autoSpaceDE w:val="0"/>
        <w:autoSpaceDN w:val="0"/>
        <w:adjustRightInd w:val="0"/>
        <w:spacing w:line="360" w:lineRule="auto"/>
        <w:ind w:firstLine="708"/>
        <w:jc w:val="both"/>
        <w:rPr>
          <w:rFonts w:ascii="Arial" w:hAnsi="Arial" w:cs="Arial"/>
          <w:sz w:val="28"/>
          <w:szCs w:val="28"/>
        </w:rPr>
      </w:pPr>
    </w:p>
    <w:p w14:paraId="441F26E7" w14:textId="0DACEB97" w:rsidR="004C70E6" w:rsidRDefault="00A94FB2" w:rsidP="004C70E6">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 </w:t>
      </w:r>
      <w:r w:rsidR="00A3135F" w:rsidRPr="00A3135F">
        <w:rPr>
          <w:rFonts w:ascii="Arial" w:hAnsi="Arial" w:cs="Arial"/>
          <w:b/>
          <w:sz w:val="28"/>
          <w:szCs w:val="28"/>
        </w:rPr>
        <w:t>III.</w:t>
      </w:r>
      <w:r w:rsidR="00AC344B">
        <w:rPr>
          <w:rFonts w:ascii="Arial" w:hAnsi="Arial" w:cs="Arial"/>
          <w:b/>
          <w:sz w:val="28"/>
          <w:szCs w:val="28"/>
        </w:rPr>
        <w:t xml:space="preserve"> </w:t>
      </w:r>
      <w:r w:rsidR="00A3135F" w:rsidRPr="00A3135F">
        <w:rPr>
          <w:rFonts w:ascii="Arial" w:hAnsi="Arial" w:cs="Arial"/>
          <w:b/>
          <w:sz w:val="28"/>
          <w:szCs w:val="28"/>
        </w:rPr>
        <w:t>2</w:t>
      </w:r>
      <w:r w:rsidR="00AC344B">
        <w:rPr>
          <w:rFonts w:ascii="Arial" w:hAnsi="Arial" w:cs="Arial"/>
          <w:b/>
          <w:sz w:val="28"/>
          <w:szCs w:val="28"/>
        </w:rPr>
        <w:t xml:space="preserve">. </w:t>
      </w:r>
      <w:r w:rsidR="00A3135F">
        <w:rPr>
          <w:rFonts w:ascii="Arial" w:hAnsi="Arial" w:cs="Arial"/>
          <w:b/>
          <w:sz w:val="28"/>
          <w:szCs w:val="28"/>
        </w:rPr>
        <w:t xml:space="preserve">Legitimación de la Presidenta Nacional del Partido de la Revolución Democrática, análisis de las causas de improcedencia planteadas en los informes de la mayoría del Senado de la República y del Poder Ejecutivo y sobreseimiento de la acción de inconstitucionalidad 153/2017. </w:t>
      </w:r>
      <w:r w:rsidR="00F96A00">
        <w:rPr>
          <w:rFonts w:ascii="Arial" w:hAnsi="Arial" w:cs="Arial"/>
          <w:sz w:val="28"/>
          <w:szCs w:val="28"/>
        </w:rPr>
        <w:t>De conformidad con lo dispuesto en el artículo 105, fracción II, inciso f)</w:t>
      </w:r>
      <w:r w:rsidR="00F96A00">
        <w:rPr>
          <w:rStyle w:val="Refdenotaalpie"/>
          <w:rFonts w:ascii="Arial" w:hAnsi="Arial" w:cs="Arial"/>
          <w:sz w:val="28"/>
          <w:szCs w:val="28"/>
        </w:rPr>
        <w:footnoteReference w:id="60"/>
      </w:r>
      <w:r w:rsidR="00F96A00">
        <w:rPr>
          <w:rFonts w:ascii="Arial" w:hAnsi="Arial" w:cs="Arial"/>
          <w:sz w:val="28"/>
          <w:szCs w:val="28"/>
        </w:rPr>
        <w:t xml:space="preserve">, </w:t>
      </w:r>
      <w:r w:rsidR="004C70E6">
        <w:rPr>
          <w:rFonts w:ascii="Arial" w:hAnsi="Arial" w:cs="Arial"/>
          <w:sz w:val="28"/>
          <w:szCs w:val="28"/>
        </w:rPr>
        <w:t>esta Suprema Corte de Justicia de la Nación conocerá de las acciones de inconstitucionalidad que tengan por objeto plantear la posible contradicción de una norma de carácter general y la Constitución Federal cuando la promuevan los partidos políticos con registro ante el Instituto Nacional Electoral, por conducto de sus dirigencias nacionales</w:t>
      </w:r>
      <w:r w:rsidR="00170F9F">
        <w:rPr>
          <w:rFonts w:ascii="Arial" w:hAnsi="Arial" w:cs="Arial"/>
          <w:sz w:val="28"/>
          <w:szCs w:val="28"/>
        </w:rPr>
        <w:t xml:space="preserve">, </w:t>
      </w:r>
      <w:r w:rsidR="004C70E6">
        <w:rPr>
          <w:rFonts w:ascii="Arial" w:hAnsi="Arial" w:cs="Arial"/>
          <w:sz w:val="28"/>
          <w:szCs w:val="28"/>
        </w:rPr>
        <w:t xml:space="preserve">en contra de leyes electorales federales o locales, mientras que los institutos políticos con registro estatal, a través de sus dirigencias, únicamente en contra de leyes electorales que al efecto emitan el órgano legislativo del Estado que les otorgó el registro. </w:t>
      </w:r>
    </w:p>
    <w:p w14:paraId="7A2439D7" w14:textId="77777777" w:rsidR="004C70E6" w:rsidRDefault="004C70E6" w:rsidP="004C70E6">
      <w:pPr>
        <w:autoSpaceDE w:val="0"/>
        <w:autoSpaceDN w:val="0"/>
        <w:adjustRightInd w:val="0"/>
        <w:ind w:firstLine="708"/>
        <w:jc w:val="both"/>
        <w:rPr>
          <w:rFonts w:ascii="Arial" w:hAnsi="Arial" w:cs="Arial"/>
          <w:sz w:val="28"/>
          <w:szCs w:val="28"/>
        </w:rPr>
      </w:pPr>
    </w:p>
    <w:p w14:paraId="5ACBE9B6" w14:textId="1C0DDE8E" w:rsidR="00167483" w:rsidRDefault="004C70E6" w:rsidP="00024491">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Como se advierte de lo anterior</w:t>
      </w:r>
      <w:r w:rsidR="00170F9F">
        <w:rPr>
          <w:rFonts w:ascii="Arial" w:hAnsi="Arial" w:cs="Arial"/>
          <w:sz w:val="28"/>
          <w:szCs w:val="28"/>
        </w:rPr>
        <w:t xml:space="preserve">, </w:t>
      </w:r>
      <w:r>
        <w:rPr>
          <w:rFonts w:ascii="Arial" w:hAnsi="Arial" w:cs="Arial"/>
          <w:sz w:val="28"/>
          <w:szCs w:val="28"/>
        </w:rPr>
        <w:t>es necesario que se colmen dos requisitos</w:t>
      </w:r>
      <w:r w:rsidR="00170F9F">
        <w:rPr>
          <w:rFonts w:ascii="Arial" w:hAnsi="Arial" w:cs="Arial"/>
          <w:sz w:val="28"/>
          <w:szCs w:val="28"/>
        </w:rPr>
        <w:t>:</w:t>
      </w:r>
      <w:r>
        <w:rPr>
          <w:rFonts w:ascii="Arial" w:hAnsi="Arial" w:cs="Arial"/>
          <w:sz w:val="28"/>
          <w:szCs w:val="28"/>
        </w:rPr>
        <w:t xml:space="preserve"> el primero</w:t>
      </w:r>
      <w:r w:rsidR="00170F9F">
        <w:rPr>
          <w:rFonts w:ascii="Arial" w:hAnsi="Arial" w:cs="Arial"/>
          <w:sz w:val="28"/>
          <w:szCs w:val="28"/>
        </w:rPr>
        <w:t xml:space="preserve">, </w:t>
      </w:r>
      <w:r>
        <w:rPr>
          <w:rFonts w:ascii="Arial" w:hAnsi="Arial" w:cs="Arial"/>
          <w:sz w:val="28"/>
          <w:szCs w:val="28"/>
        </w:rPr>
        <w:t>que el escrito relativo a la acción de inconstitucionalidad sea presentado a través de la dir</w:t>
      </w:r>
      <w:r w:rsidR="00024491">
        <w:rPr>
          <w:rFonts w:ascii="Arial" w:hAnsi="Arial" w:cs="Arial"/>
          <w:sz w:val="28"/>
          <w:szCs w:val="28"/>
        </w:rPr>
        <w:t xml:space="preserve">igencia nacional, aspecto que se </w:t>
      </w:r>
      <w:r w:rsidR="00024491" w:rsidRPr="002A67E7">
        <w:rPr>
          <w:rFonts w:ascii="Arial" w:hAnsi="Arial" w:cs="Arial"/>
          <w:b/>
          <w:sz w:val="28"/>
          <w:szCs w:val="28"/>
        </w:rPr>
        <w:t>cumple</w:t>
      </w:r>
      <w:r w:rsidR="00024491">
        <w:rPr>
          <w:rFonts w:ascii="Arial" w:hAnsi="Arial" w:cs="Arial"/>
          <w:sz w:val="28"/>
          <w:szCs w:val="28"/>
        </w:rPr>
        <w:t xml:space="preserve"> en el presente caso; en efecto, </w:t>
      </w:r>
      <w:r w:rsidR="00F76E43">
        <w:rPr>
          <w:rFonts w:ascii="Arial" w:hAnsi="Arial" w:cs="Arial"/>
          <w:sz w:val="28"/>
          <w:szCs w:val="28"/>
        </w:rPr>
        <w:t xml:space="preserve">el escrito inicial </w:t>
      </w:r>
      <w:r w:rsidR="00024491">
        <w:rPr>
          <w:rFonts w:ascii="Arial" w:hAnsi="Arial" w:cs="Arial"/>
          <w:sz w:val="28"/>
          <w:szCs w:val="28"/>
        </w:rPr>
        <w:t xml:space="preserve">fue </w:t>
      </w:r>
      <w:r w:rsidR="00F76E43">
        <w:rPr>
          <w:rFonts w:ascii="Arial" w:hAnsi="Arial" w:cs="Arial"/>
          <w:sz w:val="28"/>
          <w:szCs w:val="28"/>
        </w:rPr>
        <w:t>suscrito</w:t>
      </w:r>
      <w:r w:rsidR="00F70110">
        <w:rPr>
          <w:rFonts w:ascii="Arial" w:hAnsi="Arial" w:cs="Arial"/>
          <w:sz w:val="28"/>
          <w:szCs w:val="28"/>
        </w:rPr>
        <w:t xml:space="preserve"> por </w:t>
      </w:r>
      <w:r w:rsidR="00C4016B">
        <w:rPr>
          <w:rFonts w:ascii="Arial" w:hAnsi="Arial" w:cs="Arial"/>
          <w:sz w:val="28"/>
          <w:szCs w:val="28"/>
        </w:rPr>
        <w:t>la</w:t>
      </w:r>
      <w:r w:rsidR="00F70110">
        <w:rPr>
          <w:rFonts w:ascii="Arial" w:hAnsi="Arial" w:cs="Arial"/>
          <w:sz w:val="28"/>
          <w:szCs w:val="28"/>
        </w:rPr>
        <w:t xml:space="preserve"> Presidenta Nacional del Partido de la Revolución Democrática, </w:t>
      </w:r>
      <w:r w:rsidR="00024491">
        <w:rPr>
          <w:rFonts w:ascii="Arial" w:hAnsi="Arial" w:cs="Arial"/>
          <w:sz w:val="28"/>
          <w:szCs w:val="28"/>
        </w:rPr>
        <w:t>en el entendido de</w:t>
      </w:r>
      <w:r w:rsidR="00F76E43">
        <w:rPr>
          <w:rFonts w:ascii="Arial" w:hAnsi="Arial" w:cs="Arial"/>
          <w:sz w:val="28"/>
          <w:szCs w:val="28"/>
        </w:rPr>
        <w:t xml:space="preserve"> que</w:t>
      </w:r>
      <w:r w:rsidR="00170F9F">
        <w:rPr>
          <w:rFonts w:ascii="Arial" w:hAnsi="Arial" w:cs="Arial"/>
          <w:sz w:val="28"/>
          <w:szCs w:val="28"/>
        </w:rPr>
        <w:t xml:space="preserve">, </w:t>
      </w:r>
      <w:r w:rsidR="00F70110">
        <w:rPr>
          <w:rFonts w:ascii="Arial" w:hAnsi="Arial" w:cs="Arial"/>
          <w:sz w:val="28"/>
          <w:szCs w:val="28"/>
        </w:rPr>
        <w:t xml:space="preserve">según el informe presentado por </w:t>
      </w:r>
      <w:r w:rsidR="005413DC">
        <w:rPr>
          <w:rFonts w:ascii="Arial" w:hAnsi="Arial" w:cs="Arial"/>
          <w:sz w:val="28"/>
          <w:szCs w:val="28"/>
        </w:rPr>
        <w:t>el Instituto Nacional Elector</w:t>
      </w:r>
      <w:r w:rsidR="002E254C">
        <w:rPr>
          <w:rFonts w:ascii="Arial" w:hAnsi="Arial" w:cs="Arial"/>
          <w:sz w:val="28"/>
          <w:szCs w:val="28"/>
        </w:rPr>
        <w:t>al</w:t>
      </w:r>
      <w:r w:rsidR="00024491">
        <w:rPr>
          <w:rFonts w:ascii="Arial" w:hAnsi="Arial" w:cs="Arial"/>
          <w:sz w:val="28"/>
          <w:szCs w:val="28"/>
        </w:rPr>
        <w:t>,</w:t>
      </w:r>
      <w:r w:rsidR="002E254C">
        <w:rPr>
          <w:rFonts w:ascii="Arial" w:hAnsi="Arial" w:cs="Arial"/>
          <w:sz w:val="28"/>
          <w:szCs w:val="28"/>
        </w:rPr>
        <w:t xml:space="preserve"> </w:t>
      </w:r>
      <w:r w:rsidR="00F70110">
        <w:rPr>
          <w:rFonts w:ascii="Arial" w:hAnsi="Arial" w:cs="Arial"/>
          <w:sz w:val="28"/>
          <w:szCs w:val="28"/>
        </w:rPr>
        <w:t>a la fecha de</w:t>
      </w:r>
      <w:r w:rsidR="000B70CE">
        <w:rPr>
          <w:rFonts w:ascii="Arial" w:hAnsi="Arial" w:cs="Arial"/>
          <w:sz w:val="28"/>
          <w:szCs w:val="28"/>
        </w:rPr>
        <w:t xml:space="preserve"> presentación de la demanda</w:t>
      </w:r>
      <w:r w:rsidR="00170F9F">
        <w:rPr>
          <w:rFonts w:ascii="Arial" w:hAnsi="Arial" w:cs="Arial"/>
          <w:sz w:val="28"/>
          <w:szCs w:val="28"/>
        </w:rPr>
        <w:t>,</w:t>
      </w:r>
      <w:r w:rsidR="005413DC">
        <w:rPr>
          <w:rFonts w:ascii="Arial" w:hAnsi="Arial" w:cs="Arial"/>
          <w:sz w:val="28"/>
          <w:szCs w:val="28"/>
        </w:rPr>
        <w:t xml:space="preserve"> </w:t>
      </w:r>
      <w:r w:rsidR="00F70110">
        <w:rPr>
          <w:rFonts w:ascii="Arial" w:hAnsi="Arial" w:cs="Arial"/>
          <w:sz w:val="28"/>
          <w:szCs w:val="28"/>
        </w:rPr>
        <w:t>tenía el carácter de President</w:t>
      </w:r>
      <w:r w:rsidR="007576CF">
        <w:rPr>
          <w:rFonts w:ascii="Arial" w:hAnsi="Arial" w:cs="Arial"/>
          <w:sz w:val="28"/>
          <w:szCs w:val="28"/>
        </w:rPr>
        <w:t xml:space="preserve">a del Comité Ejecutivo Nacional, </w:t>
      </w:r>
      <w:r w:rsidR="00F70110">
        <w:rPr>
          <w:rFonts w:ascii="Arial" w:hAnsi="Arial" w:cs="Arial"/>
          <w:sz w:val="28"/>
          <w:szCs w:val="28"/>
        </w:rPr>
        <w:t>por lo que</w:t>
      </w:r>
      <w:r w:rsidR="001E4E71">
        <w:rPr>
          <w:rFonts w:ascii="Arial" w:hAnsi="Arial" w:cs="Arial"/>
          <w:sz w:val="28"/>
          <w:szCs w:val="28"/>
        </w:rPr>
        <w:t>,</w:t>
      </w:r>
      <w:r w:rsidR="00F70110">
        <w:rPr>
          <w:rFonts w:ascii="Arial" w:hAnsi="Arial" w:cs="Arial"/>
          <w:sz w:val="28"/>
          <w:szCs w:val="28"/>
        </w:rPr>
        <w:t xml:space="preserve"> conf</w:t>
      </w:r>
      <w:r w:rsidR="000B70CE">
        <w:rPr>
          <w:rFonts w:ascii="Arial" w:hAnsi="Arial" w:cs="Arial"/>
          <w:sz w:val="28"/>
          <w:szCs w:val="28"/>
        </w:rPr>
        <w:t>orme al artículo 104, inciso e)</w:t>
      </w:r>
      <w:r w:rsidR="00024491">
        <w:rPr>
          <w:rStyle w:val="Refdenotaalpie"/>
          <w:rFonts w:ascii="Arial" w:hAnsi="Arial" w:cs="Arial"/>
          <w:sz w:val="28"/>
          <w:szCs w:val="28"/>
        </w:rPr>
        <w:footnoteReference w:id="61"/>
      </w:r>
      <w:r w:rsidR="002138D4">
        <w:rPr>
          <w:rFonts w:ascii="Arial" w:hAnsi="Arial" w:cs="Arial"/>
          <w:sz w:val="28"/>
          <w:szCs w:val="28"/>
        </w:rPr>
        <w:t>,</w:t>
      </w:r>
      <w:r w:rsidR="000B70CE">
        <w:rPr>
          <w:rFonts w:ascii="Arial" w:hAnsi="Arial" w:cs="Arial"/>
          <w:sz w:val="28"/>
          <w:szCs w:val="28"/>
        </w:rPr>
        <w:t xml:space="preserve"> </w:t>
      </w:r>
      <w:r w:rsidR="00F70110">
        <w:rPr>
          <w:rFonts w:ascii="Arial" w:hAnsi="Arial" w:cs="Arial"/>
          <w:sz w:val="28"/>
          <w:szCs w:val="28"/>
        </w:rPr>
        <w:t>de los Estatutos de</w:t>
      </w:r>
      <w:r w:rsidR="00024491">
        <w:rPr>
          <w:rFonts w:ascii="Arial" w:hAnsi="Arial" w:cs="Arial"/>
          <w:sz w:val="28"/>
          <w:szCs w:val="28"/>
        </w:rPr>
        <w:t xml:space="preserve">l referido instituto político, </w:t>
      </w:r>
      <w:r w:rsidR="00F70110">
        <w:rPr>
          <w:rFonts w:ascii="Arial" w:hAnsi="Arial" w:cs="Arial"/>
          <w:sz w:val="28"/>
          <w:szCs w:val="28"/>
        </w:rPr>
        <w:t xml:space="preserve">la Presidenta Nacional tiene la atribución de representar legalmente al instituto político y designar apoderados de tal representación. </w:t>
      </w:r>
    </w:p>
    <w:p w14:paraId="5BD1C7A7" w14:textId="77777777" w:rsidR="00167483" w:rsidRDefault="00167483" w:rsidP="00773014">
      <w:pPr>
        <w:autoSpaceDE w:val="0"/>
        <w:autoSpaceDN w:val="0"/>
        <w:adjustRightInd w:val="0"/>
        <w:ind w:firstLine="708"/>
        <w:jc w:val="both"/>
        <w:rPr>
          <w:rFonts w:ascii="Arial" w:hAnsi="Arial" w:cs="Arial"/>
          <w:sz w:val="28"/>
          <w:szCs w:val="28"/>
        </w:rPr>
      </w:pPr>
    </w:p>
    <w:p w14:paraId="19E53806" w14:textId="08CC1C92" w:rsidR="00773014" w:rsidRDefault="00773014" w:rsidP="00D37F9D">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Ahora bien, el segundo requisito se refiere a que la disposición general que impugne el partido político efectivamente tenga </w:t>
      </w:r>
      <w:r w:rsidRPr="003F6A33">
        <w:rPr>
          <w:rFonts w:ascii="Arial" w:hAnsi="Arial" w:cs="Arial"/>
          <w:sz w:val="28"/>
          <w:szCs w:val="28"/>
        </w:rPr>
        <w:t>el</w:t>
      </w:r>
      <w:r w:rsidRPr="00773014">
        <w:rPr>
          <w:rFonts w:ascii="Arial" w:hAnsi="Arial" w:cs="Arial"/>
          <w:b/>
          <w:sz w:val="28"/>
          <w:szCs w:val="28"/>
        </w:rPr>
        <w:t xml:space="preserve"> carácter de una ley electoral</w:t>
      </w:r>
      <w:r>
        <w:rPr>
          <w:rFonts w:ascii="Arial" w:hAnsi="Arial" w:cs="Arial"/>
          <w:sz w:val="28"/>
          <w:szCs w:val="28"/>
        </w:rPr>
        <w:t>.</w:t>
      </w:r>
    </w:p>
    <w:p w14:paraId="09A2F64E" w14:textId="5D00F537" w:rsidR="00773014" w:rsidRDefault="00773014" w:rsidP="00891B92">
      <w:pPr>
        <w:autoSpaceDE w:val="0"/>
        <w:autoSpaceDN w:val="0"/>
        <w:adjustRightInd w:val="0"/>
        <w:ind w:firstLine="708"/>
        <w:jc w:val="both"/>
        <w:rPr>
          <w:rFonts w:ascii="Arial" w:hAnsi="Arial" w:cs="Arial"/>
          <w:sz w:val="28"/>
          <w:szCs w:val="28"/>
        </w:rPr>
      </w:pPr>
    </w:p>
    <w:p w14:paraId="4BCFC3AF" w14:textId="310E91B7" w:rsidR="002A67E7" w:rsidRDefault="00891B92" w:rsidP="002A67E7">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En este punto</w:t>
      </w:r>
      <w:r w:rsidR="001E4E71">
        <w:rPr>
          <w:rFonts w:ascii="Arial" w:hAnsi="Arial" w:cs="Arial"/>
          <w:sz w:val="28"/>
          <w:szCs w:val="28"/>
        </w:rPr>
        <w:t>,</w:t>
      </w:r>
      <w:r>
        <w:rPr>
          <w:rFonts w:ascii="Arial" w:hAnsi="Arial" w:cs="Arial"/>
          <w:sz w:val="28"/>
          <w:szCs w:val="28"/>
        </w:rPr>
        <w:t xml:space="preserve"> y por tratarse de una causa de improcedencia planteada por la mayoría de los Senadores como el Poder Ejecutivo, su análisis es de carácter preferente </w:t>
      </w:r>
      <w:r w:rsidR="00B4163B">
        <w:rPr>
          <w:rFonts w:ascii="Arial" w:hAnsi="Arial" w:cs="Arial"/>
          <w:sz w:val="28"/>
          <w:szCs w:val="28"/>
        </w:rPr>
        <w:t xml:space="preserve">y </w:t>
      </w:r>
      <w:r>
        <w:rPr>
          <w:rFonts w:ascii="Arial" w:hAnsi="Arial" w:cs="Arial"/>
          <w:sz w:val="28"/>
          <w:szCs w:val="28"/>
        </w:rPr>
        <w:t>porque</w:t>
      </w:r>
      <w:r w:rsidR="002109A4">
        <w:rPr>
          <w:rFonts w:ascii="Arial" w:hAnsi="Arial" w:cs="Arial"/>
          <w:sz w:val="28"/>
          <w:szCs w:val="28"/>
        </w:rPr>
        <w:t>,</w:t>
      </w:r>
      <w:r>
        <w:rPr>
          <w:rFonts w:ascii="Arial" w:hAnsi="Arial" w:cs="Arial"/>
          <w:sz w:val="28"/>
          <w:szCs w:val="28"/>
        </w:rPr>
        <w:t xml:space="preserve"> </w:t>
      </w:r>
      <w:r w:rsidR="00B4163B">
        <w:rPr>
          <w:rFonts w:ascii="Arial" w:hAnsi="Arial" w:cs="Arial"/>
          <w:sz w:val="28"/>
          <w:szCs w:val="28"/>
        </w:rPr>
        <w:t>además</w:t>
      </w:r>
      <w:r w:rsidR="002109A4">
        <w:rPr>
          <w:rFonts w:ascii="Arial" w:hAnsi="Arial" w:cs="Arial"/>
          <w:sz w:val="28"/>
          <w:szCs w:val="28"/>
        </w:rPr>
        <w:t>,</w:t>
      </w:r>
      <w:r w:rsidR="00B4163B">
        <w:rPr>
          <w:rFonts w:ascii="Arial" w:hAnsi="Arial" w:cs="Arial"/>
          <w:sz w:val="28"/>
          <w:szCs w:val="28"/>
        </w:rPr>
        <w:t xml:space="preserve"> ello revelaría si la Presidenta del instituto político en realidad </w:t>
      </w:r>
      <w:r w:rsidR="00B4163B" w:rsidRPr="003F6A33">
        <w:rPr>
          <w:rFonts w:ascii="Arial" w:hAnsi="Arial" w:cs="Arial"/>
          <w:b/>
          <w:sz w:val="28"/>
          <w:szCs w:val="28"/>
        </w:rPr>
        <w:t>cuenta con</w:t>
      </w:r>
      <w:r w:rsidRPr="003F6A33">
        <w:rPr>
          <w:rFonts w:ascii="Arial" w:hAnsi="Arial" w:cs="Arial"/>
          <w:b/>
          <w:sz w:val="28"/>
          <w:szCs w:val="28"/>
        </w:rPr>
        <w:t xml:space="preserve"> legitimación</w:t>
      </w:r>
      <w:r>
        <w:rPr>
          <w:rFonts w:ascii="Arial" w:hAnsi="Arial" w:cs="Arial"/>
          <w:sz w:val="28"/>
          <w:szCs w:val="28"/>
        </w:rPr>
        <w:t xml:space="preserve"> para promover la acción de inconstitucionalidad 153/2017</w:t>
      </w:r>
      <w:r w:rsidR="002109A4">
        <w:rPr>
          <w:rFonts w:ascii="Arial" w:hAnsi="Arial" w:cs="Arial"/>
          <w:sz w:val="28"/>
          <w:szCs w:val="28"/>
        </w:rPr>
        <w:t>,</w:t>
      </w:r>
      <w:r w:rsidR="00B4163B">
        <w:rPr>
          <w:rFonts w:ascii="Arial" w:hAnsi="Arial" w:cs="Arial"/>
          <w:sz w:val="28"/>
          <w:szCs w:val="28"/>
        </w:rPr>
        <w:t xml:space="preserve"> en contra del Decreto </w:t>
      </w:r>
      <w:r w:rsidR="00456131">
        <w:rPr>
          <w:rFonts w:ascii="Arial" w:hAnsi="Arial" w:cs="Arial"/>
          <w:sz w:val="28"/>
          <w:szCs w:val="28"/>
        </w:rPr>
        <w:t>impugnado</w:t>
      </w:r>
      <w:r w:rsidR="00B4163B">
        <w:rPr>
          <w:rFonts w:ascii="Arial" w:hAnsi="Arial" w:cs="Arial"/>
          <w:sz w:val="28"/>
          <w:szCs w:val="28"/>
        </w:rPr>
        <w:t xml:space="preserve"> </w:t>
      </w:r>
      <w:r w:rsidR="00456131" w:rsidRPr="00456131">
        <w:rPr>
          <w:rFonts w:ascii="Arial" w:hAnsi="Arial" w:cs="Arial"/>
          <w:sz w:val="28"/>
          <w:szCs w:val="28"/>
        </w:rPr>
        <w:t>por el que se reforman, adicionan y derogan diversas disposiciones de la Ley Federal de Telecomunicaciones y Radiodifusión</w:t>
      </w:r>
      <w:r w:rsidR="002A67E7">
        <w:rPr>
          <w:rFonts w:ascii="Arial" w:hAnsi="Arial" w:cs="Arial"/>
          <w:sz w:val="28"/>
          <w:szCs w:val="28"/>
        </w:rPr>
        <w:t>.</w:t>
      </w:r>
    </w:p>
    <w:p w14:paraId="7C92F6FF" w14:textId="77777777" w:rsidR="002A67E7" w:rsidRDefault="002A67E7" w:rsidP="002A67E7">
      <w:pPr>
        <w:autoSpaceDE w:val="0"/>
        <w:autoSpaceDN w:val="0"/>
        <w:adjustRightInd w:val="0"/>
        <w:ind w:firstLine="708"/>
        <w:jc w:val="both"/>
        <w:rPr>
          <w:rFonts w:ascii="Arial" w:hAnsi="Arial" w:cs="Arial"/>
          <w:sz w:val="28"/>
          <w:szCs w:val="28"/>
        </w:rPr>
      </w:pPr>
    </w:p>
    <w:p w14:paraId="2D1AA074" w14:textId="659319DE" w:rsidR="00891B92" w:rsidRDefault="002A67E7" w:rsidP="002A67E7">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Atento a lo anterior, debe destacarse que</w:t>
      </w:r>
      <w:r w:rsidR="002109A4">
        <w:rPr>
          <w:rFonts w:ascii="Arial" w:hAnsi="Arial" w:cs="Arial"/>
          <w:sz w:val="28"/>
          <w:szCs w:val="28"/>
        </w:rPr>
        <w:t>,</w:t>
      </w:r>
      <w:r>
        <w:rPr>
          <w:rFonts w:ascii="Arial" w:hAnsi="Arial" w:cs="Arial"/>
          <w:sz w:val="28"/>
          <w:szCs w:val="28"/>
        </w:rPr>
        <w:t xml:space="preserve"> de manera coincidente</w:t>
      </w:r>
      <w:r w:rsidR="002109A4">
        <w:rPr>
          <w:rFonts w:ascii="Arial" w:hAnsi="Arial" w:cs="Arial"/>
          <w:sz w:val="28"/>
          <w:szCs w:val="28"/>
        </w:rPr>
        <w:t>,</w:t>
      </w:r>
      <w:r>
        <w:rPr>
          <w:rFonts w:ascii="Arial" w:hAnsi="Arial" w:cs="Arial"/>
          <w:sz w:val="28"/>
          <w:szCs w:val="28"/>
        </w:rPr>
        <w:t xml:space="preserve"> los Senadores integrantes de la mayoría</w:t>
      </w:r>
      <w:r w:rsidR="00506D16">
        <w:rPr>
          <w:rFonts w:ascii="Arial" w:hAnsi="Arial" w:cs="Arial"/>
          <w:sz w:val="28"/>
          <w:szCs w:val="28"/>
        </w:rPr>
        <w:t>, el Presidente de la Cámara de Diputados,</w:t>
      </w:r>
      <w:r>
        <w:rPr>
          <w:rFonts w:ascii="Arial" w:hAnsi="Arial" w:cs="Arial"/>
          <w:sz w:val="28"/>
          <w:szCs w:val="28"/>
        </w:rPr>
        <w:t xml:space="preserve"> como </w:t>
      </w:r>
      <w:r w:rsidR="00C3347E">
        <w:rPr>
          <w:rFonts w:ascii="Arial" w:hAnsi="Arial" w:cs="Arial"/>
          <w:sz w:val="28"/>
          <w:szCs w:val="28"/>
        </w:rPr>
        <w:t xml:space="preserve">el Poder Ejecutivo Federal, al formular </w:t>
      </w:r>
      <w:r w:rsidR="00506D16">
        <w:rPr>
          <w:rFonts w:ascii="Arial" w:hAnsi="Arial" w:cs="Arial"/>
          <w:sz w:val="28"/>
          <w:szCs w:val="28"/>
        </w:rPr>
        <w:t>su</w:t>
      </w:r>
      <w:r w:rsidR="00C3347E">
        <w:rPr>
          <w:rFonts w:ascii="Arial" w:hAnsi="Arial" w:cs="Arial"/>
          <w:sz w:val="28"/>
          <w:szCs w:val="28"/>
        </w:rPr>
        <w:t xml:space="preserve"> informe, señalaron que en el presente caso </w:t>
      </w:r>
      <w:r w:rsidR="00C3347E" w:rsidRPr="007435EB">
        <w:rPr>
          <w:rFonts w:ascii="Arial" w:hAnsi="Arial" w:cs="Arial"/>
          <w:b/>
          <w:sz w:val="28"/>
          <w:szCs w:val="28"/>
        </w:rPr>
        <w:t>se actualiza la causa de improcedencia</w:t>
      </w:r>
      <w:r w:rsidR="00C3347E">
        <w:rPr>
          <w:rFonts w:ascii="Arial" w:hAnsi="Arial" w:cs="Arial"/>
          <w:sz w:val="28"/>
          <w:szCs w:val="28"/>
        </w:rPr>
        <w:t xml:space="preserve"> prevista en el artículo 19, fracción VIII, en relación con el diverso 62, párrafo último, de la Ley Reglamentaria de la materia, por lo que la consecuencia es que se </w:t>
      </w:r>
      <w:r w:rsidR="00C3347E" w:rsidRPr="00741F50">
        <w:rPr>
          <w:rFonts w:ascii="Arial" w:hAnsi="Arial" w:cs="Arial"/>
          <w:b/>
          <w:sz w:val="28"/>
          <w:szCs w:val="28"/>
        </w:rPr>
        <w:t>sobresea</w:t>
      </w:r>
      <w:r w:rsidR="00C3347E">
        <w:rPr>
          <w:rFonts w:ascii="Arial" w:hAnsi="Arial" w:cs="Arial"/>
          <w:sz w:val="28"/>
          <w:szCs w:val="28"/>
        </w:rPr>
        <w:t xml:space="preserve"> en la acción de inconstitucionalidad 153/2017, con apoyo en el numeral 20, fracción II</w:t>
      </w:r>
      <w:r w:rsidR="007435EB" w:rsidRPr="007435EB">
        <w:rPr>
          <w:rFonts w:ascii="Arial" w:hAnsi="Arial" w:cs="Arial"/>
          <w:sz w:val="28"/>
          <w:szCs w:val="28"/>
          <w:vertAlign w:val="superscript"/>
        </w:rPr>
        <w:footnoteReference w:id="62"/>
      </w:r>
      <w:r w:rsidR="00C3347E">
        <w:rPr>
          <w:rFonts w:ascii="Arial" w:hAnsi="Arial" w:cs="Arial"/>
          <w:sz w:val="28"/>
          <w:szCs w:val="28"/>
        </w:rPr>
        <w:t>, del ordenamiento legal en cita.</w:t>
      </w:r>
      <w:r w:rsidR="00A94FB2">
        <w:rPr>
          <w:rFonts w:ascii="Arial" w:hAnsi="Arial" w:cs="Arial"/>
          <w:sz w:val="28"/>
          <w:szCs w:val="28"/>
        </w:rPr>
        <w:t xml:space="preserve"> </w:t>
      </w:r>
    </w:p>
    <w:p w14:paraId="718A59E1" w14:textId="77777777" w:rsidR="00A9310A" w:rsidRDefault="00A9310A" w:rsidP="00A9310A">
      <w:pPr>
        <w:autoSpaceDE w:val="0"/>
        <w:autoSpaceDN w:val="0"/>
        <w:adjustRightInd w:val="0"/>
        <w:ind w:firstLine="708"/>
        <w:jc w:val="both"/>
        <w:rPr>
          <w:rFonts w:ascii="Arial" w:hAnsi="Arial" w:cs="Arial"/>
          <w:sz w:val="28"/>
          <w:szCs w:val="28"/>
        </w:rPr>
      </w:pPr>
    </w:p>
    <w:p w14:paraId="63A7017A" w14:textId="6580EEE2" w:rsidR="00A9310A" w:rsidRDefault="00A9310A" w:rsidP="002A67E7">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En esa tesitura, los órganos antes referidos en esencia argumentan que el Decreto impugnado </w:t>
      </w:r>
      <w:r w:rsidRPr="007A3E8C">
        <w:rPr>
          <w:rFonts w:ascii="Arial" w:hAnsi="Arial" w:cs="Arial"/>
          <w:b/>
          <w:sz w:val="28"/>
          <w:szCs w:val="28"/>
        </w:rPr>
        <w:t>no versa sobre la materia electoral</w:t>
      </w:r>
      <w:r>
        <w:rPr>
          <w:rFonts w:ascii="Arial" w:hAnsi="Arial" w:cs="Arial"/>
          <w:sz w:val="28"/>
          <w:szCs w:val="28"/>
        </w:rPr>
        <w:t xml:space="preserve"> y porque</w:t>
      </w:r>
      <w:r w:rsidR="000A029E">
        <w:rPr>
          <w:rFonts w:ascii="Arial" w:hAnsi="Arial" w:cs="Arial"/>
          <w:sz w:val="28"/>
          <w:szCs w:val="28"/>
        </w:rPr>
        <w:t>,</w:t>
      </w:r>
      <w:r>
        <w:rPr>
          <w:rFonts w:ascii="Arial" w:hAnsi="Arial" w:cs="Arial"/>
          <w:sz w:val="28"/>
          <w:szCs w:val="28"/>
        </w:rPr>
        <w:t xml:space="preserve"> además</w:t>
      </w:r>
      <w:r w:rsidR="000A029E">
        <w:rPr>
          <w:rFonts w:ascii="Arial" w:hAnsi="Arial" w:cs="Arial"/>
          <w:sz w:val="28"/>
          <w:szCs w:val="28"/>
        </w:rPr>
        <w:t>,</w:t>
      </w:r>
      <w:r>
        <w:rPr>
          <w:rFonts w:ascii="Arial" w:hAnsi="Arial" w:cs="Arial"/>
          <w:sz w:val="28"/>
          <w:szCs w:val="28"/>
        </w:rPr>
        <w:t xml:space="preserve"> el supuesto conflicto no gira en torno a la contradicción entre dicho </w:t>
      </w:r>
      <w:r w:rsidR="000A029E">
        <w:rPr>
          <w:rFonts w:ascii="Arial" w:hAnsi="Arial" w:cs="Arial"/>
          <w:sz w:val="28"/>
          <w:szCs w:val="28"/>
        </w:rPr>
        <w:t>d</w:t>
      </w:r>
      <w:r>
        <w:rPr>
          <w:rFonts w:ascii="Arial" w:hAnsi="Arial" w:cs="Arial"/>
          <w:sz w:val="28"/>
          <w:szCs w:val="28"/>
        </w:rPr>
        <w:t xml:space="preserve">ecreto de reformas y la Constitución General, </w:t>
      </w:r>
      <w:r w:rsidR="007A3E8C">
        <w:rPr>
          <w:rFonts w:ascii="Arial" w:hAnsi="Arial" w:cs="Arial"/>
          <w:sz w:val="28"/>
          <w:szCs w:val="28"/>
        </w:rPr>
        <w:t xml:space="preserve">sino que la inconstitucionalidad se hace depender de una </w:t>
      </w:r>
      <w:r w:rsidR="007A3E8C" w:rsidRPr="007A3E8C">
        <w:rPr>
          <w:rFonts w:ascii="Arial" w:hAnsi="Arial" w:cs="Arial"/>
          <w:b/>
          <w:sz w:val="28"/>
          <w:szCs w:val="28"/>
        </w:rPr>
        <w:t xml:space="preserve">antinomia de la reforma </w:t>
      </w:r>
      <w:r w:rsidR="007A3E8C" w:rsidRPr="004C1820">
        <w:rPr>
          <w:rFonts w:ascii="Arial" w:hAnsi="Arial" w:cs="Arial"/>
          <w:sz w:val="28"/>
          <w:szCs w:val="28"/>
        </w:rPr>
        <w:t>a la Ley Federal de Telecomunicaciones y Radiodifusión</w:t>
      </w:r>
      <w:r w:rsidR="007A3E8C">
        <w:rPr>
          <w:rFonts w:ascii="Arial" w:hAnsi="Arial" w:cs="Arial"/>
          <w:sz w:val="28"/>
          <w:szCs w:val="28"/>
        </w:rPr>
        <w:t xml:space="preserve"> </w:t>
      </w:r>
      <w:r w:rsidR="007A3E8C" w:rsidRPr="004C1820">
        <w:rPr>
          <w:rFonts w:ascii="Arial" w:hAnsi="Arial" w:cs="Arial"/>
          <w:b/>
          <w:sz w:val="28"/>
          <w:szCs w:val="28"/>
        </w:rPr>
        <w:t>en materia de defensoría de las audiencias</w:t>
      </w:r>
      <w:r w:rsidR="007A3E8C">
        <w:rPr>
          <w:rFonts w:ascii="Arial" w:hAnsi="Arial" w:cs="Arial"/>
          <w:sz w:val="28"/>
          <w:szCs w:val="28"/>
        </w:rPr>
        <w:t xml:space="preserve"> </w:t>
      </w:r>
      <w:r w:rsidR="007A3E8C" w:rsidRPr="007A3E8C">
        <w:rPr>
          <w:rFonts w:ascii="Arial" w:hAnsi="Arial" w:cs="Arial"/>
          <w:b/>
          <w:sz w:val="28"/>
          <w:szCs w:val="28"/>
        </w:rPr>
        <w:t>y unos Lineamientos Generales emitidos por el Instituto Nacional Electoral.</w:t>
      </w:r>
    </w:p>
    <w:p w14:paraId="18F07F29" w14:textId="77777777" w:rsidR="00773014" w:rsidRDefault="00A94FB2" w:rsidP="007A3E8C">
      <w:pPr>
        <w:autoSpaceDE w:val="0"/>
        <w:autoSpaceDN w:val="0"/>
        <w:adjustRightInd w:val="0"/>
        <w:ind w:firstLine="708"/>
        <w:jc w:val="both"/>
        <w:rPr>
          <w:rFonts w:ascii="Arial" w:hAnsi="Arial" w:cs="Arial"/>
          <w:sz w:val="28"/>
          <w:szCs w:val="28"/>
        </w:rPr>
      </w:pPr>
      <w:r>
        <w:rPr>
          <w:rFonts w:ascii="Arial" w:hAnsi="Arial" w:cs="Arial"/>
          <w:sz w:val="28"/>
          <w:szCs w:val="28"/>
        </w:rPr>
        <w:t xml:space="preserve"> </w:t>
      </w:r>
    </w:p>
    <w:p w14:paraId="5D4B1991" w14:textId="74D36EF1" w:rsidR="009F1739" w:rsidRDefault="007A3E8C" w:rsidP="00D37F9D">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Al respecto, se estima </w:t>
      </w:r>
      <w:r w:rsidR="009F1739">
        <w:rPr>
          <w:rFonts w:ascii="Arial" w:hAnsi="Arial" w:cs="Arial"/>
          <w:b/>
          <w:sz w:val="28"/>
          <w:szCs w:val="28"/>
        </w:rPr>
        <w:t>fundada</w:t>
      </w:r>
      <w:r>
        <w:rPr>
          <w:rFonts w:ascii="Arial" w:hAnsi="Arial" w:cs="Arial"/>
          <w:b/>
          <w:sz w:val="28"/>
          <w:szCs w:val="28"/>
        </w:rPr>
        <w:t xml:space="preserve"> </w:t>
      </w:r>
      <w:r w:rsidR="009F1739">
        <w:rPr>
          <w:rFonts w:ascii="Arial" w:hAnsi="Arial" w:cs="Arial"/>
          <w:sz w:val="28"/>
          <w:szCs w:val="28"/>
        </w:rPr>
        <w:t>la causa de improcedencia hecha valer por la mayoría de los Senadores y por el Poder Ejecutivo Federal porque</w:t>
      </w:r>
      <w:r w:rsidR="000A029E">
        <w:rPr>
          <w:rFonts w:ascii="Arial" w:hAnsi="Arial" w:cs="Arial"/>
          <w:sz w:val="28"/>
          <w:szCs w:val="28"/>
        </w:rPr>
        <w:t xml:space="preserve">, </w:t>
      </w:r>
      <w:r w:rsidR="009F1739">
        <w:rPr>
          <w:rFonts w:ascii="Arial" w:hAnsi="Arial" w:cs="Arial"/>
          <w:sz w:val="28"/>
          <w:szCs w:val="28"/>
        </w:rPr>
        <w:t>efectivamente</w:t>
      </w:r>
      <w:r w:rsidR="000A029E">
        <w:rPr>
          <w:rFonts w:ascii="Arial" w:hAnsi="Arial" w:cs="Arial"/>
          <w:sz w:val="28"/>
          <w:szCs w:val="28"/>
        </w:rPr>
        <w:t xml:space="preserve">, </w:t>
      </w:r>
      <w:r w:rsidR="009F1739">
        <w:rPr>
          <w:rFonts w:ascii="Arial" w:hAnsi="Arial" w:cs="Arial"/>
          <w:sz w:val="28"/>
          <w:szCs w:val="28"/>
        </w:rPr>
        <w:t xml:space="preserve">las disposiciones impugnadas </w:t>
      </w:r>
      <w:r w:rsidR="009F1739" w:rsidRPr="009F1739">
        <w:rPr>
          <w:rFonts w:ascii="Arial" w:hAnsi="Arial" w:cs="Arial"/>
          <w:b/>
          <w:sz w:val="28"/>
          <w:szCs w:val="28"/>
        </w:rPr>
        <w:t>no revisten el carácter de una norma electoral</w:t>
      </w:r>
      <w:r w:rsidR="00154131">
        <w:rPr>
          <w:rFonts w:ascii="Arial" w:hAnsi="Arial" w:cs="Arial"/>
          <w:sz w:val="28"/>
          <w:szCs w:val="28"/>
        </w:rPr>
        <w:t>.</w:t>
      </w:r>
      <w:r w:rsidR="009F1739">
        <w:rPr>
          <w:rFonts w:ascii="Arial" w:hAnsi="Arial" w:cs="Arial"/>
          <w:sz w:val="28"/>
          <w:szCs w:val="28"/>
        </w:rPr>
        <w:t xml:space="preserve"> </w:t>
      </w:r>
    </w:p>
    <w:p w14:paraId="2520A911" w14:textId="77777777" w:rsidR="007A3E8C" w:rsidRDefault="007A3E8C" w:rsidP="009F1739">
      <w:pPr>
        <w:autoSpaceDE w:val="0"/>
        <w:autoSpaceDN w:val="0"/>
        <w:adjustRightInd w:val="0"/>
        <w:ind w:firstLine="708"/>
        <w:jc w:val="both"/>
        <w:rPr>
          <w:rFonts w:ascii="Arial" w:hAnsi="Arial" w:cs="Arial"/>
          <w:sz w:val="28"/>
          <w:szCs w:val="28"/>
        </w:rPr>
      </w:pPr>
      <w:r>
        <w:rPr>
          <w:rFonts w:ascii="Arial" w:hAnsi="Arial" w:cs="Arial"/>
          <w:sz w:val="28"/>
          <w:szCs w:val="28"/>
        </w:rPr>
        <w:t xml:space="preserve"> </w:t>
      </w:r>
    </w:p>
    <w:p w14:paraId="7102BF66" w14:textId="282B0005" w:rsidR="009F1739" w:rsidRDefault="008609F3" w:rsidP="00D37F9D">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En primer término, </w:t>
      </w:r>
      <w:r w:rsidR="00725BF0">
        <w:rPr>
          <w:rFonts w:ascii="Arial" w:hAnsi="Arial" w:cs="Arial"/>
          <w:sz w:val="28"/>
          <w:szCs w:val="28"/>
        </w:rPr>
        <w:t xml:space="preserve">se estima necesario destacar ciertos antecedentes </w:t>
      </w:r>
      <w:r w:rsidR="00D736D4">
        <w:rPr>
          <w:rFonts w:ascii="Arial" w:hAnsi="Arial" w:cs="Arial"/>
          <w:sz w:val="28"/>
          <w:szCs w:val="28"/>
        </w:rPr>
        <w:t xml:space="preserve">legislativos </w:t>
      </w:r>
      <w:r w:rsidR="00807547">
        <w:rPr>
          <w:rFonts w:ascii="Arial" w:hAnsi="Arial" w:cs="Arial"/>
          <w:sz w:val="28"/>
          <w:szCs w:val="28"/>
        </w:rPr>
        <w:t xml:space="preserve">así como el contenido </w:t>
      </w:r>
      <w:r w:rsidR="00725BF0">
        <w:rPr>
          <w:rFonts w:ascii="Arial" w:hAnsi="Arial" w:cs="Arial"/>
          <w:sz w:val="28"/>
          <w:szCs w:val="28"/>
        </w:rPr>
        <w:t xml:space="preserve">del </w:t>
      </w:r>
      <w:r w:rsidR="000A029E">
        <w:rPr>
          <w:rFonts w:ascii="Arial" w:hAnsi="Arial" w:cs="Arial"/>
          <w:sz w:val="28"/>
          <w:szCs w:val="28"/>
        </w:rPr>
        <w:t>d</w:t>
      </w:r>
      <w:r w:rsidR="00725BF0">
        <w:rPr>
          <w:rFonts w:ascii="Arial" w:hAnsi="Arial" w:cs="Arial"/>
          <w:sz w:val="28"/>
          <w:szCs w:val="28"/>
        </w:rPr>
        <w:t xml:space="preserve">ecreto impugnado, con la finalidad de constatar que las disposiciones reformadas no atañen a la materia electoral. </w:t>
      </w:r>
    </w:p>
    <w:p w14:paraId="11759E2C" w14:textId="77777777" w:rsidR="00725BF0" w:rsidRDefault="00725BF0" w:rsidP="00BE6D09">
      <w:pPr>
        <w:autoSpaceDE w:val="0"/>
        <w:autoSpaceDN w:val="0"/>
        <w:adjustRightInd w:val="0"/>
        <w:spacing w:line="276" w:lineRule="auto"/>
        <w:ind w:firstLine="708"/>
        <w:jc w:val="both"/>
        <w:rPr>
          <w:rFonts w:ascii="Arial" w:hAnsi="Arial" w:cs="Arial"/>
          <w:sz w:val="28"/>
          <w:szCs w:val="28"/>
        </w:rPr>
      </w:pPr>
    </w:p>
    <w:p w14:paraId="6841CA09" w14:textId="295C4016" w:rsidR="004E15E2" w:rsidRDefault="004E15E2" w:rsidP="004E15E2">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De esta manera, en el </w:t>
      </w:r>
      <w:r w:rsidRPr="004E15E2">
        <w:rPr>
          <w:rFonts w:ascii="Arial Narrow" w:hAnsi="Arial Narrow" w:cs="Arial"/>
          <w:sz w:val="28"/>
          <w:szCs w:val="28"/>
        </w:rPr>
        <w:t>“Dictamen de la Comisión de Radio y Televisión con proyecto de Decreto por el que se reforman y adicionan diversas disposiciones de la Ley Federal de Telecomunicaciones y Radiodifusión, en materia de derechos de las audiencias”</w:t>
      </w:r>
      <w:r w:rsidR="00B80F24">
        <w:rPr>
          <w:rStyle w:val="Refdenotaalpie"/>
          <w:rFonts w:ascii="Arial Narrow" w:hAnsi="Arial Narrow" w:cs="Arial"/>
          <w:sz w:val="28"/>
          <w:szCs w:val="28"/>
        </w:rPr>
        <w:footnoteReference w:id="63"/>
      </w:r>
      <w:r>
        <w:rPr>
          <w:rFonts w:ascii="Arial" w:hAnsi="Arial" w:cs="Arial"/>
          <w:sz w:val="28"/>
          <w:szCs w:val="28"/>
        </w:rPr>
        <w:t xml:space="preserve">, </w:t>
      </w:r>
      <w:r w:rsidR="00D736D4">
        <w:rPr>
          <w:rFonts w:ascii="Arial" w:hAnsi="Arial" w:cs="Arial"/>
          <w:sz w:val="28"/>
          <w:szCs w:val="28"/>
        </w:rPr>
        <w:t>publicado</w:t>
      </w:r>
      <w:r>
        <w:rPr>
          <w:rFonts w:ascii="Arial" w:hAnsi="Arial" w:cs="Arial"/>
          <w:sz w:val="28"/>
          <w:szCs w:val="28"/>
        </w:rPr>
        <w:t xml:space="preserve"> en el Diario de los Debates de la Cámara de Diputados</w:t>
      </w:r>
      <w:r w:rsidR="000A029E">
        <w:rPr>
          <w:rFonts w:ascii="Arial" w:hAnsi="Arial" w:cs="Arial"/>
          <w:sz w:val="28"/>
          <w:szCs w:val="28"/>
        </w:rPr>
        <w:t xml:space="preserve"> d</w:t>
      </w:r>
      <w:r>
        <w:rPr>
          <w:rFonts w:ascii="Arial" w:hAnsi="Arial" w:cs="Arial"/>
          <w:sz w:val="28"/>
          <w:szCs w:val="28"/>
        </w:rPr>
        <w:t xml:space="preserve">e fecha veintisiete de abril de dos mil diecisiete, se precisó el objeto de la reforma </w:t>
      </w:r>
      <w:r w:rsidR="00B80F24">
        <w:rPr>
          <w:rFonts w:ascii="Arial" w:hAnsi="Arial" w:cs="Arial"/>
          <w:sz w:val="28"/>
          <w:szCs w:val="28"/>
        </w:rPr>
        <w:t xml:space="preserve">de la siguiente manera: </w:t>
      </w:r>
    </w:p>
    <w:p w14:paraId="3EF0A31F" w14:textId="77777777" w:rsidR="00B80F24" w:rsidRDefault="00B80F24" w:rsidP="009C7EA7">
      <w:pPr>
        <w:autoSpaceDE w:val="0"/>
        <w:autoSpaceDN w:val="0"/>
        <w:adjustRightInd w:val="0"/>
        <w:ind w:firstLine="708"/>
        <w:jc w:val="both"/>
        <w:rPr>
          <w:rFonts w:ascii="Arial" w:hAnsi="Arial" w:cs="Arial"/>
          <w:sz w:val="28"/>
          <w:szCs w:val="28"/>
        </w:rPr>
      </w:pPr>
    </w:p>
    <w:p w14:paraId="30AEACA9" w14:textId="77777777" w:rsidR="00D45408" w:rsidRPr="00D45408" w:rsidRDefault="00B80F24"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“1. La iniciativa (…) propone derogar la fracción III del artículo 256 de la Ley Federal de Telecomunicaciones y Radiodifusión, bajo la consideración de que tal disposición legal al obligar a las personas a distinguir entre la información de las opiniones que se manifiestan, resulta contraria a los principios de libertad de expresión e informaci</w:t>
      </w:r>
      <w:r w:rsidR="00D45408" w:rsidRPr="00D45408">
        <w:rPr>
          <w:rFonts w:ascii="Arial Narrow" w:hAnsi="Arial Narrow" w:cs="Arial"/>
          <w:sz w:val="28"/>
          <w:szCs w:val="28"/>
        </w:rPr>
        <w:t>ón</w:t>
      </w:r>
      <w:r w:rsidR="00D736D4">
        <w:rPr>
          <w:rFonts w:ascii="Arial Narrow" w:hAnsi="Arial Narrow" w:cs="Arial"/>
          <w:sz w:val="28"/>
          <w:szCs w:val="28"/>
        </w:rPr>
        <w:t>; esta exigencia de distinción es arbitraria al limitar la forma natural de expresarse de las personas, ya que no es propio de la naturaleza humana estar aclarando o distinguiendo cuando expresa una simple opinión o bien se trata sólo de información</w:t>
      </w:r>
      <w:r w:rsidR="00D45408" w:rsidRPr="00D45408">
        <w:rPr>
          <w:rFonts w:ascii="Arial Narrow" w:hAnsi="Arial Narrow" w:cs="Arial"/>
          <w:sz w:val="28"/>
          <w:szCs w:val="28"/>
        </w:rPr>
        <w:t xml:space="preserve"> (…)</w:t>
      </w:r>
    </w:p>
    <w:p w14:paraId="3822A56A" w14:textId="77777777" w:rsidR="00B80F24" w:rsidRPr="00D45408" w:rsidRDefault="00B80F24"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2. (…) la iniciativa (…) tiene por objeto reformar, adicionar y derogar diversas disposiciones de la Ley Federal de Telecomunicaciones y Radiodifusión a fin de adecuar el régimen jurídico de los derechos de las audiencias para hacerlo armónico a las libertades constitucionales de libre expresión de las personas así como para delimitar el ámbito de actuación del Instituto Federal de Telecomunicaciones en la materia de derechos de las audiencias, por lo que entre otros elementos propone: </w:t>
      </w:r>
    </w:p>
    <w:p w14:paraId="24309B11" w14:textId="77777777" w:rsidR="00B80F24" w:rsidRPr="00D45408" w:rsidRDefault="00B80F24"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i. </w:t>
      </w:r>
      <w:r w:rsidRPr="00000BA1">
        <w:rPr>
          <w:rFonts w:ascii="Arial Narrow" w:hAnsi="Arial Narrow" w:cs="Arial"/>
          <w:b/>
          <w:sz w:val="28"/>
          <w:szCs w:val="28"/>
        </w:rPr>
        <w:t>Precisar el ámbito de atribuciones del Instituto Federal de Telecomunicaciones</w:t>
      </w:r>
      <w:r w:rsidRPr="00D45408">
        <w:rPr>
          <w:rFonts w:ascii="Arial Narrow" w:hAnsi="Arial Narrow" w:cs="Arial"/>
          <w:sz w:val="28"/>
          <w:szCs w:val="28"/>
        </w:rPr>
        <w:t xml:space="preserve">, así como los </w:t>
      </w:r>
      <w:r w:rsidRPr="00000BA1">
        <w:rPr>
          <w:rFonts w:ascii="Arial Narrow" w:hAnsi="Arial Narrow" w:cs="Arial"/>
          <w:b/>
          <w:sz w:val="28"/>
          <w:szCs w:val="28"/>
        </w:rPr>
        <w:t>supuestos de infracción en materia de los derechos de las audiencias</w:t>
      </w:r>
      <w:r w:rsidRPr="00D45408">
        <w:rPr>
          <w:rFonts w:ascii="Arial Narrow" w:hAnsi="Arial Narrow" w:cs="Arial"/>
          <w:sz w:val="28"/>
          <w:szCs w:val="28"/>
        </w:rPr>
        <w:t xml:space="preserve"> </w:t>
      </w:r>
      <w:r w:rsidR="00C763BF" w:rsidRPr="00D45408">
        <w:rPr>
          <w:rFonts w:ascii="Arial Narrow" w:hAnsi="Arial Narrow" w:cs="Arial"/>
          <w:sz w:val="28"/>
          <w:szCs w:val="28"/>
        </w:rPr>
        <w:t xml:space="preserve">que pueden sancionar el citado Instituto, con el objeto de evitar un régimen sancionatorio que inhiba la libertad de expresión. </w:t>
      </w:r>
    </w:p>
    <w:p w14:paraId="77B9A08E" w14:textId="77777777" w:rsidR="00C763BF" w:rsidRPr="00D45408" w:rsidRDefault="00C763BF"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ii. </w:t>
      </w:r>
      <w:r w:rsidRPr="00000BA1">
        <w:rPr>
          <w:rFonts w:ascii="Arial Narrow" w:hAnsi="Arial Narrow" w:cs="Arial"/>
          <w:b/>
          <w:sz w:val="28"/>
          <w:szCs w:val="28"/>
        </w:rPr>
        <w:t>Derogar la figura de suspensión precautoria de transmisiones</w:t>
      </w:r>
      <w:r w:rsidRPr="00D45408">
        <w:rPr>
          <w:rFonts w:ascii="Arial Narrow" w:hAnsi="Arial Narrow" w:cs="Arial"/>
          <w:sz w:val="28"/>
          <w:szCs w:val="28"/>
        </w:rPr>
        <w:t xml:space="preserve">, ya que es un procedimiento que atenta directamente contra la libertad de expresión, y constituye un acto de censura previa prohibido por la Constitución, e igualmente se pretende eliminar del orden jurídico aquellos procedimientos de la autoridad que amenacen o restrinjan la libre expresión de personas y de los medios de comunicación. </w:t>
      </w:r>
    </w:p>
    <w:p w14:paraId="27516F6F" w14:textId="77777777" w:rsidR="00C763BF" w:rsidRPr="00D45408" w:rsidRDefault="00C763BF"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iii. Precisar el ámbito de atribuciones de la Secretaría de Gobernación en la clasificación de contenidos, particularmente sobre aquellos programas provenientes del extranjero; con ello se armoniza el régimen vigente donde dicha Secretaría de Estado es quien actualmente se encarga de la clasificación de contenidos audiovisuales de origen nacional. </w:t>
      </w:r>
    </w:p>
    <w:p w14:paraId="7A2CB4EF" w14:textId="77777777" w:rsidR="00C763BF" w:rsidRPr="00D45408" w:rsidRDefault="00C763BF"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iv. </w:t>
      </w:r>
      <w:r w:rsidRPr="00000BA1">
        <w:rPr>
          <w:rFonts w:ascii="Arial Narrow" w:hAnsi="Arial Narrow" w:cs="Arial"/>
          <w:b/>
          <w:sz w:val="28"/>
          <w:szCs w:val="28"/>
        </w:rPr>
        <w:t>Se aclaran los derechos de las audiencias a fin de prever el servicio público de radiodifusión deberá respetar tales derechos, mismo que deben tener previsión legal, es decir estar contenidos en una ley; además se refrenda el derecho de las audiencias con discapacidad así como el deber de abstención de transmitir publicidad como información periodística o noticiosa.</w:t>
      </w:r>
      <w:r w:rsidRPr="00D45408">
        <w:rPr>
          <w:rFonts w:ascii="Arial Narrow" w:hAnsi="Arial Narrow" w:cs="Arial"/>
          <w:sz w:val="28"/>
          <w:szCs w:val="28"/>
        </w:rPr>
        <w:t xml:space="preserve"> </w:t>
      </w:r>
    </w:p>
    <w:p w14:paraId="20263D32" w14:textId="77777777" w:rsidR="00C763BF" w:rsidRPr="00D45408" w:rsidRDefault="00C763BF"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v. </w:t>
      </w:r>
      <w:r w:rsidRPr="00000BA1">
        <w:rPr>
          <w:rFonts w:ascii="Arial Narrow" w:hAnsi="Arial Narrow" w:cs="Arial"/>
          <w:b/>
          <w:sz w:val="28"/>
          <w:szCs w:val="28"/>
        </w:rPr>
        <w:t>Se refrenda el principio de autoregulación en materia de derechos de las audiencias, particularmente la libertad de los concesionarios en cuanto a la emisión de Código de Ética y el nombramiento del Defensor de las Audiencias, y se recalca que el Instituto Federal de Telecomunicaciones debe respetar la libertad editorial, programática y de expresión de los medios de comunicación</w:t>
      </w:r>
      <w:r w:rsidRPr="00D45408">
        <w:rPr>
          <w:rFonts w:ascii="Arial Narrow" w:hAnsi="Arial Narrow" w:cs="Arial"/>
          <w:sz w:val="28"/>
          <w:szCs w:val="28"/>
        </w:rPr>
        <w:t xml:space="preserve">. </w:t>
      </w:r>
    </w:p>
    <w:p w14:paraId="7606711E" w14:textId="77777777" w:rsidR="00C763BF" w:rsidRPr="00D45408" w:rsidRDefault="00C763BF"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vi. </w:t>
      </w:r>
      <w:r w:rsidR="00E225D5" w:rsidRPr="00000BA1">
        <w:rPr>
          <w:rFonts w:ascii="Arial Narrow" w:hAnsi="Arial Narrow" w:cs="Arial"/>
          <w:b/>
          <w:sz w:val="28"/>
          <w:szCs w:val="28"/>
        </w:rPr>
        <w:t>Se aclara el procedimiento de defensa de las audiencias en cuanto a los plazos y respuestas que deben darse al público radioescucha o televidente cuando formulen una queja o reclamación</w:t>
      </w:r>
      <w:r w:rsidR="00E225D5" w:rsidRPr="00D45408">
        <w:rPr>
          <w:rFonts w:ascii="Arial Narrow" w:hAnsi="Arial Narrow" w:cs="Arial"/>
          <w:sz w:val="28"/>
          <w:szCs w:val="28"/>
        </w:rPr>
        <w:t xml:space="preserve">, así como la debida difusión y publicidad de las respuestas que se le brindan las audiencias. </w:t>
      </w:r>
    </w:p>
    <w:p w14:paraId="702E7073" w14:textId="77777777" w:rsidR="00E225D5" w:rsidRDefault="00E225D5" w:rsidP="009B42BA">
      <w:pPr>
        <w:autoSpaceDE w:val="0"/>
        <w:autoSpaceDN w:val="0"/>
        <w:adjustRightInd w:val="0"/>
        <w:spacing w:line="276" w:lineRule="auto"/>
        <w:ind w:left="851" w:right="618"/>
        <w:jc w:val="both"/>
        <w:rPr>
          <w:rFonts w:ascii="Arial Narrow" w:hAnsi="Arial Narrow" w:cs="Arial"/>
          <w:sz w:val="28"/>
          <w:szCs w:val="28"/>
        </w:rPr>
      </w:pPr>
      <w:r w:rsidRPr="00D45408">
        <w:rPr>
          <w:rFonts w:ascii="Arial Narrow" w:hAnsi="Arial Narrow" w:cs="Arial"/>
          <w:sz w:val="28"/>
          <w:szCs w:val="28"/>
        </w:rPr>
        <w:t xml:space="preserve">vii. Bajo el principio de taxatividad y legalidad en la imposición de sanciones </w:t>
      </w:r>
      <w:r w:rsidRPr="00000BA1">
        <w:rPr>
          <w:rFonts w:ascii="Arial Narrow" w:hAnsi="Arial Narrow" w:cs="Arial"/>
          <w:b/>
          <w:sz w:val="28"/>
          <w:szCs w:val="28"/>
        </w:rPr>
        <w:t xml:space="preserve">se delimita el ámbito de atribuciones del Instituto Federal de Telecomunicaciones para imponer sanciones en materia de derechos de las audiencias, a fin de que no haya infracciones sin sustento legal </w:t>
      </w:r>
      <w:r w:rsidRPr="00D45408">
        <w:rPr>
          <w:rFonts w:ascii="Arial Narrow" w:hAnsi="Arial Narrow" w:cs="Arial"/>
          <w:sz w:val="28"/>
          <w:szCs w:val="28"/>
        </w:rPr>
        <w:t xml:space="preserve">que pueda constituir un régimen de amenaza para libertad de expresión de personas y de los medios de comunicación. </w:t>
      </w:r>
      <w:r w:rsidR="00D45408">
        <w:rPr>
          <w:rFonts w:ascii="Arial Narrow" w:hAnsi="Arial Narrow" w:cs="Arial"/>
          <w:sz w:val="28"/>
          <w:szCs w:val="28"/>
        </w:rPr>
        <w:t>(…)</w:t>
      </w:r>
    </w:p>
    <w:p w14:paraId="409CE2FD" w14:textId="77777777" w:rsidR="00F264F8" w:rsidRDefault="00D45408" w:rsidP="009B42BA">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 xml:space="preserve">III. Aun cuando se reconoce que </w:t>
      </w:r>
      <w:r w:rsidRPr="00681ED6">
        <w:rPr>
          <w:rFonts w:ascii="Arial Narrow" w:hAnsi="Arial Narrow" w:cs="Arial"/>
          <w:b/>
          <w:sz w:val="28"/>
          <w:szCs w:val="28"/>
        </w:rPr>
        <w:t>los Lineamientos contienen importantes avances en materia de derechos de las audiencias como la regulación en materia de publicidad, como los derechos de las personas con discapacidad y los niños, como la reglamentación de los Defensores de Audiencia y sus Códigos de Ética, sin embargo, también implican un posible riesgo para nuestra democracia</w:t>
      </w:r>
      <w:r>
        <w:rPr>
          <w:rFonts w:ascii="Arial Narrow" w:hAnsi="Arial Narrow" w:cs="Arial"/>
          <w:sz w:val="28"/>
          <w:szCs w:val="28"/>
        </w:rPr>
        <w:t>, al esconder herramientas de control y regulación que podrían lastimar la libertad de expresión.</w:t>
      </w:r>
      <w:r w:rsidR="00F264F8">
        <w:rPr>
          <w:rFonts w:ascii="Arial Narrow" w:hAnsi="Arial Narrow" w:cs="Arial"/>
          <w:sz w:val="28"/>
          <w:szCs w:val="28"/>
        </w:rPr>
        <w:t xml:space="preserve"> </w:t>
      </w:r>
    </w:p>
    <w:p w14:paraId="5DBCDD73" w14:textId="77777777" w:rsidR="00F264F8" w:rsidRDefault="00F264F8" w:rsidP="009B42BA">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p>
    <w:p w14:paraId="318860F1" w14:textId="77777777" w:rsidR="00C25719" w:rsidRDefault="00C25719" w:rsidP="009B42BA">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Sentido del Dictamen e Identificación del Problema que Resuelve.</w:t>
      </w:r>
    </w:p>
    <w:p w14:paraId="57FBC10F" w14:textId="77777777" w:rsidR="001812EC" w:rsidRDefault="00F45D5E" w:rsidP="009B42BA">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SEGUNDA. Esta Comisión de Radio y Televisión</w:t>
      </w:r>
      <w:r w:rsidR="00C25719">
        <w:rPr>
          <w:rFonts w:ascii="Arial Narrow" w:hAnsi="Arial Narrow" w:cs="Arial"/>
          <w:sz w:val="28"/>
          <w:szCs w:val="28"/>
        </w:rPr>
        <w:t xml:space="preserve">, previo estudio y ponderación del asunto, determina aprobar en sentido positivo las iniciativas que son objeto de este dictamen, dado que se comparten los argumentos de los promoventes, particularmente que las adecuaciones legales tienen como finalidad que se mantenga un marco de protección y equilibrio en el respeto a la libertad de expresión, así como </w:t>
      </w:r>
      <w:r w:rsidR="00C25719" w:rsidRPr="001812EC">
        <w:rPr>
          <w:rFonts w:ascii="Arial Narrow" w:hAnsi="Arial Narrow" w:cs="Arial"/>
          <w:b/>
          <w:sz w:val="28"/>
          <w:szCs w:val="28"/>
        </w:rPr>
        <w:t>precisar el alcance de los derechos de las audiencias</w:t>
      </w:r>
      <w:r w:rsidR="00C25719">
        <w:rPr>
          <w:rFonts w:ascii="Arial Narrow" w:hAnsi="Arial Narrow" w:cs="Arial"/>
          <w:sz w:val="28"/>
          <w:szCs w:val="28"/>
        </w:rPr>
        <w:t xml:space="preserve"> </w:t>
      </w:r>
      <w:r w:rsidR="001812EC">
        <w:rPr>
          <w:rFonts w:ascii="Arial Narrow" w:hAnsi="Arial Narrow" w:cs="Arial"/>
          <w:sz w:val="28"/>
          <w:szCs w:val="28"/>
        </w:rPr>
        <w:t xml:space="preserve">y su debido equilibrio con la libertad de expresión y, finalmente, la definición de límites claros en la actuación del Instituto Federal de Telecomunicaciones sujeto al principio de legalidad, donde sus decisiones no deben exceder lo que previenen la Constitución y las leyes. </w:t>
      </w:r>
    </w:p>
    <w:p w14:paraId="702A4F89" w14:textId="77777777" w:rsidR="001812EC" w:rsidRDefault="001812EC" w:rsidP="009B42BA">
      <w:pPr>
        <w:autoSpaceDE w:val="0"/>
        <w:autoSpaceDN w:val="0"/>
        <w:adjustRightInd w:val="0"/>
        <w:spacing w:line="276" w:lineRule="auto"/>
        <w:ind w:left="851" w:right="618"/>
        <w:jc w:val="both"/>
        <w:rPr>
          <w:rFonts w:ascii="Arial Narrow" w:hAnsi="Arial Narrow" w:cs="Arial"/>
          <w:b/>
          <w:sz w:val="28"/>
          <w:szCs w:val="28"/>
        </w:rPr>
      </w:pPr>
      <w:r>
        <w:rPr>
          <w:rFonts w:ascii="Arial Narrow" w:hAnsi="Arial Narrow" w:cs="Arial"/>
          <w:sz w:val="28"/>
          <w:szCs w:val="28"/>
        </w:rPr>
        <w:t xml:space="preserve">Ambas iniciativas parten de una justificación material, a saber, </w:t>
      </w:r>
      <w:r>
        <w:rPr>
          <w:rFonts w:ascii="Arial Narrow" w:hAnsi="Arial Narrow" w:cs="Arial"/>
          <w:b/>
          <w:sz w:val="28"/>
          <w:szCs w:val="28"/>
        </w:rPr>
        <w:t xml:space="preserve">diversas opiniones y comentarios sobre los Lineamientos Generales sobre la Defensa de las Audiencias </w:t>
      </w:r>
      <w:r w:rsidRPr="001812EC">
        <w:rPr>
          <w:rFonts w:ascii="Arial Narrow" w:hAnsi="Arial Narrow" w:cs="Arial"/>
          <w:sz w:val="28"/>
          <w:szCs w:val="28"/>
        </w:rPr>
        <w:t>que se publicaron el pasado 21 de diciembre de 2016 en el Diario Oficial de la Federación</w:t>
      </w:r>
      <w:r>
        <w:rPr>
          <w:rFonts w:ascii="Arial Narrow" w:hAnsi="Arial Narrow" w:cs="Arial"/>
          <w:b/>
          <w:sz w:val="28"/>
          <w:szCs w:val="28"/>
        </w:rPr>
        <w:t xml:space="preserve"> dado el estado de riesgo en que ponía la libertad de expresión. </w:t>
      </w:r>
    </w:p>
    <w:p w14:paraId="223A3AF9" w14:textId="77777777" w:rsidR="00557632" w:rsidRDefault="001812EC" w:rsidP="009B42BA">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 xml:space="preserve">Por tanto, esta propuesta de modificaciones legales </w:t>
      </w:r>
      <w:r w:rsidRPr="009143F5">
        <w:rPr>
          <w:rFonts w:ascii="Arial Narrow" w:hAnsi="Arial Narrow" w:cs="Arial"/>
          <w:b/>
          <w:sz w:val="28"/>
          <w:szCs w:val="28"/>
        </w:rPr>
        <w:t>constituye una respuesta desde el Poder Legislativo Federal sobre</w:t>
      </w:r>
      <w:r>
        <w:rPr>
          <w:rFonts w:ascii="Arial Narrow" w:hAnsi="Arial Narrow" w:cs="Arial"/>
          <w:sz w:val="28"/>
          <w:szCs w:val="28"/>
        </w:rPr>
        <w:t xml:space="preserve"> un problema concreto y particular, </w:t>
      </w:r>
      <w:r w:rsidRPr="009143F5">
        <w:rPr>
          <w:rFonts w:ascii="Arial Narrow" w:hAnsi="Arial Narrow" w:cs="Arial"/>
          <w:b/>
          <w:sz w:val="28"/>
          <w:szCs w:val="28"/>
        </w:rPr>
        <w:t>la posible vulneración y amenaza para la libertad de expresión que representa la interpretación y aplicación de los Lineamientos Generales sobre la Defensa de las Audiencias</w:t>
      </w:r>
      <w:r>
        <w:rPr>
          <w:rFonts w:ascii="Arial Narrow" w:hAnsi="Arial Narrow" w:cs="Arial"/>
          <w:sz w:val="28"/>
          <w:szCs w:val="28"/>
        </w:rPr>
        <w:t xml:space="preserve">, por lo que las propuestas de </w:t>
      </w:r>
      <w:r w:rsidRPr="009143F5">
        <w:rPr>
          <w:rFonts w:ascii="Arial Narrow" w:hAnsi="Arial Narrow" w:cs="Arial"/>
          <w:b/>
          <w:sz w:val="28"/>
          <w:szCs w:val="28"/>
        </w:rPr>
        <w:t>reforma tienen por objeto corregir o resolver la problemática presentada</w:t>
      </w:r>
      <w:r>
        <w:rPr>
          <w:rFonts w:ascii="Arial Narrow" w:hAnsi="Arial Narrow" w:cs="Arial"/>
          <w:sz w:val="28"/>
          <w:szCs w:val="28"/>
        </w:rPr>
        <w:t>.</w:t>
      </w:r>
    </w:p>
    <w:p w14:paraId="2EF53435" w14:textId="77777777" w:rsidR="00557632" w:rsidRDefault="00557632" w:rsidP="009B42BA">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p>
    <w:p w14:paraId="0FE08F40" w14:textId="77777777" w:rsidR="00557632" w:rsidRDefault="00557632" w:rsidP="009B42BA">
      <w:pPr>
        <w:autoSpaceDE w:val="0"/>
        <w:autoSpaceDN w:val="0"/>
        <w:adjustRightInd w:val="0"/>
        <w:spacing w:line="276" w:lineRule="auto"/>
        <w:ind w:left="851" w:right="618"/>
        <w:jc w:val="both"/>
        <w:rPr>
          <w:rFonts w:ascii="Arial Narrow" w:hAnsi="Arial Narrow" w:cs="Arial"/>
          <w:sz w:val="28"/>
          <w:szCs w:val="28"/>
        </w:rPr>
      </w:pPr>
      <w:r w:rsidRPr="00527152">
        <w:rPr>
          <w:rFonts w:ascii="Arial Narrow" w:hAnsi="Arial Narrow" w:cs="Arial"/>
          <w:b/>
          <w:sz w:val="28"/>
          <w:szCs w:val="28"/>
        </w:rPr>
        <w:t>Temas Fundamentales por los cuales se considera que los Lineamientos de los Derechos de las Audiencias expedidos por el IFT, atentan contra la libertad de expresión establecida en el artículo 6 de la Constitución</w:t>
      </w:r>
      <w:r>
        <w:rPr>
          <w:rFonts w:ascii="Arial Narrow" w:hAnsi="Arial Narrow" w:cs="Arial"/>
          <w:sz w:val="28"/>
          <w:szCs w:val="28"/>
        </w:rPr>
        <w:t xml:space="preserve"> (…)</w:t>
      </w:r>
    </w:p>
    <w:p w14:paraId="34E4545B" w14:textId="77777777" w:rsidR="00557632" w:rsidRDefault="00557632" w:rsidP="009B42BA">
      <w:pPr>
        <w:pStyle w:val="Prrafodelista"/>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 xml:space="preserve">1. (…) </w:t>
      </w:r>
      <w:r w:rsidRPr="00527152">
        <w:rPr>
          <w:rFonts w:ascii="Arial Narrow" w:hAnsi="Arial Narrow" w:cs="Arial"/>
          <w:b/>
          <w:sz w:val="28"/>
          <w:szCs w:val="28"/>
        </w:rPr>
        <w:t>Se atenta contra la libertad editorial que corresponde al concesionario de radio y televisión al establecer la obligación de distinguir expresamente en la transmisión lo que es una noticia de un comentario</w:t>
      </w:r>
      <w:r>
        <w:rPr>
          <w:rFonts w:ascii="Arial Narrow" w:hAnsi="Arial Narrow" w:cs="Arial"/>
          <w:sz w:val="28"/>
          <w:szCs w:val="28"/>
        </w:rPr>
        <w:t xml:space="preserve">, lo que significa prácticamente que la autoridad está diseñando un formato sumamente acartonado y académico de la programación de los noticieros y programas de comentarios de las estaciones de radio, al impedírsele al comentarista y a los invitados o participantes en el micrófono, la libertad de expresar sus ideas, sino que se deben sujetar aun script extraño, en la que un locutor señale a cada momento lo que es una noticia y a continuación lo que es un comentario. </w:t>
      </w:r>
    </w:p>
    <w:p w14:paraId="3684F330" w14:textId="77777777" w:rsidR="00557632" w:rsidRDefault="00557632" w:rsidP="009B42BA">
      <w:pPr>
        <w:pStyle w:val="Prrafodelista"/>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 xml:space="preserve">Se limita la libertad de auditorio de pensar, decidir y opinar libremente, ya que de entrada la autoridad </w:t>
      </w:r>
      <w:r w:rsidRPr="00527152">
        <w:rPr>
          <w:rFonts w:ascii="Arial Narrow" w:hAnsi="Arial Narrow" w:cs="Arial"/>
          <w:b/>
          <w:sz w:val="28"/>
          <w:szCs w:val="28"/>
        </w:rPr>
        <w:t>considera a todo el auditorio sin excepción como menor de edad o con limitaciones mentales sin posibilidad de distinguir entre lo que es una noticia y un comentario</w:t>
      </w:r>
      <w:r>
        <w:rPr>
          <w:rFonts w:ascii="Arial Narrow" w:hAnsi="Arial Narrow" w:cs="Arial"/>
          <w:sz w:val="28"/>
          <w:szCs w:val="28"/>
        </w:rPr>
        <w:t xml:space="preserve">. </w:t>
      </w:r>
    </w:p>
    <w:p w14:paraId="257240E5" w14:textId="77777777" w:rsidR="00220338" w:rsidRPr="00557632" w:rsidRDefault="00220338" w:rsidP="009B42BA">
      <w:pPr>
        <w:pStyle w:val="Prrafodelista"/>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 xml:space="preserve">En </w:t>
      </w:r>
      <w:r w:rsidRPr="00527152">
        <w:rPr>
          <w:rFonts w:ascii="Arial Narrow" w:hAnsi="Arial Narrow" w:cs="Arial"/>
          <w:b/>
          <w:sz w:val="28"/>
          <w:szCs w:val="28"/>
        </w:rPr>
        <w:t xml:space="preserve">los Lineamientos </w:t>
      </w:r>
      <w:r w:rsidR="00527152" w:rsidRPr="00527152">
        <w:rPr>
          <w:rFonts w:ascii="Arial Narrow" w:hAnsi="Arial Narrow" w:cs="Arial"/>
          <w:b/>
          <w:sz w:val="28"/>
          <w:szCs w:val="28"/>
        </w:rPr>
        <w:t>prácticamente se establece a detalle lo que deben contener los Códigos de Ética de cada estación</w:t>
      </w:r>
      <w:r w:rsidR="00527152">
        <w:rPr>
          <w:rFonts w:ascii="Arial Narrow" w:hAnsi="Arial Narrow" w:cs="Arial"/>
          <w:sz w:val="28"/>
          <w:szCs w:val="28"/>
        </w:rPr>
        <w:t xml:space="preserve">, impidiendo que como está considerado en la ley, </w:t>
      </w:r>
      <w:r w:rsidR="00527152" w:rsidRPr="00527152">
        <w:rPr>
          <w:rFonts w:ascii="Arial Narrow" w:hAnsi="Arial Narrow" w:cs="Arial"/>
          <w:b/>
          <w:sz w:val="28"/>
          <w:szCs w:val="28"/>
        </w:rPr>
        <w:t>cada estación de radio o televisiva defina los términos y condiciones de lo que a su juicio debe incluir un Código de Ética</w:t>
      </w:r>
      <w:r w:rsidR="00527152">
        <w:rPr>
          <w:rFonts w:ascii="Arial Narrow" w:hAnsi="Arial Narrow" w:cs="Arial"/>
          <w:sz w:val="28"/>
          <w:szCs w:val="28"/>
        </w:rPr>
        <w:t xml:space="preserve">. </w:t>
      </w:r>
    </w:p>
    <w:p w14:paraId="2B305D78" w14:textId="77777777" w:rsidR="00D45408" w:rsidRPr="00527152" w:rsidRDefault="00557632" w:rsidP="009B42BA">
      <w:pPr>
        <w:pStyle w:val="Prrafodelista"/>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 xml:space="preserve">2. </w:t>
      </w:r>
      <w:r w:rsidR="00527152" w:rsidRPr="00527152">
        <w:rPr>
          <w:rFonts w:ascii="Arial Narrow" w:hAnsi="Arial Narrow" w:cs="Arial"/>
          <w:b/>
          <w:sz w:val="28"/>
          <w:szCs w:val="28"/>
        </w:rPr>
        <w:t xml:space="preserve">Los Lineamientos sobre los Derechos de las Audiencias se exceden </w:t>
      </w:r>
      <w:r w:rsidR="00527152" w:rsidRPr="00527152">
        <w:rPr>
          <w:rFonts w:ascii="Arial Narrow" w:hAnsi="Arial Narrow" w:cs="Arial"/>
          <w:sz w:val="28"/>
          <w:szCs w:val="28"/>
        </w:rPr>
        <w:t>en diversos aspectos a lo que se establece en la Ley Federal de Telecomunicaciones y Radiodifusión,</w:t>
      </w:r>
      <w:r w:rsidR="00527152">
        <w:rPr>
          <w:rFonts w:ascii="Arial Narrow" w:hAnsi="Arial Narrow" w:cs="Arial"/>
          <w:sz w:val="28"/>
          <w:szCs w:val="28"/>
        </w:rPr>
        <w:t xml:space="preserve"> </w:t>
      </w:r>
      <w:r w:rsidR="00527152" w:rsidRPr="00527152">
        <w:rPr>
          <w:rFonts w:ascii="Arial Narrow" w:hAnsi="Arial Narrow" w:cs="Arial"/>
          <w:sz w:val="28"/>
          <w:szCs w:val="28"/>
        </w:rPr>
        <w:t>principalmente</w:t>
      </w:r>
      <w:r w:rsidR="00527152" w:rsidRPr="00527152">
        <w:rPr>
          <w:rFonts w:ascii="Arial Narrow" w:hAnsi="Arial Narrow" w:cs="Arial"/>
          <w:b/>
          <w:sz w:val="28"/>
          <w:szCs w:val="28"/>
        </w:rPr>
        <w:t xml:space="preserve"> en la designación </w:t>
      </w:r>
      <w:r w:rsidR="00527152" w:rsidRPr="00527152">
        <w:rPr>
          <w:rFonts w:ascii="Arial Narrow" w:hAnsi="Arial Narrow" w:cs="Arial"/>
          <w:sz w:val="28"/>
          <w:szCs w:val="28"/>
        </w:rPr>
        <w:t xml:space="preserve">que corresponde a </w:t>
      </w:r>
      <w:r w:rsidR="00527152" w:rsidRPr="00527152">
        <w:rPr>
          <w:rFonts w:ascii="Arial Narrow" w:hAnsi="Arial Narrow" w:cs="Arial"/>
          <w:b/>
          <w:sz w:val="28"/>
          <w:szCs w:val="28"/>
        </w:rPr>
        <w:t>cada medio de comunicación del Defensor de las Audiencias.</w:t>
      </w:r>
      <w:r w:rsidR="00000BA1" w:rsidRPr="00527152">
        <w:rPr>
          <w:rFonts w:ascii="Arial Narrow" w:hAnsi="Arial Narrow" w:cs="Arial"/>
          <w:b/>
          <w:sz w:val="28"/>
          <w:szCs w:val="28"/>
        </w:rPr>
        <w:t>”</w:t>
      </w:r>
    </w:p>
    <w:p w14:paraId="797E9AFC" w14:textId="77777777" w:rsidR="00BA0DA4" w:rsidRDefault="00BA0DA4" w:rsidP="00F264F8">
      <w:pPr>
        <w:autoSpaceDE w:val="0"/>
        <w:autoSpaceDN w:val="0"/>
        <w:adjustRightInd w:val="0"/>
        <w:jc w:val="both"/>
        <w:rPr>
          <w:rFonts w:ascii="Arial" w:hAnsi="Arial" w:cs="Arial"/>
          <w:sz w:val="28"/>
          <w:szCs w:val="28"/>
        </w:rPr>
      </w:pPr>
    </w:p>
    <w:p w14:paraId="090C9FF3" w14:textId="77777777" w:rsidR="000D3240" w:rsidRDefault="00D736D4" w:rsidP="004E15E2">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En otro tenor, en el </w:t>
      </w:r>
      <w:r w:rsidR="00BA0DA4" w:rsidRPr="00104601">
        <w:rPr>
          <w:rFonts w:ascii="Arial Narrow" w:hAnsi="Arial Narrow" w:cs="Arial"/>
          <w:sz w:val="28"/>
          <w:szCs w:val="28"/>
        </w:rPr>
        <w:t>“</w:t>
      </w:r>
      <w:r w:rsidRPr="00104601">
        <w:rPr>
          <w:rFonts w:ascii="Arial Narrow" w:hAnsi="Arial Narrow" w:cs="Arial"/>
          <w:sz w:val="28"/>
          <w:szCs w:val="28"/>
        </w:rPr>
        <w:t>Dictamen de las Comisiones Unidas de Comunicaciones y Transportes de Radio, Televisión y Cinematografía y de Estudios Legislativos</w:t>
      </w:r>
      <w:r w:rsidR="00BA0DA4" w:rsidRPr="00104601">
        <w:rPr>
          <w:rFonts w:ascii="Arial Narrow" w:hAnsi="Arial Narrow" w:cs="Arial"/>
          <w:sz w:val="28"/>
          <w:szCs w:val="28"/>
        </w:rPr>
        <w:t>, con respecto a la Minuta con Proyecto de Decreto por el que se reforman, adicionan y derogan diversas disposiciones de la Ley Federal de Telecomunicaciones</w:t>
      </w:r>
      <w:r w:rsidR="009143F5" w:rsidRPr="00104601">
        <w:rPr>
          <w:rFonts w:ascii="Arial Narrow" w:hAnsi="Arial Narrow" w:cs="Arial"/>
          <w:sz w:val="28"/>
          <w:szCs w:val="28"/>
        </w:rPr>
        <w:t xml:space="preserve"> y Radiodifusión”</w:t>
      </w:r>
      <w:r w:rsidR="009143F5">
        <w:rPr>
          <w:rFonts w:ascii="Arial" w:hAnsi="Arial" w:cs="Arial"/>
          <w:sz w:val="28"/>
          <w:szCs w:val="28"/>
        </w:rPr>
        <w:t>, de</w:t>
      </w:r>
      <w:r w:rsidR="00104601">
        <w:rPr>
          <w:rFonts w:ascii="Arial" w:hAnsi="Arial" w:cs="Arial"/>
          <w:sz w:val="28"/>
          <w:szCs w:val="28"/>
        </w:rPr>
        <w:t xml:space="preserve"> </w:t>
      </w:r>
      <w:r w:rsidR="009143F5">
        <w:rPr>
          <w:rFonts w:ascii="Arial" w:hAnsi="Arial" w:cs="Arial"/>
          <w:sz w:val="28"/>
          <w:szCs w:val="28"/>
        </w:rPr>
        <w:t>l</w:t>
      </w:r>
      <w:r w:rsidR="00104601">
        <w:rPr>
          <w:rFonts w:ascii="Arial" w:hAnsi="Arial" w:cs="Arial"/>
          <w:sz w:val="28"/>
          <w:szCs w:val="28"/>
        </w:rPr>
        <w:t xml:space="preserve">a Cámara de Senadores, publicado en la </w:t>
      </w:r>
      <w:r w:rsidR="00C34314">
        <w:rPr>
          <w:rFonts w:ascii="Arial" w:hAnsi="Arial" w:cs="Arial"/>
          <w:sz w:val="28"/>
          <w:szCs w:val="28"/>
        </w:rPr>
        <w:t xml:space="preserve">Gaceta de dicho órgano </w:t>
      </w:r>
      <w:r w:rsidR="00671B95">
        <w:rPr>
          <w:rFonts w:ascii="Arial" w:hAnsi="Arial" w:cs="Arial"/>
          <w:sz w:val="28"/>
          <w:szCs w:val="28"/>
        </w:rPr>
        <w:t xml:space="preserve">el veintiséis de octubre de dos mil diecisiete, </w:t>
      </w:r>
      <w:r w:rsidR="000D3240">
        <w:rPr>
          <w:rFonts w:ascii="Arial" w:hAnsi="Arial" w:cs="Arial"/>
          <w:sz w:val="28"/>
          <w:szCs w:val="28"/>
        </w:rPr>
        <w:t xml:space="preserve">se señaló: </w:t>
      </w:r>
    </w:p>
    <w:p w14:paraId="4460DE0E" w14:textId="77777777" w:rsidR="000D3240" w:rsidRDefault="000D3240" w:rsidP="004E15E2">
      <w:pPr>
        <w:autoSpaceDE w:val="0"/>
        <w:autoSpaceDN w:val="0"/>
        <w:adjustRightInd w:val="0"/>
        <w:spacing w:line="360" w:lineRule="auto"/>
        <w:ind w:firstLine="708"/>
        <w:jc w:val="both"/>
        <w:rPr>
          <w:rFonts w:ascii="Arial" w:hAnsi="Arial" w:cs="Arial"/>
          <w:sz w:val="28"/>
          <w:szCs w:val="28"/>
        </w:rPr>
      </w:pPr>
    </w:p>
    <w:p w14:paraId="5333A271"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“11. OBJETO y DESCRIPCIÓN DE LA MINUTA</w:t>
      </w:r>
    </w:p>
    <w:p w14:paraId="7EEB9D57"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La Comisión de Radio y Televisión de la Cámara de Diputados consideró pertinentes las modificaciones propuestas por las iniciativas y determinó aprobarlas en sentido positivo. Los integrantes de esa Comisión coincidieron con los argumentos de los promoventes en el sentido de que resulta necesario que: a) Se mantenga un marco de protección y equilibrio en el respeto a la Libertad de Expresión; b) </w:t>
      </w:r>
      <w:r w:rsidRPr="006D50AB">
        <w:rPr>
          <w:rFonts w:ascii="Arial Narrow" w:hAnsi="Arial Narrow" w:cs="Arial"/>
          <w:b/>
          <w:sz w:val="28"/>
          <w:szCs w:val="28"/>
        </w:rPr>
        <w:t>Se precise en la Ley el alcance de los derechos de las audiencias</w:t>
      </w:r>
      <w:r w:rsidRPr="006D50AB">
        <w:rPr>
          <w:rFonts w:ascii="Arial Narrow" w:hAnsi="Arial Narrow" w:cs="Arial"/>
          <w:sz w:val="28"/>
          <w:szCs w:val="28"/>
        </w:rPr>
        <w:t xml:space="preserve"> en relación con aquélla libertad, y c) </w:t>
      </w:r>
      <w:r w:rsidRPr="006D50AB">
        <w:rPr>
          <w:rFonts w:ascii="Arial Narrow" w:hAnsi="Arial Narrow" w:cs="Arial"/>
          <w:b/>
          <w:sz w:val="28"/>
          <w:szCs w:val="28"/>
        </w:rPr>
        <w:t>Se establezcan límites claros a la actuación del Instituto Federal de Telecomunicaciones</w:t>
      </w:r>
      <w:r w:rsidRPr="006D50AB">
        <w:rPr>
          <w:rFonts w:ascii="Arial Narrow" w:hAnsi="Arial Narrow" w:cs="Arial"/>
          <w:sz w:val="28"/>
          <w:szCs w:val="28"/>
        </w:rPr>
        <w:t xml:space="preserve"> (Instituto). </w:t>
      </w:r>
    </w:p>
    <w:p w14:paraId="30002012"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A decir de los autores de las iniciativas, </w:t>
      </w:r>
      <w:r w:rsidRPr="006D50AB">
        <w:rPr>
          <w:rFonts w:ascii="Arial Narrow" w:hAnsi="Arial Narrow" w:cs="Arial"/>
          <w:b/>
          <w:sz w:val="28"/>
          <w:szCs w:val="28"/>
        </w:rPr>
        <w:t>éstas responden a diversos comentarios y opiniones respecto de los</w:t>
      </w:r>
      <w:r w:rsidRPr="006D50AB">
        <w:rPr>
          <w:rFonts w:ascii="Arial Narrow" w:hAnsi="Arial Narrow" w:cs="Arial"/>
          <w:sz w:val="28"/>
          <w:szCs w:val="28"/>
        </w:rPr>
        <w:t xml:space="preserve"> </w:t>
      </w:r>
      <w:r w:rsidRPr="006D50AB">
        <w:rPr>
          <w:rFonts w:ascii="Arial Narrow" w:hAnsi="Arial Narrow" w:cs="Arial"/>
          <w:b/>
          <w:iCs/>
          <w:sz w:val="28"/>
          <w:szCs w:val="28"/>
        </w:rPr>
        <w:t>Lineamientos Generales sobre la Defensa de las Audiencias,</w:t>
      </w:r>
      <w:r w:rsidRPr="006D50AB">
        <w:rPr>
          <w:rFonts w:ascii="Arial Narrow" w:hAnsi="Arial Narrow" w:cs="Arial"/>
          <w:i/>
          <w:iCs/>
          <w:sz w:val="28"/>
          <w:szCs w:val="28"/>
        </w:rPr>
        <w:t xml:space="preserve"> </w:t>
      </w:r>
      <w:r w:rsidRPr="006D50AB">
        <w:rPr>
          <w:rFonts w:ascii="Arial Narrow" w:hAnsi="Arial Narrow" w:cs="Arial"/>
          <w:sz w:val="28"/>
          <w:szCs w:val="28"/>
        </w:rPr>
        <w:t xml:space="preserve">emitidos por el Instituto y publicados en el Diario Oficial de la Federación el 21 de diciembre de 2016, en el sentido de que vulneran y amenazan la libertad de expresión. La Cámara de Diputados expresa en el Dictamen que la reforma que se propone, </w:t>
      </w:r>
      <w:r w:rsidRPr="006D50AB">
        <w:rPr>
          <w:rFonts w:ascii="Arial Narrow" w:hAnsi="Arial Narrow" w:cs="Arial"/>
          <w:b/>
          <w:sz w:val="28"/>
          <w:szCs w:val="28"/>
        </w:rPr>
        <w:t>tiene como propósito centrar la actuación del Instituto en temas torales para el beneficio de las audiencias y los consumidores y de esta manera, evitar que se distraiga en asuntos lejanos de su objetivo y que pueden ser motivo de polémica en cuanto a la libertad de expresión o de sanción al periodismo nacional</w:t>
      </w:r>
      <w:r w:rsidRPr="006D50AB">
        <w:rPr>
          <w:rFonts w:ascii="Arial Narrow" w:hAnsi="Arial Narrow" w:cs="Arial"/>
          <w:sz w:val="28"/>
          <w:szCs w:val="28"/>
        </w:rPr>
        <w:t xml:space="preserve"> así como impedir un trato discriminatorio a productores de contenidos audiovisuales o radiofónicos nacionales sobre extranjeros.</w:t>
      </w:r>
    </w:p>
    <w:p w14:paraId="0FDB29FC"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Así, la Minuta </w:t>
      </w:r>
      <w:r w:rsidRPr="006D50AB">
        <w:rPr>
          <w:rFonts w:ascii="Arial Narrow" w:hAnsi="Arial Narrow" w:cs="Arial"/>
          <w:b/>
          <w:sz w:val="28"/>
          <w:szCs w:val="28"/>
        </w:rPr>
        <w:t>precisa obligaciones a cargo del Instituto y de los concesionarios de telecomunicaciones, en favor de los derechos de las audiencias</w:t>
      </w:r>
      <w:r w:rsidRPr="006D50AB">
        <w:rPr>
          <w:rFonts w:ascii="Arial Narrow" w:hAnsi="Arial Narrow" w:cs="Arial"/>
          <w:sz w:val="28"/>
          <w:szCs w:val="28"/>
        </w:rPr>
        <w:t xml:space="preserve"> de la siguiente manera:</w:t>
      </w:r>
    </w:p>
    <w:p w14:paraId="65E65B0C"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a) </w:t>
      </w:r>
      <w:r w:rsidRPr="006D50AB">
        <w:rPr>
          <w:rFonts w:ascii="Arial Narrow" w:hAnsi="Arial Narrow" w:cs="Arial"/>
          <w:b/>
          <w:sz w:val="28"/>
          <w:szCs w:val="28"/>
        </w:rPr>
        <w:t>Obligaciones del Instituto</w:t>
      </w:r>
    </w:p>
    <w:p w14:paraId="513FC588"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Se precisan las siguientes </w:t>
      </w:r>
      <w:r w:rsidRPr="006D50AB">
        <w:rPr>
          <w:rFonts w:ascii="Arial Narrow" w:hAnsi="Arial Narrow" w:cs="Arial"/>
          <w:b/>
          <w:sz w:val="28"/>
          <w:szCs w:val="28"/>
        </w:rPr>
        <w:t>atribuciones del Instituto</w:t>
      </w:r>
      <w:r w:rsidRPr="006D50AB">
        <w:rPr>
          <w:rFonts w:ascii="Arial Narrow" w:hAnsi="Arial Narrow" w:cs="Arial"/>
          <w:sz w:val="28"/>
          <w:szCs w:val="28"/>
        </w:rPr>
        <w:t>:</w:t>
      </w:r>
    </w:p>
    <w:p w14:paraId="1689DB02"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Le corresponderá ejercer las </w:t>
      </w:r>
      <w:r w:rsidRPr="006D50AB">
        <w:rPr>
          <w:rFonts w:ascii="Arial Narrow" w:hAnsi="Arial Narrow" w:cs="Arial"/>
          <w:b/>
          <w:sz w:val="28"/>
          <w:szCs w:val="28"/>
        </w:rPr>
        <w:t>facultades de vigilancia en materia de derechos de las audiencias y, en su caso, imponer las sanciones correspondientes</w:t>
      </w:r>
      <w:r w:rsidRPr="006D50AB">
        <w:rPr>
          <w:rFonts w:ascii="Arial Narrow" w:hAnsi="Arial Narrow" w:cs="Arial"/>
          <w:sz w:val="28"/>
          <w:szCs w:val="28"/>
        </w:rPr>
        <w:t>.</w:t>
      </w:r>
    </w:p>
    <w:p w14:paraId="41A3A515"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Podrá </w:t>
      </w:r>
      <w:r w:rsidRPr="006D50AB">
        <w:rPr>
          <w:rFonts w:ascii="Arial Narrow" w:hAnsi="Arial Narrow" w:cs="Arial"/>
          <w:b/>
          <w:sz w:val="28"/>
          <w:szCs w:val="28"/>
        </w:rPr>
        <w:t>ordenar la suspensión precautoria de las transmisiones que violen normas previstas en la Ley, sin que esta facultad se aplique a programas noticiosos</w:t>
      </w:r>
      <w:r w:rsidRPr="006D50AB">
        <w:rPr>
          <w:rFonts w:ascii="Arial Narrow" w:hAnsi="Arial Narrow" w:cs="Arial"/>
          <w:sz w:val="28"/>
          <w:szCs w:val="28"/>
        </w:rPr>
        <w:t>.</w:t>
      </w:r>
    </w:p>
    <w:p w14:paraId="3E00E9CD" w14:textId="77777777" w:rsidR="00C763BF"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w:t>
      </w:r>
      <w:r w:rsidRPr="006D50AB">
        <w:rPr>
          <w:rFonts w:ascii="Arial Narrow" w:hAnsi="Arial Narrow" w:cs="Arial"/>
          <w:b/>
          <w:sz w:val="28"/>
          <w:szCs w:val="28"/>
        </w:rPr>
        <w:t>En materia de derechos de las audiencias, el Instituto deberá garantizar que los concesionarios</w:t>
      </w:r>
      <w:r w:rsidRPr="006D50AB">
        <w:rPr>
          <w:rFonts w:ascii="Arial Narrow" w:hAnsi="Arial Narrow" w:cs="Arial"/>
          <w:sz w:val="28"/>
          <w:szCs w:val="28"/>
        </w:rPr>
        <w:t xml:space="preserve"> de uso comercial, público y social </w:t>
      </w:r>
      <w:r w:rsidRPr="006D50AB">
        <w:rPr>
          <w:rFonts w:ascii="Arial Narrow" w:hAnsi="Arial Narrow" w:cs="Arial"/>
          <w:b/>
          <w:sz w:val="28"/>
          <w:szCs w:val="28"/>
        </w:rPr>
        <w:t>cuenten con plena libertad de expresión, libertad programática, libertad editorial y se evite cualquier tipo de censura previa sobre sus contenidos</w:t>
      </w:r>
      <w:r w:rsidRPr="006D50AB">
        <w:rPr>
          <w:rFonts w:ascii="Arial Narrow" w:hAnsi="Arial Narrow" w:cs="Arial"/>
          <w:sz w:val="28"/>
          <w:szCs w:val="28"/>
        </w:rPr>
        <w:t>. Además, proveerá para que se adopten medidas que no regulen de manera diferenciada en perjuicio de los contenidos generados en México respecto de los generados en el extranjero.</w:t>
      </w:r>
      <w:r w:rsidR="005F4FC0">
        <w:rPr>
          <w:rFonts w:ascii="Arial Narrow" w:hAnsi="Arial Narrow" w:cs="Arial"/>
          <w:sz w:val="28"/>
          <w:szCs w:val="28"/>
        </w:rPr>
        <w:t xml:space="preserve"> </w:t>
      </w:r>
    </w:p>
    <w:p w14:paraId="441628C7"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b) </w:t>
      </w:r>
      <w:r w:rsidRPr="006D50AB">
        <w:rPr>
          <w:rFonts w:ascii="Arial Narrow" w:hAnsi="Arial Narrow" w:cs="Arial"/>
          <w:b/>
          <w:sz w:val="28"/>
          <w:szCs w:val="28"/>
        </w:rPr>
        <w:t>Obligaciones de los concesionarios</w:t>
      </w:r>
    </w:p>
    <w:p w14:paraId="212722D3" w14:textId="77777777" w:rsidR="000D3240" w:rsidRPr="006D50AB" w:rsidRDefault="000D324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En cuanto a las obligaciones de los concesionarios de redes de telecomunicaciones, se establece lo siguiente:</w:t>
      </w:r>
    </w:p>
    <w:p w14:paraId="756FCBE5"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w:t>
      </w:r>
      <w:r w:rsidRPr="006D50AB">
        <w:rPr>
          <w:rFonts w:ascii="Arial Narrow" w:hAnsi="Arial Narrow" w:cs="Arial"/>
          <w:b/>
          <w:sz w:val="28"/>
          <w:szCs w:val="28"/>
        </w:rPr>
        <w:t>Cada concesionario deberá emitir libremente un Código de Ética y no estará sujeto a convalidación o a la revisión previa o posterior del Instituto o de otra autoridad, ni a criterios, directrices, lineamientos o cualquier regulación o acto similar del mismo Instituto u otra autoridad.</w:t>
      </w:r>
    </w:p>
    <w:p w14:paraId="5CEE08D3"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b/>
          <w:sz w:val="28"/>
          <w:szCs w:val="28"/>
        </w:rPr>
      </w:pPr>
      <w:r w:rsidRPr="006D50AB">
        <w:rPr>
          <w:rFonts w:ascii="Arial Narrow" w:hAnsi="Arial Narrow" w:cs="Arial"/>
          <w:sz w:val="28"/>
          <w:szCs w:val="28"/>
        </w:rPr>
        <w:t xml:space="preserve">• </w:t>
      </w:r>
      <w:r w:rsidRPr="006D50AB">
        <w:rPr>
          <w:rFonts w:ascii="Arial Narrow" w:hAnsi="Arial Narrow" w:cs="Arial"/>
          <w:b/>
          <w:sz w:val="28"/>
          <w:szCs w:val="28"/>
        </w:rPr>
        <w:t>Los Códigos de Ética deberán difundirse en el portal de Internet de cada concesionario</w:t>
      </w:r>
      <w:r w:rsidRPr="006D50AB">
        <w:rPr>
          <w:rFonts w:ascii="Arial Narrow" w:hAnsi="Arial Narrow" w:cs="Arial"/>
          <w:sz w:val="28"/>
          <w:szCs w:val="28"/>
        </w:rPr>
        <w:t xml:space="preserve">; serán </w:t>
      </w:r>
      <w:r w:rsidRPr="006D50AB">
        <w:rPr>
          <w:rFonts w:ascii="Arial Narrow" w:hAnsi="Arial Narrow" w:cs="Arial"/>
          <w:b/>
          <w:sz w:val="28"/>
          <w:szCs w:val="28"/>
        </w:rPr>
        <w:t>presentados al Instituto para su inscripción en el Registro Público de Concesiones</w:t>
      </w:r>
      <w:r w:rsidRPr="006D50AB">
        <w:rPr>
          <w:rFonts w:ascii="Arial Narrow" w:hAnsi="Arial Narrow" w:cs="Arial"/>
          <w:sz w:val="28"/>
          <w:szCs w:val="28"/>
        </w:rPr>
        <w:t xml:space="preserve"> 15 días después de su emisión por parte del concesionario; </w:t>
      </w:r>
      <w:r w:rsidRPr="006D50AB">
        <w:rPr>
          <w:rFonts w:ascii="Arial Narrow" w:hAnsi="Arial Narrow" w:cs="Arial"/>
          <w:b/>
          <w:sz w:val="28"/>
          <w:szCs w:val="28"/>
        </w:rPr>
        <w:t>regirán integralmente la actuación del defensor de la audiencia, e incluirán los principios rectores que se compromete a respetar el concesionario ante la audiencia.</w:t>
      </w:r>
    </w:p>
    <w:p w14:paraId="32D57193"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w:t>
      </w:r>
      <w:r w:rsidRPr="006D50AB">
        <w:rPr>
          <w:rFonts w:ascii="Arial Narrow" w:hAnsi="Arial Narrow" w:cs="Arial"/>
          <w:b/>
          <w:sz w:val="28"/>
          <w:szCs w:val="28"/>
        </w:rPr>
        <w:t>Los concesionarios designarán libremente al defensor de la audiencia, sin que el Instituto u otra autoridad tengan facultades para intervenir u opinar de manera previa o posterior a ello, pero su nombramiento deberá inscribirse en el Registro Público de Concesiones</w:t>
      </w:r>
      <w:r w:rsidRPr="006D50AB">
        <w:rPr>
          <w:rFonts w:ascii="Arial Narrow" w:hAnsi="Arial Narrow" w:cs="Arial"/>
          <w:sz w:val="28"/>
          <w:szCs w:val="28"/>
        </w:rPr>
        <w:t xml:space="preserve"> dentro de los 15 días siguientes a la fecha de su elección.</w:t>
      </w:r>
    </w:p>
    <w:p w14:paraId="4172F5F6"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Las </w:t>
      </w:r>
      <w:r w:rsidRPr="006D50AB">
        <w:rPr>
          <w:rFonts w:ascii="Arial Narrow" w:hAnsi="Arial Narrow" w:cs="Arial"/>
          <w:b/>
          <w:sz w:val="28"/>
          <w:szCs w:val="28"/>
        </w:rPr>
        <w:t>respuestas a las reclamaciones, quejas y sugerencias que reciban los concesionarios, deberán responderse por medio del Defensor de la Audiencia, en los plazos previstos en el Código de Ética del concesionario</w:t>
      </w:r>
      <w:r w:rsidRPr="006D50AB">
        <w:rPr>
          <w:rFonts w:ascii="Arial Narrow" w:hAnsi="Arial Narrow" w:cs="Arial"/>
          <w:sz w:val="28"/>
          <w:szCs w:val="28"/>
        </w:rPr>
        <w:t>.</w:t>
      </w:r>
    </w:p>
    <w:p w14:paraId="7252A4DF"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c) </w:t>
      </w:r>
      <w:r w:rsidRPr="006D50AB">
        <w:rPr>
          <w:rFonts w:ascii="Arial Narrow" w:hAnsi="Arial Narrow" w:cs="Arial"/>
          <w:b/>
          <w:sz w:val="28"/>
          <w:szCs w:val="28"/>
        </w:rPr>
        <w:t>Derechos de las audiencias</w:t>
      </w:r>
    </w:p>
    <w:p w14:paraId="678BFC4A" w14:textId="77777777" w:rsidR="000D324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Se precisan los siguientes derechos de las audiencias:</w:t>
      </w:r>
    </w:p>
    <w:p w14:paraId="005A97B3"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Es </w:t>
      </w:r>
      <w:r w:rsidRPr="006D50AB">
        <w:rPr>
          <w:rFonts w:ascii="Arial Narrow" w:hAnsi="Arial Narrow" w:cs="Arial"/>
          <w:b/>
          <w:sz w:val="28"/>
          <w:szCs w:val="28"/>
        </w:rPr>
        <w:t>derecho de las audiencias que los concesionarios se abstengan de transmitir</w:t>
      </w:r>
      <w:r w:rsidR="000A10CA" w:rsidRPr="006D50AB">
        <w:rPr>
          <w:rFonts w:ascii="Arial Narrow" w:hAnsi="Arial Narrow" w:cs="Arial"/>
          <w:b/>
          <w:sz w:val="28"/>
          <w:szCs w:val="28"/>
        </w:rPr>
        <w:t xml:space="preserve"> </w:t>
      </w:r>
      <w:r w:rsidRPr="006D50AB">
        <w:rPr>
          <w:rFonts w:ascii="Arial Narrow" w:hAnsi="Arial Narrow" w:cs="Arial"/>
          <w:b/>
          <w:sz w:val="28"/>
          <w:szCs w:val="28"/>
        </w:rPr>
        <w:t>publicidad o propaganda presentada como información periodística o noticiosa</w:t>
      </w:r>
      <w:r w:rsidRPr="006D50AB">
        <w:rPr>
          <w:rFonts w:ascii="Arial Narrow" w:hAnsi="Arial Narrow" w:cs="Arial"/>
          <w:sz w:val="28"/>
          <w:szCs w:val="28"/>
        </w:rPr>
        <w:t>.</w:t>
      </w:r>
    </w:p>
    <w:p w14:paraId="2E7A6853"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Se entenderá que </w:t>
      </w:r>
      <w:r w:rsidRPr="00026E52">
        <w:rPr>
          <w:rFonts w:ascii="Arial Narrow" w:hAnsi="Arial Narrow" w:cs="Arial"/>
          <w:b/>
          <w:sz w:val="28"/>
          <w:szCs w:val="28"/>
        </w:rPr>
        <w:t>se transmite publicidad o propaganda como información</w:t>
      </w:r>
      <w:r w:rsidR="000A10CA" w:rsidRPr="00026E52">
        <w:rPr>
          <w:rFonts w:ascii="Arial Narrow" w:hAnsi="Arial Narrow" w:cs="Arial"/>
          <w:b/>
          <w:sz w:val="28"/>
          <w:szCs w:val="28"/>
        </w:rPr>
        <w:t xml:space="preserve"> periodística o notici</w:t>
      </w:r>
      <w:r w:rsidRPr="00026E52">
        <w:rPr>
          <w:rFonts w:ascii="Arial Narrow" w:hAnsi="Arial Narrow" w:cs="Arial"/>
          <w:b/>
          <w:sz w:val="28"/>
          <w:szCs w:val="28"/>
        </w:rPr>
        <w:t>osa, cuando un concesionario inserta dentro de su programación</w:t>
      </w:r>
      <w:r w:rsidR="000A10CA" w:rsidRPr="00026E52">
        <w:rPr>
          <w:rFonts w:ascii="Arial Narrow" w:hAnsi="Arial Narrow" w:cs="Arial"/>
          <w:b/>
          <w:sz w:val="28"/>
          <w:szCs w:val="28"/>
        </w:rPr>
        <w:t xml:space="preserve"> </w:t>
      </w:r>
      <w:r w:rsidRPr="00026E52">
        <w:rPr>
          <w:rFonts w:ascii="Arial Narrow" w:hAnsi="Arial Narrow" w:cs="Arial"/>
          <w:b/>
          <w:sz w:val="28"/>
          <w:szCs w:val="28"/>
        </w:rPr>
        <w:t>informativa un análisis o comentario editorial cuyo tiempo de transmisión ha sido</w:t>
      </w:r>
      <w:r w:rsidR="000A10CA" w:rsidRPr="00026E52">
        <w:rPr>
          <w:rFonts w:ascii="Arial Narrow" w:hAnsi="Arial Narrow" w:cs="Arial"/>
          <w:b/>
          <w:sz w:val="28"/>
          <w:szCs w:val="28"/>
        </w:rPr>
        <w:t xml:space="preserve"> </w:t>
      </w:r>
      <w:r w:rsidRPr="00026E52">
        <w:rPr>
          <w:rFonts w:ascii="Arial Narrow" w:hAnsi="Arial Narrow" w:cs="Arial"/>
          <w:b/>
          <w:sz w:val="28"/>
          <w:szCs w:val="28"/>
        </w:rPr>
        <w:t>contratado por un anunciante, sin que tal circunstancia se haga del conocimiento de</w:t>
      </w:r>
      <w:r w:rsidR="000A10CA" w:rsidRPr="00026E52">
        <w:rPr>
          <w:rFonts w:ascii="Arial Narrow" w:hAnsi="Arial Narrow" w:cs="Arial"/>
          <w:b/>
          <w:sz w:val="28"/>
          <w:szCs w:val="28"/>
        </w:rPr>
        <w:t xml:space="preserve"> </w:t>
      </w:r>
      <w:r w:rsidRPr="00026E52">
        <w:rPr>
          <w:rFonts w:ascii="Arial Narrow" w:hAnsi="Arial Narrow" w:cs="Arial"/>
          <w:b/>
          <w:sz w:val="28"/>
          <w:szCs w:val="28"/>
        </w:rPr>
        <w:t>la audiencia.</w:t>
      </w:r>
    </w:p>
    <w:p w14:paraId="2900F7C5"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w:t>
      </w:r>
      <w:r w:rsidRPr="00026E52">
        <w:rPr>
          <w:rFonts w:ascii="Arial Narrow" w:hAnsi="Arial Narrow" w:cs="Arial"/>
          <w:b/>
          <w:sz w:val="28"/>
          <w:szCs w:val="28"/>
        </w:rPr>
        <w:t>Los concesionarios de radiodifusión o de televisión o audio restringidos deberán</w:t>
      </w:r>
      <w:r w:rsidR="000A10CA" w:rsidRPr="00026E52">
        <w:rPr>
          <w:rFonts w:ascii="Arial Narrow" w:hAnsi="Arial Narrow" w:cs="Arial"/>
          <w:b/>
          <w:sz w:val="28"/>
          <w:szCs w:val="28"/>
        </w:rPr>
        <w:t xml:space="preserve"> </w:t>
      </w:r>
      <w:r w:rsidRPr="00026E52">
        <w:rPr>
          <w:rFonts w:ascii="Arial Narrow" w:hAnsi="Arial Narrow" w:cs="Arial"/>
          <w:b/>
          <w:sz w:val="28"/>
          <w:szCs w:val="28"/>
        </w:rPr>
        <w:t xml:space="preserve">contar con un Código de Ética que, bajo un principio de </w:t>
      </w:r>
      <w:r w:rsidRPr="00026E52">
        <w:rPr>
          <w:rFonts w:ascii="Arial Narrow" w:hAnsi="Arial Narrow" w:cs="Arial"/>
          <w:b/>
          <w:sz w:val="28"/>
          <w:szCs w:val="28"/>
          <w:u w:val="single"/>
        </w:rPr>
        <w:t>autorregulación</w:t>
      </w:r>
      <w:r w:rsidRPr="00026E52">
        <w:rPr>
          <w:rFonts w:ascii="Arial Narrow" w:hAnsi="Arial Narrow" w:cs="Arial"/>
          <w:b/>
          <w:sz w:val="28"/>
          <w:szCs w:val="28"/>
        </w:rPr>
        <w:t>, tendrá por</w:t>
      </w:r>
      <w:r w:rsidR="000A10CA" w:rsidRPr="00026E52">
        <w:rPr>
          <w:rFonts w:ascii="Arial Narrow" w:hAnsi="Arial Narrow" w:cs="Arial"/>
          <w:b/>
          <w:sz w:val="28"/>
          <w:szCs w:val="28"/>
        </w:rPr>
        <w:t xml:space="preserve"> </w:t>
      </w:r>
      <w:r w:rsidRPr="00026E52">
        <w:rPr>
          <w:rFonts w:ascii="Arial Narrow" w:hAnsi="Arial Narrow" w:cs="Arial"/>
          <w:b/>
          <w:sz w:val="28"/>
          <w:szCs w:val="28"/>
        </w:rPr>
        <w:t>objeto informar al público la forma detallada como el propio concesionario se</w:t>
      </w:r>
      <w:r w:rsidR="000A10CA" w:rsidRPr="00026E52">
        <w:rPr>
          <w:rFonts w:ascii="Arial Narrow" w:hAnsi="Arial Narrow" w:cs="Arial"/>
          <w:b/>
          <w:sz w:val="28"/>
          <w:szCs w:val="28"/>
        </w:rPr>
        <w:t xml:space="preserve"> </w:t>
      </w:r>
      <w:r w:rsidRPr="00026E52">
        <w:rPr>
          <w:rFonts w:ascii="Arial Narrow" w:hAnsi="Arial Narrow" w:cs="Arial"/>
          <w:b/>
          <w:sz w:val="28"/>
          <w:szCs w:val="28"/>
        </w:rPr>
        <w:t>compromete a respetar y promover todos y cada</w:t>
      </w:r>
      <w:r w:rsidR="008E1955">
        <w:rPr>
          <w:rFonts w:ascii="Arial Narrow" w:hAnsi="Arial Narrow" w:cs="Arial"/>
          <w:b/>
          <w:sz w:val="28"/>
          <w:szCs w:val="28"/>
        </w:rPr>
        <w:t xml:space="preserve"> uno</w:t>
      </w:r>
      <w:r w:rsidRPr="00026E52">
        <w:rPr>
          <w:rFonts w:ascii="Arial Narrow" w:hAnsi="Arial Narrow" w:cs="Arial"/>
          <w:b/>
          <w:sz w:val="28"/>
          <w:szCs w:val="28"/>
        </w:rPr>
        <w:t xml:space="preserve"> de los derechos de las audiencias.</w:t>
      </w:r>
    </w:p>
    <w:p w14:paraId="252E0A99"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w:t>
      </w:r>
      <w:r w:rsidRPr="00026E52">
        <w:rPr>
          <w:rFonts w:ascii="Arial Narrow" w:hAnsi="Arial Narrow" w:cs="Arial"/>
          <w:b/>
          <w:sz w:val="28"/>
          <w:szCs w:val="28"/>
        </w:rPr>
        <w:t>El defensor de las audiencias se sujetará al Código de Ética del concesionario y</w:t>
      </w:r>
      <w:r w:rsidR="000A10CA" w:rsidRPr="00026E52">
        <w:rPr>
          <w:rFonts w:ascii="Arial Narrow" w:hAnsi="Arial Narrow" w:cs="Arial"/>
          <w:b/>
          <w:sz w:val="28"/>
          <w:szCs w:val="28"/>
        </w:rPr>
        <w:t xml:space="preserve"> </w:t>
      </w:r>
      <w:r w:rsidRPr="00026E52">
        <w:rPr>
          <w:rFonts w:ascii="Arial Narrow" w:hAnsi="Arial Narrow" w:cs="Arial"/>
          <w:b/>
          <w:sz w:val="28"/>
          <w:szCs w:val="28"/>
        </w:rPr>
        <w:t>únicamente rendirá cuentas a la audiencia y</w:t>
      </w:r>
      <w:r w:rsidR="006C7ED7">
        <w:rPr>
          <w:rFonts w:ascii="Arial Narrow" w:hAnsi="Arial Narrow" w:cs="Arial"/>
          <w:b/>
          <w:sz w:val="28"/>
          <w:szCs w:val="28"/>
        </w:rPr>
        <w:t xml:space="preserve"> </w:t>
      </w:r>
      <w:r w:rsidRPr="00026E52">
        <w:rPr>
          <w:rFonts w:ascii="Arial Narrow" w:hAnsi="Arial Narrow" w:cs="Arial"/>
          <w:b/>
          <w:sz w:val="28"/>
          <w:szCs w:val="28"/>
        </w:rPr>
        <w:t>a las instancias que, en su caso, prevea</w:t>
      </w:r>
      <w:r w:rsidR="000A10CA" w:rsidRPr="00026E52">
        <w:rPr>
          <w:rFonts w:ascii="Arial Narrow" w:hAnsi="Arial Narrow" w:cs="Arial"/>
          <w:b/>
          <w:sz w:val="28"/>
          <w:szCs w:val="28"/>
        </w:rPr>
        <w:t xml:space="preserve"> </w:t>
      </w:r>
      <w:r w:rsidRPr="00026E52">
        <w:rPr>
          <w:rFonts w:ascii="Arial Narrow" w:hAnsi="Arial Narrow" w:cs="Arial"/>
          <w:b/>
          <w:sz w:val="28"/>
          <w:szCs w:val="28"/>
        </w:rPr>
        <w:t>el Código de Ética</w:t>
      </w:r>
      <w:r w:rsidRPr="006D50AB">
        <w:rPr>
          <w:rFonts w:ascii="Arial Narrow" w:hAnsi="Arial Narrow" w:cs="Arial"/>
          <w:sz w:val="28"/>
          <w:szCs w:val="28"/>
        </w:rPr>
        <w:t>.</w:t>
      </w:r>
    </w:p>
    <w:p w14:paraId="725954BD" w14:textId="77777777" w:rsidR="00322BE0" w:rsidRPr="006D50AB" w:rsidRDefault="00322BE0" w:rsidP="006D50AB">
      <w:pPr>
        <w:autoSpaceDE w:val="0"/>
        <w:autoSpaceDN w:val="0"/>
        <w:adjustRightInd w:val="0"/>
        <w:spacing w:line="276" w:lineRule="auto"/>
        <w:ind w:left="851" w:right="618"/>
        <w:jc w:val="both"/>
        <w:rPr>
          <w:rFonts w:ascii="Arial Narrow" w:hAnsi="Arial Narrow" w:cs="Arial"/>
          <w:sz w:val="28"/>
          <w:szCs w:val="28"/>
        </w:rPr>
      </w:pPr>
      <w:r w:rsidRPr="006D50AB">
        <w:rPr>
          <w:rFonts w:ascii="Arial Narrow" w:hAnsi="Arial Narrow" w:cs="Arial"/>
          <w:sz w:val="28"/>
          <w:szCs w:val="28"/>
        </w:rPr>
        <w:t xml:space="preserve">• El </w:t>
      </w:r>
      <w:r w:rsidRPr="0095471D">
        <w:rPr>
          <w:rFonts w:ascii="Arial Narrow" w:hAnsi="Arial Narrow" w:cs="Arial"/>
          <w:b/>
          <w:sz w:val="28"/>
          <w:szCs w:val="28"/>
        </w:rPr>
        <w:t>defensor de las audiencias propondrá las rectificaciones, recomendaciones y</w:t>
      </w:r>
      <w:r w:rsidR="000A10CA" w:rsidRPr="0095471D">
        <w:rPr>
          <w:rFonts w:ascii="Arial Narrow" w:hAnsi="Arial Narrow" w:cs="Arial"/>
          <w:b/>
          <w:sz w:val="28"/>
          <w:szCs w:val="28"/>
        </w:rPr>
        <w:t xml:space="preserve"> </w:t>
      </w:r>
      <w:r w:rsidRPr="0095471D">
        <w:rPr>
          <w:rFonts w:ascii="Arial Narrow" w:hAnsi="Arial Narrow" w:cs="Arial"/>
          <w:b/>
          <w:sz w:val="28"/>
          <w:szCs w:val="28"/>
        </w:rPr>
        <w:t>propuestas de acción correctiva al concesionario</w:t>
      </w:r>
      <w:r w:rsidRPr="006D50AB">
        <w:rPr>
          <w:rFonts w:ascii="Arial Narrow" w:hAnsi="Arial Narrow" w:cs="Arial"/>
          <w:sz w:val="28"/>
          <w:szCs w:val="28"/>
        </w:rPr>
        <w:t>, las cuales deberán difundirse,</w:t>
      </w:r>
      <w:r w:rsidR="000A10CA" w:rsidRPr="006D50AB">
        <w:rPr>
          <w:rFonts w:ascii="Arial Narrow" w:hAnsi="Arial Narrow" w:cs="Arial"/>
          <w:sz w:val="28"/>
          <w:szCs w:val="28"/>
        </w:rPr>
        <w:t xml:space="preserve"> </w:t>
      </w:r>
      <w:r w:rsidRPr="006D50AB">
        <w:rPr>
          <w:rFonts w:ascii="Arial Narrow" w:hAnsi="Arial Narrow" w:cs="Arial"/>
          <w:sz w:val="28"/>
          <w:szCs w:val="28"/>
        </w:rPr>
        <w:t>además de en la página electrónica que el concesionario publique para dichos</w:t>
      </w:r>
      <w:r w:rsidR="000A10CA" w:rsidRPr="006D50AB">
        <w:rPr>
          <w:rFonts w:ascii="Arial Narrow" w:hAnsi="Arial Narrow" w:cs="Arial"/>
          <w:sz w:val="28"/>
          <w:szCs w:val="28"/>
        </w:rPr>
        <w:t xml:space="preserve"> </w:t>
      </w:r>
      <w:r w:rsidRPr="006D50AB">
        <w:rPr>
          <w:rFonts w:ascii="Arial Narrow" w:hAnsi="Arial Narrow" w:cs="Arial"/>
          <w:sz w:val="28"/>
          <w:szCs w:val="28"/>
        </w:rPr>
        <w:t>efectos, en medios de comunicación, incluyendo el del propio concesionario.</w:t>
      </w:r>
      <w:r w:rsidR="006D50AB" w:rsidRPr="006D50AB">
        <w:rPr>
          <w:rFonts w:ascii="Arial Narrow" w:hAnsi="Arial Narrow" w:cs="Arial"/>
          <w:sz w:val="28"/>
          <w:szCs w:val="28"/>
        </w:rPr>
        <w:t>”</w:t>
      </w:r>
    </w:p>
    <w:p w14:paraId="6814C999" w14:textId="77777777" w:rsidR="004E15E2" w:rsidRDefault="004E15E2" w:rsidP="008A13D5">
      <w:pPr>
        <w:autoSpaceDE w:val="0"/>
        <w:autoSpaceDN w:val="0"/>
        <w:adjustRightInd w:val="0"/>
        <w:jc w:val="both"/>
        <w:rPr>
          <w:rFonts w:ascii="Arial" w:hAnsi="Arial" w:cs="Arial"/>
          <w:sz w:val="28"/>
          <w:szCs w:val="28"/>
        </w:rPr>
      </w:pPr>
    </w:p>
    <w:p w14:paraId="0086E500" w14:textId="1BA90935" w:rsidR="00CE793F" w:rsidRDefault="00FA66C5" w:rsidP="00D37F9D">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Una vez señalados los antecedentes legislativos</w:t>
      </w:r>
      <w:r w:rsidR="008A13D5">
        <w:rPr>
          <w:rFonts w:ascii="Arial" w:hAnsi="Arial" w:cs="Arial"/>
          <w:sz w:val="28"/>
          <w:szCs w:val="28"/>
        </w:rPr>
        <w:t xml:space="preserve">, se estima conveniente plasmar el siguiente cuadro comparativo entre el texto anterior y el reformado para constatar cuáles fueron las modificaciones que </w:t>
      </w:r>
      <w:r w:rsidR="002C17A1">
        <w:rPr>
          <w:rFonts w:ascii="Arial" w:hAnsi="Arial" w:cs="Arial"/>
          <w:sz w:val="28"/>
          <w:szCs w:val="28"/>
        </w:rPr>
        <w:t xml:space="preserve">efectivamente </w:t>
      </w:r>
      <w:r w:rsidR="008A13D5">
        <w:rPr>
          <w:rFonts w:ascii="Arial" w:hAnsi="Arial" w:cs="Arial"/>
          <w:sz w:val="28"/>
          <w:szCs w:val="28"/>
        </w:rPr>
        <w:t>llevó a cabo el legislador federal en el Decreto impugnado</w:t>
      </w:r>
      <w:r w:rsidR="000A029E">
        <w:rPr>
          <w:rFonts w:ascii="Arial" w:hAnsi="Arial" w:cs="Arial"/>
          <w:sz w:val="28"/>
          <w:szCs w:val="28"/>
        </w:rPr>
        <w:t>:</w:t>
      </w:r>
    </w:p>
    <w:p w14:paraId="520BF27D" w14:textId="77777777" w:rsidR="00E0384E" w:rsidRDefault="00E0384E" w:rsidP="00E0384E">
      <w:pPr>
        <w:autoSpaceDE w:val="0"/>
        <w:autoSpaceDN w:val="0"/>
        <w:adjustRightInd w:val="0"/>
        <w:spacing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4412"/>
        <w:gridCol w:w="4418"/>
      </w:tblGrid>
      <w:tr w:rsidR="00916F7F" w:rsidRPr="00916F7F" w14:paraId="2DEC641D" w14:textId="77777777" w:rsidTr="00916F7F">
        <w:tc>
          <w:tcPr>
            <w:tcW w:w="4490" w:type="dxa"/>
          </w:tcPr>
          <w:p w14:paraId="2F6275D0" w14:textId="77777777" w:rsidR="00916F7F" w:rsidRPr="00916F7F" w:rsidRDefault="00916F7F" w:rsidP="00916F7F">
            <w:pPr>
              <w:autoSpaceDE w:val="0"/>
              <w:autoSpaceDN w:val="0"/>
              <w:adjustRightInd w:val="0"/>
              <w:spacing w:line="276" w:lineRule="auto"/>
              <w:jc w:val="both"/>
              <w:rPr>
                <w:rFonts w:ascii="Arial Narrow" w:hAnsi="Arial Narrow" w:cs="Arial"/>
                <w:b/>
                <w:sz w:val="28"/>
                <w:szCs w:val="28"/>
              </w:rPr>
            </w:pPr>
            <w:r w:rsidRPr="00916F7F">
              <w:rPr>
                <w:rFonts w:ascii="Arial Narrow" w:hAnsi="Arial Narrow" w:cs="Arial"/>
                <w:b/>
                <w:sz w:val="28"/>
                <w:szCs w:val="28"/>
              </w:rPr>
              <w:t>Texto previo a la reforma impugnada</w:t>
            </w:r>
            <w:r w:rsidR="00027AAC">
              <w:rPr>
                <w:rFonts w:ascii="Arial Narrow" w:hAnsi="Arial Narrow" w:cs="Arial"/>
                <w:b/>
                <w:sz w:val="28"/>
                <w:szCs w:val="28"/>
              </w:rPr>
              <w:t xml:space="preserve"> </w:t>
            </w:r>
            <w:r w:rsidR="00141188">
              <w:rPr>
                <w:rFonts w:ascii="Arial Narrow" w:hAnsi="Arial Narrow" w:cs="Arial"/>
                <w:b/>
                <w:sz w:val="28"/>
                <w:szCs w:val="28"/>
              </w:rPr>
              <w:t>(publicada en el Diario Oficial de la Federación 31/10/17)</w:t>
            </w:r>
            <w:r w:rsidR="00141188" w:rsidRPr="00916F7F">
              <w:rPr>
                <w:rFonts w:ascii="Arial Narrow" w:hAnsi="Arial Narrow" w:cs="Arial"/>
                <w:b/>
                <w:sz w:val="28"/>
                <w:szCs w:val="28"/>
              </w:rPr>
              <w:t>.</w:t>
            </w:r>
            <w:r w:rsidR="00A94FB2">
              <w:rPr>
                <w:rFonts w:ascii="Arial Narrow" w:hAnsi="Arial Narrow" w:cs="Arial"/>
                <w:b/>
                <w:sz w:val="28"/>
                <w:szCs w:val="28"/>
              </w:rPr>
              <w:t xml:space="preserve"> </w:t>
            </w:r>
          </w:p>
        </w:tc>
        <w:tc>
          <w:tcPr>
            <w:tcW w:w="4490" w:type="dxa"/>
          </w:tcPr>
          <w:p w14:paraId="6F4E67AE" w14:textId="77777777" w:rsidR="00916F7F" w:rsidRPr="00916F7F" w:rsidRDefault="00916F7F" w:rsidP="00027AAC">
            <w:pPr>
              <w:autoSpaceDE w:val="0"/>
              <w:autoSpaceDN w:val="0"/>
              <w:adjustRightInd w:val="0"/>
              <w:spacing w:line="276" w:lineRule="auto"/>
              <w:jc w:val="both"/>
              <w:rPr>
                <w:rFonts w:ascii="Arial Narrow" w:hAnsi="Arial Narrow" w:cs="Arial"/>
                <w:b/>
                <w:sz w:val="28"/>
                <w:szCs w:val="28"/>
              </w:rPr>
            </w:pPr>
            <w:r w:rsidRPr="00916F7F">
              <w:rPr>
                <w:rFonts w:ascii="Arial Narrow" w:hAnsi="Arial Narrow" w:cs="Arial"/>
                <w:b/>
                <w:sz w:val="28"/>
                <w:szCs w:val="28"/>
              </w:rPr>
              <w:t>Texto reformado con motivo de la reforma impugnada</w:t>
            </w:r>
            <w:r w:rsidR="00027AAC">
              <w:rPr>
                <w:rFonts w:ascii="Arial Narrow" w:hAnsi="Arial Narrow" w:cs="Arial"/>
                <w:b/>
                <w:sz w:val="28"/>
                <w:szCs w:val="28"/>
              </w:rPr>
              <w:t xml:space="preserve"> (publicada en el Diario Oficial de la Federación 31/10/17)</w:t>
            </w:r>
            <w:r w:rsidRPr="00916F7F">
              <w:rPr>
                <w:rFonts w:ascii="Arial Narrow" w:hAnsi="Arial Narrow" w:cs="Arial"/>
                <w:b/>
                <w:sz w:val="28"/>
                <w:szCs w:val="28"/>
              </w:rPr>
              <w:t xml:space="preserve">. </w:t>
            </w:r>
          </w:p>
        </w:tc>
      </w:tr>
      <w:tr w:rsidR="00916F7F" w:rsidRPr="00916F7F" w14:paraId="3A14424B" w14:textId="77777777" w:rsidTr="00916F7F">
        <w:tc>
          <w:tcPr>
            <w:tcW w:w="4490" w:type="dxa"/>
          </w:tcPr>
          <w:p w14:paraId="60C98792" w14:textId="77777777" w:rsidR="000824C2" w:rsidRPr="000824C2" w:rsidRDefault="000824C2" w:rsidP="000824C2">
            <w:pPr>
              <w:autoSpaceDE w:val="0"/>
              <w:autoSpaceDN w:val="0"/>
              <w:adjustRightInd w:val="0"/>
              <w:spacing w:line="276" w:lineRule="auto"/>
              <w:jc w:val="both"/>
              <w:rPr>
                <w:rFonts w:ascii="Arial Narrow" w:hAnsi="Arial Narrow" w:cs="Arial"/>
                <w:sz w:val="28"/>
                <w:szCs w:val="28"/>
              </w:rPr>
            </w:pPr>
            <w:r w:rsidRPr="000824C2">
              <w:rPr>
                <w:rFonts w:ascii="Arial Narrow" w:hAnsi="Arial Narrow" w:cs="Arial"/>
                <w:sz w:val="28"/>
                <w:szCs w:val="28"/>
              </w:rPr>
              <w:t>Artículo 15. ...</w:t>
            </w:r>
          </w:p>
          <w:p w14:paraId="2E62E07B" w14:textId="77777777" w:rsidR="00916F7F" w:rsidRDefault="000824C2" w:rsidP="000824C2">
            <w:pPr>
              <w:autoSpaceDE w:val="0"/>
              <w:autoSpaceDN w:val="0"/>
              <w:adjustRightInd w:val="0"/>
              <w:spacing w:line="276" w:lineRule="auto"/>
              <w:jc w:val="both"/>
              <w:rPr>
                <w:rFonts w:ascii="Arial Narrow" w:hAnsi="Arial Narrow" w:cs="Arial"/>
                <w:sz w:val="28"/>
                <w:szCs w:val="28"/>
              </w:rPr>
            </w:pPr>
            <w:r w:rsidRPr="000824C2">
              <w:rPr>
                <w:rFonts w:ascii="Arial Narrow" w:hAnsi="Arial Narrow" w:cs="Arial"/>
                <w:sz w:val="28"/>
                <w:szCs w:val="28"/>
              </w:rPr>
              <w:t>I. a LVIII. ...</w:t>
            </w:r>
          </w:p>
          <w:p w14:paraId="224A8C80" w14:textId="77777777" w:rsidR="000824C2" w:rsidRDefault="000824C2" w:rsidP="000824C2">
            <w:pPr>
              <w:autoSpaceDE w:val="0"/>
              <w:autoSpaceDN w:val="0"/>
              <w:adjustRightInd w:val="0"/>
              <w:spacing w:line="276" w:lineRule="auto"/>
              <w:jc w:val="both"/>
              <w:rPr>
                <w:rFonts w:ascii="Arial Narrow" w:hAnsi="Arial Narrow" w:cs="Arial"/>
                <w:sz w:val="28"/>
                <w:szCs w:val="28"/>
              </w:rPr>
            </w:pPr>
            <w:r w:rsidRPr="000824C2">
              <w:rPr>
                <w:rFonts w:ascii="Arial Narrow" w:hAnsi="Arial Narrow" w:cs="Arial"/>
                <w:sz w:val="28"/>
                <w:szCs w:val="28"/>
              </w:rPr>
              <w:t>LIX. Vigilar y sancionar las obligaciones en materia de defensa de las audiencias de acuerdo con lo señalado por esta Ley;</w:t>
            </w:r>
          </w:p>
          <w:p w14:paraId="20FCDEB9" w14:textId="77777777" w:rsidR="000824C2" w:rsidRDefault="009F1205" w:rsidP="000824C2">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1FF918FB" w14:textId="77777777" w:rsidR="000824C2" w:rsidRDefault="000824C2" w:rsidP="000824C2">
            <w:pPr>
              <w:autoSpaceDE w:val="0"/>
              <w:autoSpaceDN w:val="0"/>
              <w:adjustRightInd w:val="0"/>
              <w:spacing w:line="276" w:lineRule="auto"/>
              <w:jc w:val="both"/>
              <w:rPr>
                <w:rFonts w:ascii="Arial Narrow" w:hAnsi="Arial Narrow" w:cs="Arial"/>
                <w:sz w:val="28"/>
                <w:szCs w:val="28"/>
              </w:rPr>
            </w:pPr>
          </w:p>
          <w:p w14:paraId="32400A62" w14:textId="77777777" w:rsidR="000824C2" w:rsidRDefault="000824C2" w:rsidP="000824C2">
            <w:pPr>
              <w:autoSpaceDE w:val="0"/>
              <w:autoSpaceDN w:val="0"/>
              <w:adjustRightInd w:val="0"/>
              <w:spacing w:line="276" w:lineRule="auto"/>
              <w:jc w:val="both"/>
              <w:rPr>
                <w:rFonts w:ascii="Arial Narrow" w:hAnsi="Arial Narrow" w:cs="Arial"/>
                <w:sz w:val="28"/>
                <w:szCs w:val="28"/>
              </w:rPr>
            </w:pPr>
          </w:p>
          <w:p w14:paraId="5DDB2A17" w14:textId="77777777" w:rsidR="00C66C5C" w:rsidRDefault="00C66C5C" w:rsidP="000824C2">
            <w:pPr>
              <w:autoSpaceDE w:val="0"/>
              <w:autoSpaceDN w:val="0"/>
              <w:adjustRightInd w:val="0"/>
              <w:spacing w:line="276" w:lineRule="auto"/>
              <w:jc w:val="both"/>
              <w:rPr>
                <w:rFonts w:ascii="Arial Narrow" w:hAnsi="Arial Narrow" w:cs="Arial"/>
                <w:sz w:val="28"/>
                <w:szCs w:val="28"/>
              </w:rPr>
            </w:pPr>
          </w:p>
          <w:p w14:paraId="3BEAA20D" w14:textId="77777777" w:rsidR="000824C2" w:rsidRDefault="000824C2" w:rsidP="000824C2">
            <w:pPr>
              <w:autoSpaceDE w:val="0"/>
              <w:autoSpaceDN w:val="0"/>
              <w:adjustRightInd w:val="0"/>
              <w:spacing w:line="276" w:lineRule="auto"/>
              <w:jc w:val="both"/>
              <w:rPr>
                <w:rFonts w:ascii="Arial Narrow" w:hAnsi="Arial Narrow" w:cs="Arial"/>
                <w:sz w:val="28"/>
                <w:szCs w:val="28"/>
              </w:rPr>
            </w:pPr>
            <w:r w:rsidRPr="000824C2">
              <w:rPr>
                <w:rFonts w:ascii="Arial Narrow" w:hAnsi="Arial Narrow" w:cs="Arial"/>
                <w:sz w:val="28"/>
                <w:szCs w:val="28"/>
              </w:rPr>
              <w:t>LXI. Ordenar la suspensión precautoria de las transmisiones que violen las normas previstas en esta Ley en las materias a que se refieren las fracciones LIX y LX de este artículo, previo apercibimiento;</w:t>
            </w:r>
          </w:p>
          <w:p w14:paraId="3357A391" w14:textId="77777777" w:rsidR="009F1205" w:rsidRPr="00916F7F" w:rsidRDefault="009F1205" w:rsidP="000824C2">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tc>
        <w:tc>
          <w:tcPr>
            <w:tcW w:w="4490" w:type="dxa"/>
          </w:tcPr>
          <w:p w14:paraId="442AB928" w14:textId="77777777" w:rsidR="00916F7F" w:rsidRPr="00916F7F" w:rsidRDefault="00916F7F" w:rsidP="00916F7F">
            <w:pPr>
              <w:autoSpaceDE w:val="0"/>
              <w:autoSpaceDN w:val="0"/>
              <w:adjustRightInd w:val="0"/>
              <w:spacing w:line="276" w:lineRule="auto"/>
              <w:jc w:val="both"/>
              <w:rPr>
                <w:rFonts w:ascii="Arial Narrow" w:hAnsi="Arial Narrow" w:cs="Arial"/>
                <w:sz w:val="28"/>
                <w:szCs w:val="28"/>
              </w:rPr>
            </w:pPr>
            <w:r w:rsidRPr="00916F7F">
              <w:rPr>
                <w:rFonts w:ascii="Arial Narrow" w:hAnsi="Arial Narrow" w:cs="Arial"/>
                <w:sz w:val="28"/>
                <w:szCs w:val="28"/>
              </w:rPr>
              <w:t>Artículo 15. ...</w:t>
            </w:r>
          </w:p>
          <w:p w14:paraId="360E1850" w14:textId="77777777" w:rsidR="00916F7F" w:rsidRPr="00916F7F" w:rsidRDefault="00916F7F" w:rsidP="00916F7F">
            <w:pPr>
              <w:autoSpaceDE w:val="0"/>
              <w:autoSpaceDN w:val="0"/>
              <w:adjustRightInd w:val="0"/>
              <w:spacing w:line="276" w:lineRule="auto"/>
              <w:jc w:val="both"/>
              <w:rPr>
                <w:rFonts w:ascii="Arial Narrow" w:hAnsi="Arial Narrow" w:cs="Arial"/>
                <w:sz w:val="28"/>
                <w:szCs w:val="28"/>
              </w:rPr>
            </w:pPr>
            <w:r w:rsidRPr="00916F7F">
              <w:rPr>
                <w:rFonts w:ascii="Arial Narrow" w:hAnsi="Arial Narrow" w:cs="Arial"/>
                <w:sz w:val="28"/>
                <w:szCs w:val="28"/>
              </w:rPr>
              <w:t>I. a LVIII. ...</w:t>
            </w:r>
          </w:p>
          <w:p w14:paraId="55C7744D" w14:textId="77777777" w:rsidR="00916F7F" w:rsidRDefault="00916F7F" w:rsidP="00916F7F">
            <w:pPr>
              <w:autoSpaceDE w:val="0"/>
              <w:autoSpaceDN w:val="0"/>
              <w:adjustRightInd w:val="0"/>
              <w:spacing w:line="276" w:lineRule="auto"/>
              <w:jc w:val="both"/>
              <w:rPr>
                <w:rFonts w:ascii="Arial Narrow" w:hAnsi="Arial Narrow" w:cs="Arial"/>
                <w:sz w:val="28"/>
                <w:szCs w:val="28"/>
              </w:rPr>
            </w:pPr>
            <w:r w:rsidRPr="00916F7F">
              <w:rPr>
                <w:rFonts w:ascii="Arial Narrow" w:hAnsi="Arial Narrow" w:cs="Arial"/>
                <w:sz w:val="28"/>
                <w:szCs w:val="28"/>
              </w:rPr>
              <w:t xml:space="preserve">LIX. </w:t>
            </w:r>
            <w:r w:rsidRPr="00C66C5C">
              <w:rPr>
                <w:rFonts w:ascii="Arial Narrow" w:hAnsi="Arial Narrow" w:cs="Arial"/>
                <w:b/>
                <w:sz w:val="28"/>
                <w:szCs w:val="28"/>
              </w:rPr>
              <w:t>Ejercer las facultades de vigilancia en materia de derechos de l</w:t>
            </w:r>
            <w:r w:rsidR="00722D29" w:rsidRPr="00C66C5C">
              <w:rPr>
                <w:rFonts w:ascii="Arial Narrow" w:hAnsi="Arial Narrow" w:cs="Arial"/>
                <w:b/>
                <w:sz w:val="28"/>
                <w:szCs w:val="28"/>
              </w:rPr>
              <w:t xml:space="preserve">as audiencias para, en su caso, </w:t>
            </w:r>
            <w:r w:rsidRPr="00C66C5C">
              <w:rPr>
                <w:rFonts w:ascii="Arial Narrow" w:hAnsi="Arial Narrow" w:cs="Arial"/>
                <w:b/>
                <w:sz w:val="28"/>
                <w:szCs w:val="28"/>
              </w:rPr>
              <w:t>imponer las sanciones a que se refiere el artículo 311, incisos b) y c), de la presente Ley</w:t>
            </w:r>
            <w:r w:rsidRPr="00916F7F">
              <w:rPr>
                <w:rFonts w:ascii="Arial Narrow" w:hAnsi="Arial Narrow" w:cs="Arial"/>
                <w:sz w:val="28"/>
                <w:szCs w:val="28"/>
              </w:rPr>
              <w:t>;</w:t>
            </w:r>
          </w:p>
          <w:p w14:paraId="5FC59380" w14:textId="77777777" w:rsidR="00722D29" w:rsidRDefault="00722D29" w:rsidP="00916F7F">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39B8740F" w14:textId="77777777" w:rsidR="00722D29" w:rsidRDefault="00722D29" w:rsidP="00722D29">
            <w:pPr>
              <w:autoSpaceDE w:val="0"/>
              <w:autoSpaceDN w:val="0"/>
              <w:adjustRightInd w:val="0"/>
              <w:spacing w:line="276" w:lineRule="auto"/>
              <w:jc w:val="both"/>
              <w:rPr>
                <w:rFonts w:ascii="Arial Narrow" w:hAnsi="Arial Narrow" w:cs="Arial"/>
                <w:sz w:val="28"/>
                <w:szCs w:val="28"/>
              </w:rPr>
            </w:pPr>
            <w:r w:rsidRPr="00722D29">
              <w:rPr>
                <w:rFonts w:ascii="Arial Narrow" w:hAnsi="Arial Narrow" w:cs="Arial"/>
                <w:sz w:val="28"/>
                <w:szCs w:val="28"/>
              </w:rPr>
              <w:t>LXI. Ordenar la suspensión precautoria de las transmisiones que violen l</w:t>
            </w:r>
            <w:r>
              <w:rPr>
                <w:rFonts w:ascii="Arial Narrow" w:hAnsi="Arial Narrow" w:cs="Arial"/>
                <w:sz w:val="28"/>
                <w:szCs w:val="28"/>
              </w:rPr>
              <w:t xml:space="preserve">as normas previstas en esta Ley </w:t>
            </w:r>
            <w:r w:rsidRPr="00722D29">
              <w:rPr>
                <w:rFonts w:ascii="Arial Narrow" w:hAnsi="Arial Narrow" w:cs="Arial"/>
                <w:sz w:val="28"/>
                <w:szCs w:val="28"/>
              </w:rPr>
              <w:t xml:space="preserve">en las materias </w:t>
            </w:r>
            <w:r w:rsidRPr="00C66C5C">
              <w:rPr>
                <w:rFonts w:ascii="Arial Narrow" w:hAnsi="Arial Narrow" w:cs="Arial"/>
                <w:b/>
                <w:sz w:val="28"/>
                <w:szCs w:val="28"/>
              </w:rPr>
              <w:t>a que se refiere la fracción LX</w:t>
            </w:r>
            <w:r w:rsidR="00C66C5C">
              <w:rPr>
                <w:rStyle w:val="Refdenotaalpie"/>
                <w:rFonts w:ascii="Arial Narrow" w:hAnsi="Arial Narrow" w:cs="Arial"/>
                <w:b/>
                <w:sz w:val="28"/>
                <w:szCs w:val="28"/>
              </w:rPr>
              <w:footnoteReference w:id="64"/>
            </w:r>
            <w:r w:rsidRPr="00C66C5C">
              <w:rPr>
                <w:rFonts w:ascii="Arial Narrow" w:hAnsi="Arial Narrow" w:cs="Arial"/>
                <w:b/>
                <w:sz w:val="28"/>
                <w:szCs w:val="28"/>
              </w:rPr>
              <w:t xml:space="preserve"> de este artículo</w:t>
            </w:r>
            <w:r w:rsidRPr="00722D29">
              <w:rPr>
                <w:rFonts w:ascii="Arial Narrow" w:hAnsi="Arial Narrow" w:cs="Arial"/>
                <w:sz w:val="28"/>
                <w:szCs w:val="28"/>
              </w:rPr>
              <w:t>, previo apercibimiento; s</w:t>
            </w:r>
            <w:r>
              <w:rPr>
                <w:rFonts w:ascii="Arial Narrow" w:hAnsi="Arial Narrow" w:cs="Arial"/>
                <w:sz w:val="28"/>
                <w:szCs w:val="28"/>
              </w:rPr>
              <w:t xml:space="preserve">in que esta facultad </w:t>
            </w:r>
            <w:r w:rsidRPr="00722D29">
              <w:rPr>
                <w:rFonts w:ascii="Arial Narrow" w:hAnsi="Arial Narrow" w:cs="Arial"/>
                <w:sz w:val="28"/>
                <w:szCs w:val="28"/>
              </w:rPr>
              <w:t>sea aplicable a programas noticiosos;</w:t>
            </w:r>
          </w:p>
          <w:p w14:paraId="74494620" w14:textId="77777777" w:rsidR="00722D29" w:rsidRPr="00916F7F" w:rsidRDefault="00722D29" w:rsidP="00722D29">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tc>
      </w:tr>
      <w:tr w:rsidR="00916F7F" w:rsidRPr="00916F7F" w14:paraId="64108DC3" w14:textId="77777777" w:rsidTr="00916F7F">
        <w:tc>
          <w:tcPr>
            <w:tcW w:w="4490" w:type="dxa"/>
          </w:tcPr>
          <w:p w14:paraId="36401D13" w14:textId="77777777" w:rsidR="00916F7F" w:rsidRDefault="004669A7" w:rsidP="00916F7F">
            <w:pPr>
              <w:autoSpaceDE w:val="0"/>
              <w:autoSpaceDN w:val="0"/>
              <w:adjustRightInd w:val="0"/>
              <w:spacing w:line="276" w:lineRule="auto"/>
              <w:jc w:val="both"/>
              <w:rPr>
                <w:rFonts w:ascii="Arial Narrow" w:hAnsi="Arial Narrow" w:cs="Arial"/>
                <w:sz w:val="28"/>
                <w:szCs w:val="28"/>
              </w:rPr>
            </w:pPr>
            <w:r w:rsidRPr="004669A7">
              <w:rPr>
                <w:rFonts w:ascii="Arial Narrow" w:hAnsi="Arial Narrow" w:cs="Arial"/>
                <w:sz w:val="28"/>
                <w:szCs w:val="28"/>
              </w:rPr>
              <w:t>Artículo 216. ...</w:t>
            </w:r>
          </w:p>
          <w:p w14:paraId="54A835F9" w14:textId="77777777" w:rsidR="004669A7" w:rsidRDefault="004669A7" w:rsidP="004669A7">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542B63A7" w14:textId="77777777" w:rsidR="004669A7" w:rsidRDefault="004669A7" w:rsidP="004669A7">
            <w:pPr>
              <w:autoSpaceDE w:val="0"/>
              <w:autoSpaceDN w:val="0"/>
              <w:adjustRightInd w:val="0"/>
              <w:spacing w:line="276" w:lineRule="auto"/>
              <w:jc w:val="both"/>
              <w:rPr>
                <w:rFonts w:ascii="Arial Narrow" w:hAnsi="Arial Narrow" w:cs="Arial"/>
                <w:sz w:val="28"/>
                <w:szCs w:val="28"/>
              </w:rPr>
            </w:pPr>
            <w:r w:rsidRPr="004669A7">
              <w:rPr>
                <w:rFonts w:ascii="Arial Narrow" w:hAnsi="Arial Narrow" w:cs="Arial"/>
                <w:sz w:val="28"/>
                <w:szCs w:val="28"/>
              </w:rPr>
              <w:t>II. Vigilar y sancionar las obligaciones en materia de defensa de las audiencias de acuerdo con lo señalado por esta Ley;</w:t>
            </w:r>
          </w:p>
          <w:p w14:paraId="1F9AE17A" w14:textId="77777777" w:rsidR="004669A7" w:rsidRDefault="00EA3625" w:rsidP="004669A7">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13C8B6B3" w14:textId="77777777" w:rsidR="004669A7" w:rsidRDefault="004669A7" w:rsidP="004669A7">
            <w:pPr>
              <w:autoSpaceDE w:val="0"/>
              <w:autoSpaceDN w:val="0"/>
              <w:adjustRightInd w:val="0"/>
              <w:spacing w:line="276" w:lineRule="auto"/>
              <w:jc w:val="both"/>
              <w:rPr>
                <w:rFonts w:ascii="Arial Narrow" w:hAnsi="Arial Narrow" w:cs="Arial"/>
                <w:sz w:val="28"/>
                <w:szCs w:val="28"/>
              </w:rPr>
            </w:pPr>
          </w:p>
          <w:p w14:paraId="1615BF68" w14:textId="77777777" w:rsidR="004669A7" w:rsidRDefault="004669A7" w:rsidP="004669A7">
            <w:pPr>
              <w:autoSpaceDE w:val="0"/>
              <w:autoSpaceDN w:val="0"/>
              <w:adjustRightInd w:val="0"/>
              <w:spacing w:line="276" w:lineRule="auto"/>
              <w:jc w:val="both"/>
              <w:rPr>
                <w:rFonts w:ascii="Arial Narrow" w:hAnsi="Arial Narrow" w:cs="Arial"/>
                <w:sz w:val="28"/>
                <w:szCs w:val="28"/>
              </w:rPr>
            </w:pPr>
          </w:p>
          <w:p w14:paraId="5B5CAC1B" w14:textId="77777777" w:rsidR="004669A7" w:rsidRDefault="004669A7" w:rsidP="004669A7">
            <w:pPr>
              <w:autoSpaceDE w:val="0"/>
              <w:autoSpaceDN w:val="0"/>
              <w:adjustRightInd w:val="0"/>
              <w:spacing w:line="276" w:lineRule="auto"/>
              <w:jc w:val="both"/>
              <w:rPr>
                <w:rFonts w:ascii="Arial Narrow" w:hAnsi="Arial Narrow" w:cs="Arial"/>
                <w:sz w:val="28"/>
                <w:szCs w:val="28"/>
              </w:rPr>
            </w:pPr>
          </w:p>
          <w:p w14:paraId="0D4371E9" w14:textId="77777777" w:rsidR="004669A7" w:rsidRDefault="004669A7" w:rsidP="004669A7">
            <w:pPr>
              <w:autoSpaceDE w:val="0"/>
              <w:autoSpaceDN w:val="0"/>
              <w:adjustRightInd w:val="0"/>
              <w:spacing w:line="276" w:lineRule="auto"/>
              <w:jc w:val="both"/>
              <w:rPr>
                <w:rFonts w:ascii="Arial Narrow" w:hAnsi="Arial Narrow" w:cs="Arial"/>
                <w:sz w:val="28"/>
                <w:szCs w:val="28"/>
              </w:rPr>
            </w:pPr>
            <w:r w:rsidRPr="004669A7">
              <w:rPr>
                <w:rFonts w:ascii="Arial Narrow" w:hAnsi="Arial Narrow" w:cs="Arial"/>
                <w:sz w:val="28"/>
                <w:szCs w:val="28"/>
              </w:rPr>
              <w:t>IV. Ordenar la suspensión precautoria de las transmisiones que violen las normas previstas en esta Ley en las materias a que se refieren las fracciones II y III, previo apercibimiento, y</w:t>
            </w:r>
          </w:p>
          <w:p w14:paraId="6F75B2E9" w14:textId="77777777" w:rsidR="00BA4FA6" w:rsidRPr="00916F7F" w:rsidRDefault="00EA3625" w:rsidP="004669A7">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tc>
        <w:tc>
          <w:tcPr>
            <w:tcW w:w="4490" w:type="dxa"/>
          </w:tcPr>
          <w:p w14:paraId="115D887D" w14:textId="77777777" w:rsidR="004669A7" w:rsidRPr="004669A7" w:rsidRDefault="004669A7" w:rsidP="004669A7">
            <w:pPr>
              <w:autoSpaceDE w:val="0"/>
              <w:autoSpaceDN w:val="0"/>
              <w:adjustRightInd w:val="0"/>
              <w:spacing w:line="276" w:lineRule="auto"/>
              <w:jc w:val="both"/>
              <w:rPr>
                <w:rFonts w:ascii="Arial Narrow" w:hAnsi="Arial Narrow" w:cs="Arial"/>
                <w:sz w:val="28"/>
                <w:szCs w:val="28"/>
              </w:rPr>
            </w:pPr>
            <w:r w:rsidRPr="004669A7">
              <w:rPr>
                <w:rFonts w:ascii="Arial Narrow" w:hAnsi="Arial Narrow" w:cs="Arial"/>
                <w:sz w:val="28"/>
                <w:szCs w:val="28"/>
              </w:rPr>
              <w:t>Artículo 216. ...</w:t>
            </w:r>
          </w:p>
          <w:p w14:paraId="4C49CFFE" w14:textId="77777777" w:rsidR="004669A7" w:rsidRPr="004669A7" w:rsidRDefault="004669A7" w:rsidP="004669A7">
            <w:pPr>
              <w:autoSpaceDE w:val="0"/>
              <w:autoSpaceDN w:val="0"/>
              <w:adjustRightInd w:val="0"/>
              <w:spacing w:line="276" w:lineRule="auto"/>
              <w:jc w:val="both"/>
              <w:rPr>
                <w:rFonts w:ascii="Arial Narrow" w:hAnsi="Arial Narrow" w:cs="Arial"/>
                <w:sz w:val="28"/>
                <w:szCs w:val="28"/>
              </w:rPr>
            </w:pPr>
            <w:r w:rsidRPr="004669A7">
              <w:rPr>
                <w:rFonts w:ascii="Arial Narrow" w:hAnsi="Arial Narrow" w:cs="Arial"/>
                <w:sz w:val="28"/>
                <w:szCs w:val="28"/>
              </w:rPr>
              <w:t>(…)</w:t>
            </w:r>
          </w:p>
          <w:p w14:paraId="46BD2009" w14:textId="77777777" w:rsidR="00916F7F" w:rsidRPr="004669A7" w:rsidRDefault="004669A7" w:rsidP="004669A7">
            <w:pPr>
              <w:autoSpaceDE w:val="0"/>
              <w:autoSpaceDN w:val="0"/>
              <w:adjustRightInd w:val="0"/>
              <w:spacing w:line="276" w:lineRule="auto"/>
              <w:jc w:val="both"/>
              <w:rPr>
                <w:rFonts w:ascii="Arial Narrow" w:hAnsi="Arial Narrow" w:cs="Arial"/>
                <w:b/>
                <w:sz w:val="28"/>
                <w:szCs w:val="28"/>
              </w:rPr>
            </w:pPr>
            <w:r w:rsidRPr="004669A7">
              <w:rPr>
                <w:rFonts w:ascii="Arial Narrow" w:hAnsi="Arial Narrow" w:cs="Arial"/>
                <w:sz w:val="28"/>
                <w:szCs w:val="28"/>
              </w:rPr>
              <w:t xml:space="preserve">II. </w:t>
            </w:r>
            <w:r w:rsidRPr="004669A7">
              <w:rPr>
                <w:rFonts w:ascii="Arial Narrow" w:hAnsi="Arial Narrow" w:cs="Arial"/>
                <w:b/>
                <w:sz w:val="28"/>
                <w:szCs w:val="28"/>
              </w:rPr>
              <w:t>Ejercer las facultades de vigilancia en materia de derechos de las audiencias para, en su caso, imponer</w:t>
            </w:r>
            <w:r>
              <w:rPr>
                <w:rFonts w:ascii="Arial Narrow" w:hAnsi="Arial Narrow" w:cs="Arial"/>
                <w:b/>
                <w:sz w:val="28"/>
                <w:szCs w:val="28"/>
              </w:rPr>
              <w:t xml:space="preserve"> </w:t>
            </w:r>
            <w:r w:rsidRPr="004669A7">
              <w:rPr>
                <w:rFonts w:ascii="Arial Narrow" w:hAnsi="Arial Narrow" w:cs="Arial"/>
                <w:b/>
                <w:sz w:val="28"/>
                <w:szCs w:val="28"/>
              </w:rPr>
              <w:t>las sanciones a que se refiere el artículo 311, incisos b) y c), de la presente Ley</w:t>
            </w:r>
            <w:r w:rsidRPr="004669A7">
              <w:rPr>
                <w:rFonts w:ascii="Arial Narrow" w:hAnsi="Arial Narrow" w:cs="Arial"/>
                <w:sz w:val="28"/>
                <w:szCs w:val="28"/>
              </w:rPr>
              <w:t>;</w:t>
            </w:r>
          </w:p>
          <w:p w14:paraId="6082CE29" w14:textId="77777777" w:rsidR="004669A7" w:rsidRDefault="004669A7" w:rsidP="004669A7">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152BF362" w14:textId="77777777" w:rsidR="004669A7" w:rsidRDefault="004669A7" w:rsidP="004669A7">
            <w:pPr>
              <w:autoSpaceDE w:val="0"/>
              <w:autoSpaceDN w:val="0"/>
              <w:adjustRightInd w:val="0"/>
              <w:spacing w:line="276" w:lineRule="auto"/>
              <w:jc w:val="both"/>
              <w:rPr>
                <w:rFonts w:ascii="Arial Narrow" w:hAnsi="Arial Narrow" w:cs="Arial"/>
                <w:sz w:val="28"/>
                <w:szCs w:val="28"/>
              </w:rPr>
            </w:pPr>
            <w:r w:rsidRPr="004669A7">
              <w:rPr>
                <w:rFonts w:ascii="Arial Narrow" w:hAnsi="Arial Narrow" w:cs="Arial"/>
                <w:sz w:val="28"/>
                <w:szCs w:val="28"/>
              </w:rPr>
              <w:t xml:space="preserve">IV. </w:t>
            </w:r>
            <w:r w:rsidRPr="00EA3625">
              <w:rPr>
                <w:rFonts w:ascii="Arial Narrow" w:hAnsi="Arial Narrow" w:cs="Arial"/>
                <w:b/>
                <w:sz w:val="28"/>
                <w:szCs w:val="28"/>
              </w:rPr>
              <w:t>Ordenar la suspensión precautoria de las transmisiones que violen</w:t>
            </w:r>
            <w:r w:rsidRPr="004669A7">
              <w:rPr>
                <w:rFonts w:ascii="Arial Narrow" w:hAnsi="Arial Narrow" w:cs="Arial"/>
                <w:sz w:val="28"/>
                <w:szCs w:val="28"/>
              </w:rPr>
              <w:t xml:space="preserve"> las </w:t>
            </w:r>
            <w:r>
              <w:rPr>
                <w:rFonts w:ascii="Arial Narrow" w:hAnsi="Arial Narrow" w:cs="Arial"/>
                <w:sz w:val="28"/>
                <w:szCs w:val="28"/>
              </w:rPr>
              <w:t xml:space="preserve">normas previstas en esta Ley </w:t>
            </w:r>
            <w:r w:rsidRPr="00EA3625">
              <w:rPr>
                <w:rFonts w:ascii="Arial Narrow" w:hAnsi="Arial Narrow" w:cs="Arial"/>
                <w:b/>
                <w:sz w:val="28"/>
                <w:szCs w:val="28"/>
              </w:rPr>
              <w:t>en las materias a que se refiere la fracción III</w:t>
            </w:r>
            <w:r w:rsidRPr="004669A7">
              <w:rPr>
                <w:rFonts w:ascii="Arial Narrow" w:hAnsi="Arial Narrow" w:cs="Arial"/>
                <w:sz w:val="28"/>
                <w:szCs w:val="28"/>
              </w:rPr>
              <w:t>, previo apercibimiento, y</w:t>
            </w:r>
            <w:r>
              <w:rPr>
                <w:rFonts w:ascii="Arial Narrow" w:hAnsi="Arial Narrow" w:cs="Arial"/>
                <w:sz w:val="28"/>
                <w:szCs w:val="28"/>
              </w:rPr>
              <w:t xml:space="preserve"> </w:t>
            </w:r>
          </w:p>
          <w:p w14:paraId="5224AD13" w14:textId="77777777" w:rsidR="004669A7" w:rsidRPr="00916F7F" w:rsidRDefault="004669A7" w:rsidP="004669A7">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tc>
      </w:tr>
      <w:tr w:rsidR="00BA4FA6" w:rsidRPr="00916F7F" w14:paraId="6E393192" w14:textId="77777777" w:rsidTr="00916F7F">
        <w:tc>
          <w:tcPr>
            <w:tcW w:w="4490" w:type="dxa"/>
          </w:tcPr>
          <w:p w14:paraId="6A1B6634" w14:textId="77777777" w:rsidR="00B13DB6" w:rsidRPr="00B13DB6" w:rsidRDefault="00B13DB6" w:rsidP="00B13DB6">
            <w:pPr>
              <w:autoSpaceDE w:val="0"/>
              <w:autoSpaceDN w:val="0"/>
              <w:adjustRightInd w:val="0"/>
              <w:spacing w:line="276" w:lineRule="auto"/>
              <w:jc w:val="both"/>
              <w:rPr>
                <w:rFonts w:ascii="Arial Narrow" w:hAnsi="Arial Narrow" w:cs="Arial"/>
                <w:sz w:val="28"/>
                <w:szCs w:val="28"/>
              </w:rPr>
            </w:pPr>
            <w:r w:rsidRPr="00B13DB6">
              <w:rPr>
                <w:rFonts w:ascii="Arial Narrow" w:hAnsi="Arial Narrow" w:cs="Arial"/>
                <w:sz w:val="28"/>
                <w:szCs w:val="28"/>
              </w:rPr>
              <w:t>Artículo 256. ...</w:t>
            </w:r>
          </w:p>
          <w:p w14:paraId="382CB61A" w14:textId="77777777" w:rsidR="00BA4FA6" w:rsidRDefault="00B13DB6" w:rsidP="00B13DB6">
            <w:pPr>
              <w:autoSpaceDE w:val="0"/>
              <w:autoSpaceDN w:val="0"/>
              <w:adjustRightInd w:val="0"/>
              <w:spacing w:line="276" w:lineRule="auto"/>
              <w:jc w:val="both"/>
              <w:rPr>
                <w:rFonts w:ascii="Arial Narrow" w:hAnsi="Arial Narrow" w:cs="Arial"/>
                <w:sz w:val="28"/>
                <w:szCs w:val="28"/>
              </w:rPr>
            </w:pPr>
            <w:r w:rsidRPr="00B13DB6">
              <w:rPr>
                <w:rFonts w:ascii="Arial Narrow" w:hAnsi="Arial Narrow" w:cs="Arial"/>
                <w:sz w:val="28"/>
                <w:szCs w:val="28"/>
              </w:rPr>
              <w:t>(…)</w:t>
            </w:r>
          </w:p>
          <w:p w14:paraId="2652DBCA" w14:textId="77777777" w:rsidR="00B13DB6" w:rsidRDefault="00B13DB6" w:rsidP="00B13DB6">
            <w:pPr>
              <w:autoSpaceDE w:val="0"/>
              <w:autoSpaceDN w:val="0"/>
              <w:adjustRightInd w:val="0"/>
              <w:spacing w:line="276" w:lineRule="auto"/>
              <w:jc w:val="both"/>
              <w:rPr>
                <w:rFonts w:ascii="Arial Narrow" w:hAnsi="Arial Narrow" w:cs="Arial"/>
                <w:sz w:val="28"/>
                <w:szCs w:val="28"/>
              </w:rPr>
            </w:pPr>
            <w:r w:rsidRPr="00B13DB6">
              <w:rPr>
                <w:rFonts w:ascii="Arial Narrow" w:hAnsi="Arial Narrow" w:cs="Arial"/>
                <w:sz w:val="28"/>
                <w:szCs w:val="28"/>
              </w:rPr>
              <w:t>II. Recibir programación que incluya diferentes géneros que respondan a la expresión de la diversidad y pluralidad de ideas y opiniones que fortalezcan la vida democrática de la sociedad;</w:t>
            </w:r>
          </w:p>
          <w:p w14:paraId="53C68DC7" w14:textId="77777777" w:rsidR="00B13DB6" w:rsidRDefault="00B13DB6" w:rsidP="00B13DB6">
            <w:pPr>
              <w:autoSpaceDE w:val="0"/>
              <w:autoSpaceDN w:val="0"/>
              <w:adjustRightInd w:val="0"/>
              <w:spacing w:line="276" w:lineRule="auto"/>
              <w:jc w:val="both"/>
              <w:rPr>
                <w:rFonts w:ascii="Arial Narrow" w:hAnsi="Arial Narrow" w:cs="Arial"/>
                <w:sz w:val="28"/>
                <w:szCs w:val="28"/>
              </w:rPr>
            </w:pPr>
          </w:p>
          <w:p w14:paraId="0339EA62" w14:textId="77777777" w:rsidR="00B13DB6" w:rsidRDefault="00B13DB6" w:rsidP="00B13DB6">
            <w:pPr>
              <w:autoSpaceDE w:val="0"/>
              <w:autoSpaceDN w:val="0"/>
              <w:adjustRightInd w:val="0"/>
              <w:jc w:val="both"/>
              <w:rPr>
                <w:rFonts w:ascii="Arial Narrow" w:hAnsi="Arial Narrow" w:cs="Arial"/>
                <w:sz w:val="28"/>
                <w:szCs w:val="28"/>
              </w:rPr>
            </w:pPr>
          </w:p>
          <w:p w14:paraId="5FE151F8" w14:textId="77777777" w:rsidR="00B13DB6" w:rsidRDefault="00B13DB6" w:rsidP="00B13DB6">
            <w:pPr>
              <w:autoSpaceDE w:val="0"/>
              <w:autoSpaceDN w:val="0"/>
              <w:adjustRightInd w:val="0"/>
              <w:spacing w:line="276" w:lineRule="auto"/>
              <w:jc w:val="both"/>
              <w:rPr>
                <w:rFonts w:ascii="Arial Narrow" w:hAnsi="Arial Narrow" w:cs="Arial"/>
                <w:sz w:val="28"/>
                <w:szCs w:val="28"/>
              </w:rPr>
            </w:pPr>
            <w:r w:rsidRPr="00B13DB6">
              <w:rPr>
                <w:rFonts w:ascii="Arial Narrow" w:hAnsi="Arial Narrow" w:cs="Arial"/>
                <w:sz w:val="28"/>
                <w:szCs w:val="28"/>
              </w:rPr>
              <w:t>III. Que se diferencie con claridad la información noticiosa de la opinión de quien la presenta;</w:t>
            </w:r>
          </w:p>
          <w:p w14:paraId="621282EB" w14:textId="77777777" w:rsidR="00600999" w:rsidRDefault="00600999" w:rsidP="00B13DB6">
            <w:pPr>
              <w:autoSpaceDE w:val="0"/>
              <w:autoSpaceDN w:val="0"/>
              <w:adjustRightInd w:val="0"/>
              <w:spacing w:line="276" w:lineRule="auto"/>
              <w:jc w:val="both"/>
              <w:rPr>
                <w:rFonts w:ascii="Arial Narrow" w:hAnsi="Arial Narrow" w:cs="Arial"/>
                <w:sz w:val="28"/>
                <w:szCs w:val="28"/>
              </w:rPr>
            </w:pPr>
          </w:p>
          <w:p w14:paraId="7B354A75" w14:textId="77777777" w:rsidR="00B13DB6" w:rsidRDefault="00B13DB6" w:rsidP="00B13DB6">
            <w:pPr>
              <w:autoSpaceDE w:val="0"/>
              <w:autoSpaceDN w:val="0"/>
              <w:adjustRightInd w:val="0"/>
              <w:spacing w:line="276" w:lineRule="auto"/>
              <w:jc w:val="both"/>
              <w:rPr>
                <w:rFonts w:ascii="Arial Narrow" w:hAnsi="Arial Narrow" w:cs="Arial"/>
                <w:sz w:val="28"/>
                <w:szCs w:val="28"/>
              </w:rPr>
            </w:pPr>
            <w:r w:rsidRPr="00B13DB6">
              <w:rPr>
                <w:rFonts w:ascii="Arial Narrow" w:hAnsi="Arial Narrow" w:cs="Arial"/>
                <w:sz w:val="28"/>
                <w:szCs w:val="28"/>
              </w:rPr>
              <w:t>IV. Que se aporten elementos para distinguir entre la publicidad y el contenido de un programa;</w:t>
            </w:r>
          </w:p>
          <w:p w14:paraId="46766995" w14:textId="77777777" w:rsidR="00A82E16" w:rsidRDefault="003A47CA" w:rsidP="00B13DB6">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47BD555E"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4580C1A1"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77910617"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11A3A0F0"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4D61BEF9"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39E8419B"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1E29A769"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3F08214A"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35F1EBED"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1CF4A6FC"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70B6DAC0" w14:textId="77777777" w:rsidR="00A82E16" w:rsidRDefault="00A82E16" w:rsidP="00B13DB6">
            <w:pPr>
              <w:autoSpaceDE w:val="0"/>
              <w:autoSpaceDN w:val="0"/>
              <w:adjustRightInd w:val="0"/>
              <w:spacing w:line="276" w:lineRule="auto"/>
              <w:jc w:val="both"/>
              <w:rPr>
                <w:rFonts w:ascii="Arial Narrow" w:hAnsi="Arial Narrow" w:cs="Arial"/>
                <w:sz w:val="28"/>
                <w:szCs w:val="28"/>
              </w:rPr>
            </w:pPr>
          </w:p>
          <w:p w14:paraId="31F2E359" w14:textId="77777777" w:rsidR="00AF04AB" w:rsidRDefault="00AF04AB" w:rsidP="00A82E16">
            <w:pPr>
              <w:autoSpaceDE w:val="0"/>
              <w:autoSpaceDN w:val="0"/>
              <w:adjustRightInd w:val="0"/>
              <w:spacing w:line="276" w:lineRule="auto"/>
              <w:jc w:val="both"/>
              <w:rPr>
                <w:rFonts w:ascii="Arial Narrow" w:hAnsi="Arial Narrow" w:cs="Arial"/>
                <w:sz w:val="28"/>
                <w:szCs w:val="28"/>
              </w:rPr>
            </w:pPr>
          </w:p>
          <w:p w14:paraId="4E08A0E0" w14:textId="77777777" w:rsidR="00AF04AB" w:rsidRDefault="00AF04AB" w:rsidP="00A82E16">
            <w:pPr>
              <w:autoSpaceDE w:val="0"/>
              <w:autoSpaceDN w:val="0"/>
              <w:adjustRightInd w:val="0"/>
              <w:spacing w:line="276" w:lineRule="auto"/>
              <w:jc w:val="both"/>
              <w:rPr>
                <w:rFonts w:ascii="Arial Narrow" w:hAnsi="Arial Narrow" w:cs="Arial"/>
                <w:sz w:val="28"/>
                <w:szCs w:val="28"/>
              </w:rPr>
            </w:pPr>
          </w:p>
          <w:p w14:paraId="3C109F85" w14:textId="77777777" w:rsidR="00AF04AB" w:rsidRDefault="00AF04AB" w:rsidP="00A82E16">
            <w:pPr>
              <w:autoSpaceDE w:val="0"/>
              <w:autoSpaceDN w:val="0"/>
              <w:adjustRightInd w:val="0"/>
              <w:spacing w:line="276" w:lineRule="auto"/>
              <w:jc w:val="both"/>
              <w:rPr>
                <w:rFonts w:ascii="Arial Narrow" w:hAnsi="Arial Narrow" w:cs="Arial"/>
                <w:sz w:val="28"/>
                <w:szCs w:val="28"/>
              </w:rPr>
            </w:pPr>
          </w:p>
          <w:p w14:paraId="64C48B9A" w14:textId="77777777" w:rsidR="00AF04AB" w:rsidRDefault="00AF04AB" w:rsidP="00A82E16">
            <w:pPr>
              <w:autoSpaceDE w:val="0"/>
              <w:autoSpaceDN w:val="0"/>
              <w:adjustRightInd w:val="0"/>
              <w:spacing w:line="276" w:lineRule="auto"/>
              <w:jc w:val="both"/>
              <w:rPr>
                <w:rFonts w:ascii="Arial Narrow" w:hAnsi="Arial Narrow" w:cs="Arial"/>
                <w:sz w:val="28"/>
                <w:szCs w:val="28"/>
              </w:rPr>
            </w:pPr>
          </w:p>
          <w:p w14:paraId="632C8E6D" w14:textId="77777777" w:rsidR="00AF04AB" w:rsidRDefault="00AF04AB" w:rsidP="00A82E16">
            <w:pPr>
              <w:autoSpaceDE w:val="0"/>
              <w:autoSpaceDN w:val="0"/>
              <w:adjustRightInd w:val="0"/>
              <w:spacing w:line="276" w:lineRule="auto"/>
              <w:jc w:val="both"/>
              <w:rPr>
                <w:rFonts w:ascii="Arial Narrow" w:hAnsi="Arial Narrow" w:cs="Arial"/>
                <w:sz w:val="28"/>
                <w:szCs w:val="28"/>
              </w:rPr>
            </w:pPr>
          </w:p>
          <w:p w14:paraId="3F60D2A0" w14:textId="77777777" w:rsidR="00A82E16" w:rsidRPr="00A82E16" w:rsidRDefault="00A82E16" w:rsidP="00A82E16">
            <w:pPr>
              <w:autoSpaceDE w:val="0"/>
              <w:autoSpaceDN w:val="0"/>
              <w:adjustRightInd w:val="0"/>
              <w:spacing w:line="276" w:lineRule="auto"/>
              <w:jc w:val="both"/>
              <w:rPr>
                <w:rFonts w:ascii="Arial Narrow" w:hAnsi="Arial Narrow" w:cs="Arial"/>
                <w:sz w:val="28"/>
                <w:szCs w:val="28"/>
              </w:rPr>
            </w:pPr>
            <w:r w:rsidRPr="00A82E16">
              <w:rPr>
                <w:rFonts w:ascii="Arial Narrow" w:hAnsi="Arial Narrow" w:cs="Arial"/>
                <w:sz w:val="28"/>
                <w:szCs w:val="28"/>
              </w:rPr>
              <w:t>X. Los demás que se establezcan en ésta y otras leyes.</w:t>
            </w:r>
          </w:p>
          <w:p w14:paraId="007D149A" w14:textId="77777777" w:rsidR="00A82E16" w:rsidRDefault="00A82E16" w:rsidP="00A82E16">
            <w:pPr>
              <w:autoSpaceDE w:val="0"/>
              <w:autoSpaceDN w:val="0"/>
              <w:adjustRightInd w:val="0"/>
              <w:spacing w:line="276" w:lineRule="auto"/>
              <w:jc w:val="both"/>
              <w:rPr>
                <w:rFonts w:ascii="Arial Narrow" w:hAnsi="Arial Narrow" w:cs="Arial"/>
                <w:sz w:val="28"/>
                <w:szCs w:val="28"/>
              </w:rPr>
            </w:pPr>
          </w:p>
          <w:p w14:paraId="598C0E91" w14:textId="77777777" w:rsidR="00A82E16" w:rsidRDefault="00A82E16" w:rsidP="00A82E16">
            <w:pPr>
              <w:autoSpaceDE w:val="0"/>
              <w:autoSpaceDN w:val="0"/>
              <w:adjustRightInd w:val="0"/>
              <w:spacing w:line="276" w:lineRule="auto"/>
              <w:jc w:val="both"/>
              <w:rPr>
                <w:rFonts w:ascii="Arial Narrow" w:hAnsi="Arial Narrow" w:cs="Arial"/>
                <w:sz w:val="28"/>
                <w:szCs w:val="28"/>
              </w:rPr>
            </w:pPr>
            <w:r w:rsidRPr="00A82E16">
              <w:rPr>
                <w:rFonts w:ascii="Arial Narrow" w:hAnsi="Arial Narrow" w:cs="Arial"/>
                <w:sz w:val="28"/>
                <w:szCs w:val="28"/>
              </w:rPr>
              <w:t>Los concesionarios de radiodifusión o de televisión o audio restringidos 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6D17BA79" w14:textId="77777777" w:rsidR="00B13DB6" w:rsidRPr="004669A7" w:rsidRDefault="00B13DB6" w:rsidP="00B13DB6">
            <w:pPr>
              <w:autoSpaceDE w:val="0"/>
              <w:autoSpaceDN w:val="0"/>
              <w:adjustRightInd w:val="0"/>
              <w:spacing w:line="276" w:lineRule="auto"/>
              <w:jc w:val="both"/>
              <w:rPr>
                <w:rFonts w:ascii="Arial Narrow" w:hAnsi="Arial Narrow" w:cs="Arial"/>
                <w:sz w:val="28"/>
                <w:szCs w:val="28"/>
              </w:rPr>
            </w:pPr>
          </w:p>
        </w:tc>
        <w:tc>
          <w:tcPr>
            <w:tcW w:w="4490" w:type="dxa"/>
          </w:tcPr>
          <w:p w14:paraId="4259AB8B" w14:textId="77777777" w:rsidR="00AF04AB" w:rsidRDefault="00AF04AB" w:rsidP="004669A7">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 xml:space="preserve">Artículo 256. </w:t>
            </w:r>
          </w:p>
          <w:p w14:paraId="0516C971" w14:textId="77777777" w:rsidR="00BA4FA6" w:rsidRDefault="00BA4FA6" w:rsidP="004669A7">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563AB4A3" w14:textId="77777777" w:rsidR="00BA4FA6" w:rsidRPr="00B13DB6" w:rsidRDefault="00BA4FA6" w:rsidP="00BA4FA6">
            <w:pPr>
              <w:autoSpaceDE w:val="0"/>
              <w:autoSpaceDN w:val="0"/>
              <w:adjustRightInd w:val="0"/>
              <w:spacing w:line="276" w:lineRule="auto"/>
              <w:jc w:val="both"/>
              <w:rPr>
                <w:rFonts w:ascii="Arial Narrow" w:hAnsi="Arial Narrow" w:cs="Arial"/>
                <w:b/>
                <w:sz w:val="28"/>
                <w:szCs w:val="28"/>
              </w:rPr>
            </w:pPr>
            <w:r w:rsidRPr="00BA4FA6">
              <w:rPr>
                <w:rFonts w:ascii="Arial Narrow" w:hAnsi="Arial Narrow" w:cs="Arial"/>
                <w:sz w:val="28"/>
                <w:szCs w:val="28"/>
              </w:rPr>
              <w:t xml:space="preserve">II. Recibir programación </w:t>
            </w:r>
            <w:r w:rsidRPr="00B13DB6">
              <w:rPr>
                <w:rFonts w:ascii="Arial Narrow" w:hAnsi="Arial Narrow" w:cs="Arial"/>
                <w:b/>
                <w:sz w:val="28"/>
                <w:szCs w:val="28"/>
              </w:rPr>
              <w:t xml:space="preserve">oportuna </w:t>
            </w:r>
            <w:r w:rsidRPr="008C3344">
              <w:rPr>
                <w:rFonts w:ascii="Arial Narrow" w:hAnsi="Arial Narrow" w:cs="Arial"/>
                <w:sz w:val="28"/>
                <w:szCs w:val="28"/>
              </w:rPr>
              <w:t>que incluya diferentes géneros que respondan a la expresión de la diversidad y pluralidad de ideas y opiniones que fortalezcan la vida democrática de la sociedad;</w:t>
            </w:r>
          </w:p>
          <w:p w14:paraId="2530C116" w14:textId="77777777" w:rsidR="00B13DB6" w:rsidRDefault="00B13DB6" w:rsidP="00B13DB6">
            <w:pPr>
              <w:autoSpaceDE w:val="0"/>
              <w:autoSpaceDN w:val="0"/>
              <w:adjustRightInd w:val="0"/>
              <w:jc w:val="both"/>
              <w:rPr>
                <w:rFonts w:ascii="Arial Narrow" w:hAnsi="Arial Narrow" w:cs="Arial"/>
                <w:b/>
                <w:sz w:val="28"/>
                <w:szCs w:val="28"/>
              </w:rPr>
            </w:pPr>
          </w:p>
          <w:p w14:paraId="5A6C23BC" w14:textId="77777777" w:rsidR="00B13DB6" w:rsidRDefault="00BA4FA6" w:rsidP="00BA4FA6">
            <w:pPr>
              <w:autoSpaceDE w:val="0"/>
              <w:autoSpaceDN w:val="0"/>
              <w:adjustRightInd w:val="0"/>
              <w:spacing w:line="276" w:lineRule="auto"/>
              <w:jc w:val="both"/>
              <w:rPr>
                <w:rFonts w:ascii="Arial Narrow" w:hAnsi="Arial Narrow" w:cs="Arial"/>
                <w:b/>
                <w:sz w:val="28"/>
                <w:szCs w:val="28"/>
              </w:rPr>
            </w:pPr>
            <w:r w:rsidRPr="009B6C9C">
              <w:rPr>
                <w:rFonts w:ascii="Arial Narrow" w:hAnsi="Arial Narrow" w:cs="Arial"/>
                <w:b/>
                <w:sz w:val="28"/>
                <w:szCs w:val="28"/>
              </w:rPr>
              <w:t xml:space="preserve">III. </w:t>
            </w:r>
            <w:r w:rsidR="001D5FB0" w:rsidRPr="001D5FB0">
              <w:rPr>
                <w:rFonts w:ascii="Arial Narrow" w:hAnsi="Arial Narrow" w:cs="Arial"/>
                <w:b/>
                <w:sz w:val="28"/>
                <w:szCs w:val="28"/>
              </w:rPr>
              <w:t>(DEROGADA, D.O.F. 31 DE OCTUBRE DE 2017)</w:t>
            </w:r>
          </w:p>
          <w:p w14:paraId="01A3CCBA" w14:textId="77777777" w:rsidR="00600999" w:rsidRDefault="00600999" w:rsidP="00BA4FA6">
            <w:pPr>
              <w:autoSpaceDE w:val="0"/>
              <w:autoSpaceDN w:val="0"/>
              <w:adjustRightInd w:val="0"/>
              <w:spacing w:line="276" w:lineRule="auto"/>
              <w:jc w:val="both"/>
              <w:rPr>
                <w:rFonts w:ascii="Arial Narrow" w:hAnsi="Arial Narrow" w:cs="Arial"/>
                <w:b/>
                <w:sz w:val="28"/>
                <w:szCs w:val="28"/>
              </w:rPr>
            </w:pPr>
          </w:p>
          <w:p w14:paraId="03F19E7E" w14:textId="77777777" w:rsidR="00600999" w:rsidRPr="00600999" w:rsidRDefault="00600999" w:rsidP="00BA4FA6">
            <w:pPr>
              <w:autoSpaceDE w:val="0"/>
              <w:autoSpaceDN w:val="0"/>
              <w:adjustRightInd w:val="0"/>
              <w:spacing w:line="276" w:lineRule="auto"/>
              <w:jc w:val="both"/>
              <w:rPr>
                <w:rFonts w:ascii="Arial Narrow" w:hAnsi="Arial Narrow" w:cs="Arial"/>
                <w:b/>
                <w:sz w:val="28"/>
                <w:szCs w:val="28"/>
              </w:rPr>
            </w:pPr>
          </w:p>
          <w:p w14:paraId="6759ED9C" w14:textId="77777777" w:rsidR="00BA4FA6" w:rsidRDefault="00BA4FA6" w:rsidP="00BA4FA6">
            <w:pPr>
              <w:autoSpaceDE w:val="0"/>
              <w:autoSpaceDN w:val="0"/>
              <w:adjustRightInd w:val="0"/>
              <w:spacing w:line="276" w:lineRule="auto"/>
              <w:jc w:val="both"/>
              <w:rPr>
                <w:rFonts w:ascii="Arial Narrow" w:hAnsi="Arial Narrow" w:cs="Arial"/>
                <w:sz w:val="28"/>
                <w:szCs w:val="28"/>
              </w:rPr>
            </w:pPr>
            <w:r w:rsidRPr="00BA4FA6">
              <w:rPr>
                <w:rFonts w:ascii="Arial Narrow" w:hAnsi="Arial Narrow" w:cs="Arial"/>
                <w:sz w:val="28"/>
                <w:szCs w:val="28"/>
              </w:rPr>
              <w:t xml:space="preserve">IV. </w:t>
            </w:r>
            <w:r w:rsidRPr="00A82E16">
              <w:rPr>
                <w:rFonts w:ascii="Arial Narrow" w:hAnsi="Arial Narrow" w:cs="Arial"/>
                <w:b/>
                <w:sz w:val="28"/>
                <w:szCs w:val="28"/>
              </w:rPr>
              <w:t>Que los concesionarios se abstengan de transmitir publicidad o propaganda presentada como información periodística o noticiosa. Se entenderá que se transmite publicidad o propaganda como información periodística o noticiosa, cuando un concesionario inserta dentro de su programación informativa un análisis o comentario editorial cuyo tiempo de transmisión ha sido contratado por un anunciante, sin que tal circunstancia se haga del conocimiento de la audiencia. En su Código de Ética, los concesionarios señalarán los elementos y prácticas que observarán para prevenir y evitar incurrir en la prohibición a que se refiere esta fracción</w:t>
            </w:r>
            <w:r w:rsidRPr="00BA4FA6">
              <w:rPr>
                <w:rFonts w:ascii="Arial Narrow" w:hAnsi="Arial Narrow" w:cs="Arial"/>
                <w:sz w:val="28"/>
                <w:szCs w:val="28"/>
              </w:rPr>
              <w:t>;</w:t>
            </w:r>
          </w:p>
          <w:p w14:paraId="7FFD7AF4" w14:textId="77777777" w:rsidR="009B6C9C" w:rsidRDefault="009B6C9C" w:rsidP="00BA4FA6">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3A62D834" w14:textId="77777777" w:rsidR="009B6C9C" w:rsidRPr="009B6C9C" w:rsidRDefault="009B6C9C" w:rsidP="009B6C9C">
            <w:pPr>
              <w:autoSpaceDE w:val="0"/>
              <w:autoSpaceDN w:val="0"/>
              <w:adjustRightInd w:val="0"/>
              <w:spacing w:line="276" w:lineRule="auto"/>
              <w:jc w:val="both"/>
              <w:rPr>
                <w:rFonts w:ascii="Arial Narrow" w:hAnsi="Arial Narrow" w:cs="Arial"/>
                <w:sz w:val="28"/>
                <w:szCs w:val="28"/>
              </w:rPr>
            </w:pPr>
            <w:r w:rsidRPr="009B6C9C">
              <w:rPr>
                <w:rFonts w:ascii="Arial Narrow" w:hAnsi="Arial Narrow" w:cs="Arial"/>
                <w:sz w:val="28"/>
                <w:szCs w:val="28"/>
              </w:rPr>
              <w:t>X. Los demás que se establezcan en otras leyes, exclusivamente.</w:t>
            </w:r>
          </w:p>
          <w:p w14:paraId="7D0D1C94" w14:textId="77777777" w:rsidR="00A82E16" w:rsidRDefault="00A82E16" w:rsidP="009B6C9C">
            <w:pPr>
              <w:autoSpaceDE w:val="0"/>
              <w:autoSpaceDN w:val="0"/>
              <w:adjustRightInd w:val="0"/>
              <w:spacing w:line="276" w:lineRule="auto"/>
              <w:jc w:val="both"/>
              <w:rPr>
                <w:rFonts w:ascii="Arial Narrow" w:hAnsi="Arial Narrow" w:cs="Arial"/>
                <w:sz w:val="28"/>
                <w:szCs w:val="28"/>
              </w:rPr>
            </w:pPr>
          </w:p>
          <w:p w14:paraId="7B0E43DC" w14:textId="77777777" w:rsidR="009B6C9C" w:rsidRPr="00A82E16" w:rsidRDefault="009B6C9C" w:rsidP="009B6C9C">
            <w:pPr>
              <w:autoSpaceDE w:val="0"/>
              <w:autoSpaceDN w:val="0"/>
              <w:adjustRightInd w:val="0"/>
              <w:spacing w:line="276" w:lineRule="auto"/>
              <w:jc w:val="both"/>
              <w:rPr>
                <w:rFonts w:ascii="Arial Narrow" w:hAnsi="Arial Narrow" w:cs="Arial"/>
                <w:b/>
                <w:sz w:val="28"/>
                <w:szCs w:val="28"/>
              </w:rPr>
            </w:pPr>
            <w:r w:rsidRPr="009B6C9C">
              <w:rPr>
                <w:rFonts w:ascii="Arial Narrow" w:hAnsi="Arial Narrow" w:cs="Arial"/>
                <w:sz w:val="28"/>
                <w:szCs w:val="28"/>
              </w:rPr>
              <w:t xml:space="preserve">Los concesionarios de radiodifusión o de televisión o audio restringidos </w:t>
            </w:r>
            <w:r>
              <w:rPr>
                <w:rFonts w:ascii="Arial Narrow" w:hAnsi="Arial Narrow" w:cs="Arial"/>
                <w:sz w:val="28"/>
                <w:szCs w:val="28"/>
              </w:rPr>
              <w:t xml:space="preserve">deberán </w:t>
            </w:r>
            <w:r w:rsidRPr="00A82E16">
              <w:rPr>
                <w:rFonts w:ascii="Arial Narrow" w:hAnsi="Arial Narrow" w:cs="Arial"/>
                <w:b/>
                <w:sz w:val="28"/>
                <w:szCs w:val="28"/>
              </w:rPr>
              <w:t xml:space="preserve">contar con un Código de Ética, que, bajo un principio de </w:t>
            </w:r>
            <w:r w:rsidRPr="00A82E16">
              <w:rPr>
                <w:rFonts w:ascii="Arial Narrow" w:hAnsi="Arial Narrow" w:cs="Arial"/>
                <w:b/>
                <w:sz w:val="28"/>
                <w:szCs w:val="28"/>
                <w:u w:val="single"/>
              </w:rPr>
              <w:t>autorregulación</w:t>
            </w:r>
            <w:r w:rsidRPr="00A82E16">
              <w:rPr>
                <w:rFonts w:ascii="Arial Narrow" w:hAnsi="Arial Narrow" w:cs="Arial"/>
                <w:b/>
                <w:sz w:val="28"/>
                <w:szCs w:val="28"/>
              </w:rPr>
              <w:t xml:space="preserve">, tendrán por objeto informar al público </w:t>
            </w:r>
            <w:r w:rsidR="0006577A">
              <w:rPr>
                <w:rFonts w:ascii="Arial Narrow" w:hAnsi="Arial Narrow" w:cs="Arial"/>
                <w:b/>
                <w:sz w:val="28"/>
                <w:szCs w:val="28"/>
              </w:rPr>
              <w:t>en general la forma detallada có</w:t>
            </w:r>
            <w:r w:rsidRPr="00A82E16">
              <w:rPr>
                <w:rFonts w:ascii="Arial Narrow" w:hAnsi="Arial Narrow" w:cs="Arial"/>
                <w:b/>
                <w:sz w:val="28"/>
                <w:szCs w:val="28"/>
              </w:rPr>
              <w:t>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concesionario; regirán integralmente la actuación del defensor de la audiencia, e incluirán los principios rectores que se compromete a respetar el concesionario ante la audiencia.</w:t>
            </w:r>
          </w:p>
          <w:p w14:paraId="6D4E56EA" w14:textId="77777777" w:rsidR="009B6C9C" w:rsidRPr="00A82E16" w:rsidRDefault="009B6C9C" w:rsidP="009B6C9C">
            <w:pPr>
              <w:autoSpaceDE w:val="0"/>
              <w:autoSpaceDN w:val="0"/>
              <w:adjustRightInd w:val="0"/>
              <w:spacing w:line="276" w:lineRule="auto"/>
              <w:jc w:val="both"/>
              <w:rPr>
                <w:rFonts w:ascii="Arial Narrow" w:hAnsi="Arial Narrow" w:cs="Arial"/>
                <w:b/>
                <w:sz w:val="28"/>
                <w:szCs w:val="28"/>
              </w:rPr>
            </w:pPr>
            <w:r w:rsidRPr="00A82E16">
              <w:rPr>
                <w:rFonts w:ascii="Arial Narrow" w:hAnsi="Arial Narrow" w:cs="Arial"/>
                <w:b/>
                <w:sz w:val="28"/>
                <w:szCs w:val="28"/>
              </w:rP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716942EB" w14:textId="77777777" w:rsidR="009B6C9C" w:rsidRPr="004669A7" w:rsidRDefault="009B6C9C" w:rsidP="009B6C9C">
            <w:pPr>
              <w:autoSpaceDE w:val="0"/>
              <w:autoSpaceDN w:val="0"/>
              <w:adjustRightInd w:val="0"/>
              <w:spacing w:line="276" w:lineRule="auto"/>
              <w:jc w:val="both"/>
              <w:rPr>
                <w:rFonts w:ascii="Arial Narrow" w:hAnsi="Arial Narrow" w:cs="Arial"/>
                <w:sz w:val="28"/>
                <w:szCs w:val="28"/>
              </w:rPr>
            </w:pPr>
            <w:r w:rsidRPr="00A82E16">
              <w:rPr>
                <w:rFonts w:ascii="Arial Narrow" w:hAnsi="Arial Narrow" w:cs="Arial"/>
                <w:b/>
                <w:sz w:val="28"/>
                <w:szCs w:val="28"/>
              </w:rPr>
              <w:t>En la aplicación de lo dispuesto en el presente Capítulo, el Instituto deberá garantizar que los concesionarios de uso comercial, público y social cuenten con plena libertad de expresión, libertad programática, libertad editorial y se evite cualquier tipo de censura previa sobre sus contenidos y proveerá para que se adopten medidas que no regulen de manera diferenciada en perjuicio de los contenidos generados en México respecto de los generados en el extranjero.</w:t>
            </w:r>
          </w:p>
        </w:tc>
      </w:tr>
      <w:tr w:rsidR="00BA4FA6" w:rsidRPr="00916F7F" w14:paraId="55572114" w14:textId="77777777" w:rsidTr="00916F7F">
        <w:tc>
          <w:tcPr>
            <w:tcW w:w="4490" w:type="dxa"/>
          </w:tcPr>
          <w:p w14:paraId="232FA627" w14:textId="77777777" w:rsidR="00BA4FA6" w:rsidRDefault="00A36177" w:rsidP="00916F7F">
            <w:pPr>
              <w:autoSpaceDE w:val="0"/>
              <w:autoSpaceDN w:val="0"/>
              <w:adjustRightInd w:val="0"/>
              <w:spacing w:line="276" w:lineRule="auto"/>
              <w:jc w:val="both"/>
              <w:rPr>
                <w:rFonts w:ascii="Arial Narrow" w:hAnsi="Arial Narrow" w:cs="Arial"/>
                <w:sz w:val="28"/>
                <w:szCs w:val="28"/>
              </w:rPr>
            </w:pPr>
            <w:r w:rsidRPr="00A36177">
              <w:rPr>
                <w:rFonts w:ascii="Arial Narrow" w:hAnsi="Arial Narrow" w:cs="Arial"/>
                <w:sz w:val="28"/>
                <w:szCs w:val="28"/>
              </w:rPr>
              <w:t>Artículo 259. ...</w:t>
            </w:r>
          </w:p>
          <w:p w14:paraId="7605E03C" w14:textId="77777777" w:rsidR="00A36177" w:rsidRDefault="00A36177" w:rsidP="00916F7F">
            <w:pPr>
              <w:autoSpaceDE w:val="0"/>
              <w:autoSpaceDN w:val="0"/>
              <w:adjustRightInd w:val="0"/>
              <w:spacing w:line="276" w:lineRule="auto"/>
              <w:jc w:val="both"/>
              <w:rPr>
                <w:rFonts w:ascii="Arial Narrow" w:hAnsi="Arial Narrow" w:cs="Arial"/>
                <w:sz w:val="28"/>
                <w:szCs w:val="28"/>
              </w:rPr>
            </w:pPr>
            <w:r w:rsidRPr="00A36177">
              <w:rPr>
                <w:rFonts w:ascii="Arial Narrow" w:hAnsi="Arial Narrow" w:cs="Arial"/>
                <w:sz w:val="28"/>
                <w:szCs w:val="28"/>
              </w:rPr>
              <w:t>En los lineamientos a que se refiere el último párrafo del artículo 256, el Instituto deberá expedir lineamientos de carácter general que establezcan las obligaciones mínimas que tendrán los defensores de las audiencias para la adecuada protección de sus derechos.</w:t>
            </w:r>
          </w:p>
          <w:p w14:paraId="5A78553B" w14:textId="77777777" w:rsidR="00A36177" w:rsidRDefault="00A36177" w:rsidP="00916F7F">
            <w:pPr>
              <w:autoSpaceDE w:val="0"/>
              <w:autoSpaceDN w:val="0"/>
              <w:adjustRightInd w:val="0"/>
              <w:spacing w:line="276" w:lineRule="auto"/>
              <w:jc w:val="both"/>
              <w:rPr>
                <w:rFonts w:ascii="Arial Narrow" w:hAnsi="Arial Narrow" w:cs="Arial"/>
                <w:sz w:val="28"/>
                <w:szCs w:val="28"/>
              </w:rPr>
            </w:pPr>
          </w:p>
          <w:p w14:paraId="556AA6F4" w14:textId="77777777" w:rsidR="00BD1494" w:rsidRDefault="00A36177" w:rsidP="00916F7F">
            <w:pPr>
              <w:autoSpaceDE w:val="0"/>
              <w:autoSpaceDN w:val="0"/>
              <w:adjustRightInd w:val="0"/>
              <w:spacing w:line="276" w:lineRule="auto"/>
              <w:jc w:val="both"/>
              <w:rPr>
                <w:rFonts w:ascii="Arial Narrow" w:hAnsi="Arial Narrow" w:cs="Arial"/>
                <w:sz w:val="28"/>
                <w:szCs w:val="28"/>
              </w:rPr>
            </w:pPr>
            <w:r w:rsidRPr="00A36177">
              <w:rPr>
                <w:rFonts w:ascii="Arial Narrow" w:hAnsi="Arial Narrow" w:cs="Arial"/>
                <w:sz w:val="28"/>
                <w:szCs w:val="28"/>
              </w:rPr>
              <w:t>Cada concesionario que preste servicio de radiodifusión fijará el periodo de encargo del defensor de la audiencia, el que podrá ser prorrogable por dos ocasiones.</w:t>
            </w:r>
            <w:r w:rsidR="00BD1494">
              <w:rPr>
                <w:rFonts w:ascii="Arial Narrow" w:hAnsi="Arial Narrow" w:cs="Arial"/>
                <w:sz w:val="28"/>
                <w:szCs w:val="28"/>
              </w:rPr>
              <w:t xml:space="preserve"> </w:t>
            </w:r>
          </w:p>
          <w:p w14:paraId="7793B568" w14:textId="77777777" w:rsidR="00A36177" w:rsidRDefault="00BD1494" w:rsidP="00916F7F">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78A33DA8" w14:textId="77777777" w:rsidR="00A469B9" w:rsidRDefault="00A469B9" w:rsidP="00916F7F">
            <w:pPr>
              <w:autoSpaceDE w:val="0"/>
              <w:autoSpaceDN w:val="0"/>
              <w:adjustRightInd w:val="0"/>
              <w:spacing w:line="276" w:lineRule="auto"/>
              <w:jc w:val="both"/>
              <w:rPr>
                <w:rFonts w:ascii="Arial Narrow" w:hAnsi="Arial Narrow" w:cs="Arial"/>
                <w:sz w:val="28"/>
                <w:szCs w:val="28"/>
              </w:rPr>
            </w:pPr>
          </w:p>
          <w:p w14:paraId="29813F02" w14:textId="77777777" w:rsidR="00A469B9" w:rsidRDefault="00A469B9" w:rsidP="00916F7F">
            <w:pPr>
              <w:autoSpaceDE w:val="0"/>
              <w:autoSpaceDN w:val="0"/>
              <w:adjustRightInd w:val="0"/>
              <w:spacing w:line="276" w:lineRule="auto"/>
              <w:jc w:val="both"/>
              <w:rPr>
                <w:rFonts w:ascii="Arial Narrow" w:hAnsi="Arial Narrow" w:cs="Arial"/>
                <w:sz w:val="28"/>
                <w:szCs w:val="28"/>
              </w:rPr>
            </w:pPr>
          </w:p>
          <w:p w14:paraId="5E5AF5A2" w14:textId="77777777" w:rsidR="00A469B9" w:rsidRDefault="00A469B9" w:rsidP="00916F7F">
            <w:pPr>
              <w:autoSpaceDE w:val="0"/>
              <w:autoSpaceDN w:val="0"/>
              <w:adjustRightInd w:val="0"/>
              <w:spacing w:line="276" w:lineRule="auto"/>
              <w:jc w:val="both"/>
              <w:rPr>
                <w:rFonts w:ascii="Arial Narrow" w:hAnsi="Arial Narrow" w:cs="Arial"/>
                <w:sz w:val="28"/>
                <w:szCs w:val="28"/>
              </w:rPr>
            </w:pPr>
          </w:p>
          <w:p w14:paraId="628E33BF" w14:textId="77777777" w:rsidR="00A469B9" w:rsidRDefault="00A469B9" w:rsidP="00916F7F">
            <w:pPr>
              <w:autoSpaceDE w:val="0"/>
              <w:autoSpaceDN w:val="0"/>
              <w:adjustRightInd w:val="0"/>
              <w:spacing w:line="276" w:lineRule="auto"/>
              <w:jc w:val="both"/>
              <w:rPr>
                <w:rFonts w:ascii="Arial Narrow" w:hAnsi="Arial Narrow" w:cs="Arial"/>
                <w:sz w:val="28"/>
                <w:szCs w:val="28"/>
              </w:rPr>
            </w:pPr>
          </w:p>
          <w:p w14:paraId="046415CF" w14:textId="77777777" w:rsidR="00A469B9" w:rsidRDefault="00A469B9" w:rsidP="00916F7F">
            <w:pPr>
              <w:autoSpaceDE w:val="0"/>
              <w:autoSpaceDN w:val="0"/>
              <w:adjustRightInd w:val="0"/>
              <w:spacing w:line="276" w:lineRule="auto"/>
              <w:jc w:val="both"/>
              <w:rPr>
                <w:rFonts w:ascii="Arial Narrow" w:hAnsi="Arial Narrow" w:cs="Arial"/>
                <w:sz w:val="28"/>
                <w:szCs w:val="28"/>
              </w:rPr>
            </w:pPr>
          </w:p>
          <w:p w14:paraId="0EA55D80" w14:textId="77777777" w:rsidR="00A469B9" w:rsidRDefault="00A469B9" w:rsidP="00916F7F">
            <w:pPr>
              <w:autoSpaceDE w:val="0"/>
              <w:autoSpaceDN w:val="0"/>
              <w:adjustRightInd w:val="0"/>
              <w:spacing w:line="276" w:lineRule="auto"/>
              <w:jc w:val="both"/>
              <w:rPr>
                <w:rFonts w:ascii="Arial Narrow" w:hAnsi="Arial Narrow" w:cs="Arial"/>
                <w:sz w:val="28"/>
                <w:szCs w:val="28"/>
              </w:rPr>
            </w:pPr>
            <w:r w:rsidRPr="00A469B9">
              <w:rPr>
                <w:rFonts w:ascii="Arial Narrow" w:hAnsi="Arial Narrow" w:cs="Arial"/>
                <w:sz w:val="28"/>
                <w:szCs w:val="28"/>
              </w:rPr>
              <w:t>Los defensores de las audiencias y los códigos de ética deberán inscribirse en el Registro Público de Concesiones, mismos que estarán a disposición del público en general.</w:t>
            </w:r>
          </w:p>
          <w:p w14:paraId="7900ACEC" w14:textId="77777777" w:rsidR="00D76D6C" w:rsidRPr="004669A7" w:rsidRDefault="00D76D6C" w:rsidP="00916F7F">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tc>
        <w:tc>
          <w:tcPr>
            <w:tcW w:w="4490" w:type="dxa"/>
          </w:tcPr>
          <w:p w14:paraId="29F6C722" w14:textId="77777777" w:rsidR="006604BB" w:rsidRPr="006604BB" w:rsidRDefault="006604BB" w:rsidP="006604BB">
            <w:pPr>
              <w:autoSpaceDE w:val="0"/>
              <w:autoSpaceDN w:val="0"/>
              <w:adjustRightInd w:val="0"/>
              <w:spacing w:line="276" w:lineRule="auto"/>
              <w:jc w:val="both"/>
              <w:rPr>
                <w:rFonts w:ascii="Arial Narrow" w:hAnsi="Arial Narrow" w:cs="Arial"/>
                <w:sz w:val="28"/>
                <w:szCs w:val="28"/>
              </w:rPr>
            </w:pPr>
            <w:r w:rsidRPr="006604BB">
              <w:rPr>
                <w:rFonts w:ascii="Arial Narrow" w:hAnsi="Arial Narrow" w:cs="Arial"/>
                <w:sz w:val="28"/>
                <w:szCs w:val="28"/>
              </w:rPr>
              <w:t>Artículo 259. ...</w:t>
            </w:r>
            <w:r w:rsidR="00C40879">
              <w:rPr>
                <w:rStyle w:val="Refdenotaalpie"/>
                <w:rFonts w:ascii="Arial Narrow" w:hAnsi="Arial Narrow" w:cs="Arial"/>
                <w:sz w:val="28"/>
                <w:szCs w:val="28"/>
              </w:rPr>
              <w:footnoteReference w:id="65"/>
            </w:r>
            <w:r w:rsidR="00C40879">
              <w:rPr>
                <w:rFonts w:ascii="Arial Narrow" w:hAnsi="Arial Narrow" w:cs="Arial"/>
                <w:sz w:val="28"/>
                <w:szCs w:val="28"/>
              </w:rPr>
              <w:t xml:space="preserve"> </w:t>
            </w:r>
          </w:p>
          <w:p w14:paraId="7B421E51" w14:textId="77777777" w:rsidR="006604BB" w:rsidRDefault="006604BB" w:rsidP="006604BB">
            <w:pPr>
              <w:autoSpaceDE w:val="0"/>
              <w:autoSpaceDN w:val="0"/>
              <w:adjustRightInd w:val="0"/>
              <w:spacing w:line="276" w:lineRule="auto"/>
              <w:jc w:val="both"/>
              <w:rPr>
                <w:rFonts w:ascii="Arial Narrow" w:hAnsi="Arial Narrow" w:cs="Arial"/>
                <w:b/>
                <w:sz w:val="28"/>
                <w:szCs w:val="28"/>
              </w:rPr>
            </w:pPr>
            <w:r w:rsidRPr="00A36177">
              <w:rPr>
                <w:rFonts w:ascii="Arial Narrow" w:hAnsi="Arial Narrow" w:cs="Arial"/>
                <w:b/>
                <w:sz w:val="28"/>
                <w:szCs w:val="28"/>
              </w:rPr>
              <w:t>La actuación del defensor de la audiencia se sujetará, exclusiv</w:t>
            </w:r>
            <w:r w:rsidR="004A3248" w:rsidRPr="00A36177">
              <w:rPr>
                <w:rFonts w:ascii="Arial Narrow" w:hAnsi="Arial Narrow" w:cs="Arial"/>
                <w:b/>
                <w:sz w:val="28"/>
                <w:szCs w:val="28"/>
              </w:rPr>
              <w:t xml:space="preserve">amente, al Código de Ética del </w:t>
            </w:r>
            <w:r w:rsidRPr="00A36177">
              <w:rPr>
                <w:rFonts w:ascii="Arial Narrow" w:hAnsi="Arial Narrow" w:cs="Arial"/>
                <w:b/>
                <w:sz w:val="28"/>
                <w:szCs w:val="28"/>
              </w:rPr>
              <w:t>concesionario, y únicamente rendirá cuentas a la audiencia y a las instan</w:t>
            </w:r>
            <w:r w:rsidR="004A3248" w:rsidRPr="00A36177">
              <w:rPr>
                <w:rFonts w:ascii="Arial Narrow" w:hAnsi="Arial Narrow" w:cs="Arial"/>
                <w:b/>
                <w:sz w:val="28"/>
                <w:szCs w:val="28"/>
              </w:rPr>
              <w:t xml:space="preserve">cias que, en su caso, prevea el </w:t>
            </w:r>
            <w:r w:rsidRPr="00A36177">
              <w:rPr>
                <w:rFonts w:ascii="Arial Narrow" w:hAnsi="Arial Narrow" w:cs="Arial"/>
                <w:b/>
                <w:sz w:val="28"/>
                <w:szCs w:val="28"/>
              </w:rPr>
              <w:t>propio Código de Ética.</w:t>
            </w:r>
            <w:r w:rsidR="00D76D6C">
              <w:rPr>
                <w:rStyle w:val="Refdenotaalpie"/>
                <w:rFonts w:ascii="Arial Narrow" w:hAnsi="Arial Narrow" w:cs="Arial"/>
                <w:b/>
                <w:sz w:val="28"/>
                <w:szCs w:val="28"/>
              </w:rPr>
              <w:footnoteReference w:id="66"/>
            </w:r>
          </w:p>
          <w:p w14:paraId="329207C2" w14:textId="77777777" w:rsidR="00A36177" w:rsidRPr="00A36177" w:rsidRDefault="00A36177" w:rsidP="006604BB">
            <w:pPr>
              <w:autoSpaceDE w:val="0"/>
              <w:autoSpaceDN w:val="0"/>
              <w:adjustRightInd w:val="0"/>
              <w:spacing w:line="276" w:lineRule="auto"/>
              <w:jc w:val="both"/>
              <w:rPr>
                <w:rFonts w:ascii="Arial Narrow" w:hAnsi="Arial Narrow" w:cs="Arial"/>
                <w:b/>
                <w:sz w:val="28"/>
                <w:szCs w:val="28"/>
              </w:rPr>
            </w:pPr>
          </w:p>
          <w:p w14:paraId="27405A8C" w14:textId="77777777" w:rsidR="00BD1494" w:rsidRDefault="006604BB" w:rsidP="006604BB">
            <w:pPr>
              <w:autoSpaceDE w:val="0"/>
              <w:autoSpaceDN w:val="0"/>
              <w:adjustRightInd w:val="0"/>
              <w:spacing w:line="276" w:lineRule="auto"/>
              <w:jc w:val="both"/>
              <w:rPr>
                <w:rFonts w:ascii="Arial Narrow" w:hAnsi="Arial Narrow" w:cs="Arial"/>
                <w:sz w:val="28"/>
                <w:szCs w:val="28"/>
              </w:rPr>
            </w:pPr>
            <w:r w:rsidRPr="006604BB">
              <w:rPr>
                <w:rFonts w:ascii="Arial Narrow" w:hAnsi="Arial Narrow" w:cs="Arial"/>
                <w:sz w:val="28"/>
                <w:szCs w:val="28"/>
              </w:rPr>
              <w:t>Cada concesionario que preste servicio de radiodifusión fijará el periodo de encargo del defensor de la</w:t>
            </w:r>
            <w:r w:rsidR="004A3248">
              <w:rPr>
                <w:rFonts w:ascii="Arial Narrow" w:hAnsi="Arial Narrow" w:cs="Arial"/>
                <w:sz w:val="28"/>
                <w:szCs w:val="28"/>
              </w:rPr>
              <w:t xml:space="preserve"> </w:t>
            </w:r>
            <w:r w:rsidRPr="006604BB">
              <w:rPr>
                <w:rFonts w:ascii="Arial Narrow" w:hAnsi="Arial Narrow" w:cs="Arial"/>
                <w:sz w:val="28"/>
                <w:szCs w:val="28"/>
              </w:rPr>
              <w:t>audiencia, el que podrá ser</w:t>
            </w:r>
            <w:r w:rsidR="00BD1494">
              <w:rPr>
                <w:rFonts w:ascii="Arial Narrow" w:hAnsi="Arial Narrow" w:cs="Arial"/>
                <w:sz w:val="28"/>
                <w:szCs w:val="28"/>
              </w:rPr>
              <w:t xml:space="preserve"> prorrogable por dos ocasiones. </w:t>
            </w:r>
            <w:r w:rsidRPr="00A36177">
              <w:rPr>
                <w:rFonts w:ascii="Arial Narrow" w:hAnsi="Arial Narrow" w:cs="Arial"/>
                <w:b/>
                <w:sz w:val="28"/>
                <w:szCs w:val="28"/>
              </w:rPr>
              <w:t>Los concesio</w:t>
            </w:r>
            <w:r w:rsidR="004A3248" w:rsidRPr="00A36177">
              <w:rPr>
                <w:rFonts w:ascii="Arial Narrow" w:hAnsi="Arial Narrow" w:cs="Arial"/>
                <w:b/>
                <w:sz w:val="28"/>
                <w:szCs w:val="28"/>
              </w:rPr>
              <w:t xml:space="preserve">narios designarán libremente al </w:t>
            </w:r>
            <w:r w:rsidRPr="00A36177">
              <w:rPr>
                <w:rFonts w:ascii="Arial Narrow" w:hAnsi="Arial Narrow" w:cs="Arial"/>
                <w:b/>
                <w:sz w:val="28"/>
                <w:szCs w:val="28"/>
              </w:rPr>
              <w:t>defensor de la audiencia, sin que el Instituto u otra autoridad tengan faculta</w:t>
            </w:r>
            <w:r w:rsidR="004A3248" w:rsidRPr="00A36177">
              <w:rPr>
                <w:rFonts w:ascii="Arial Narrow" w:hAnsi="Arial Narrow" w:cs="Arial"/>
                <w:b/>
                <w:sz w:val="28"/>
                <w:szCs w:val="28"/>
              </w:rPr>
              <w:t xml:space="preserve">des para intervenir u opinar de </w:t>
            </w:r>
            <w:r w:rsidRPr="00A36177">
              <w:rPr>
                <w:rFonts w:ascii="Arial Narrow" w:hAnsi="Arial Narrow" w:cs="Arial"/>
                <w:b/>
                <w:sz w:val="28"/>
                <w:szCs w:val="28"/>
              </w:rPr>
              <w:t>manera previa o posterior a ello.</w:t>
            </w:r>
            <w:r w:rsidR="00D76D6C">
              <w:rPr>
                <w:rStyle w:val="Refdenotaalpie"/>
                <w:rFonts w:ascii="Arial Narrow" w:hAnsi="Arial Narrow" w:cs="Arial"/>
                <w:b/>
                <w:sz w:val="28"/>
                <w:szCs w:val="28"/>
              </w:rPr>
              <w:footnoteReference w:id="67"/>
            </w:r>
          </w:p>
          <w:p w14:paraId="6ADE61C2" w14:textId="77777777" w:rsidR="006604BB" w:rsidRPr="006604BB" w:rsidRDefault="00BD1494" w:rsidP="006604BB">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r w:rsidR="006604BB" w:rsidRPr="006604BB">
              <w:rPr>
                <w:rFonts w:ascii="Arial Narrow" w:hAnsi="Arial Narrow" w:cs="Arial"/>
                <w:sz w:val="28"/>
                <w:szCs w:val="28"/>
              </w:rPr>
              <w:t>...</w:t>
            </w:r>
            <w:r>
              <w:rPr>
                <w:rFonts w:ascii="Arial Narrow" w:hAnsi="Arial Narrow" w:cs="Arial"/>
                <w:sz w:val="28"/>
                <w:szCs w:val="28"/>
              </w:rPr>
              <w:t>)</w:t>
            </w:r>
            <w:r w:rsidR="00D76D6C">
              <w:rPr>
                <w:rStyle w:val="Refdenotaalpie"/>
                <w:rFonts w:ascii="Arial Narrow" w:hAnsi="Arial Narrow" w:cs="Arial"/>
                <w:sz w:val="28"/>
                <w:szCs w:val="28"/>
              </w:rPr>
              <w:footnoteReference w:id="68"/>
            </w:r>
          </w:p>
          <w:p w14:paraId="70593274" w14:textId="77777777" w:rsidR="006604BB" w:rsidRPr="00A469B9" w:rsidRDefault="006604BB" w:rsidP="006604BB">
            <w:pPr>
              <w:autoSpaceDE w:val="0"/>
              <w:autoSpaceDN w:val="0"/>
              <w:adjustRightInd w:val="0"/>
              <w:spacing w:line="276" w:lineRule="auto"/>
              <w:jc w:val="both"/>
              <w:rPr>
                <w:rFonts w:ascii="Arial Narrow" w:hAnsi="Arial Narrow" w:cs="Arial"/>
                <w:b/>
                <w:sz w:val="28"/>
                <w:szCs w:val="28"/>
              </w:rPr>
            </w:pPr>
            <w:r w:rsidRPr="00A469B9">
              <w:rPr>
                <w:rFonts w:ascii="Arial Narrow" w:hAnsi="Arial Narrow" w:cs="Arial"/>
                <w:b/>
                <w:sz w:val="28"/>
                <w:szCs w:val="28"/>
              </w:rPr>
              <w:t>El nombramiento de los defensores de las audiencias deberá inscri</w:t>
            </w:r>
            <w:r w:rsidR="004A3248" w:rsidRPr="00A469B9">
              <w:rPr>
                <w:rFonts w:ascii="Arial Narrow" w:hAnsi="Arial Narrow" w:cs="Arial"/>
                <w:b/>
                <w:sz w:val="28"/>
                <w:szCs w:val="28"/>
              </w:rPr>
              <w:t xml:space="preserve">birse en el Registro Público de </w:t>
            </w:r>
            <w:r w:rsidRPr="00A469B9">
              <w:rPr>
                <w:rFonts w:ascii="Arial Narrow" w:hAnsi="Arial Narrow" w:cs="Arial"/>
                <w:b/>
                <w:sz w:val="28"/>
                <w:szCs w:val="28"/>
              </w:rPr>
              <w:t>Concesiones, dentro de los 15 días siguientes a la fecha en que ello s</w:t>
            </w:r>
            <w:r w:rsidR="00A469B9" w:rsidRPr="00A469B9">
              <w:rPr>
                <w:rFonts w:ascii="Arial Narrow" w:hAnsi="Arial Narrow" w:cs="Arial"/>
                <w:b/>
                <w:sz w:val="28"/>
                <w:szCs w:val="28"/>
              </w:rPr>
              <w:t>e haya llevado a cabo por parte</w:t>
            </w:r>
            <w:r w:rsidR="00A94FB2">
              <w:rPr>
                <w:rFonts w:ascii="Arial Narrow" w:hAnsi="Arial Narrow" w:cs="Arial"/>
                <w:b/>
                <w:sz w:val="28"/>
                <w:szCs w:val="28"/>
              </w:rPr>
              <w:t xml:space="preserve"> </w:t>
            </w:r>
            <w:r w:rsidRPr="00A469B9">
              <w:rPr>
                <w:rFonts w:ascii="Arial Narrow" w:hAnsi="Arial Narrow" w:cs="Arial"/>
                <w:b/>
                <w:sz w:val="28"/>
                <w:szCs w:val="28"/>
              </w:rPr>
              <w:t>del concesionario.</w:t>
            </w:r>
            <w:r w:rsidR="0092345B">
              <w:rPr>
                <w:rStyle w:val="Refdenotaalpie"/>
                <w:rFonts w:ascii="Arial Narrow" w:hAnsi="Arial Narrow" w:cs="Arial"/>
                <w:b/>
                <w:sz w:val="28"/>
                <w:szCs w:val="28"/>
              </w:rPr>
              <w:footnoteReference w:id="69"/>
            </w:r>
          </w:p>
          <w:p w14:paraId="28F18A66" w14:textId="77777777" w:rsidR="00BA4FA6" w:rsidRPr="004669A7" w:rsidRDefault="00D76D6C" w:rsidP="006604BB">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r w:rsidR="006604BB" w:rsidRPr="006604BB">
              <w:rPr>
                <w:rFonts w:ascii="Arial Narrow" w:hAnsi="Arial Narrow" w:cs="Arial"/>
                <w:sz w:val="28"/>
                <w:szCs w:val="28"/>
              </w:rPr>
              <w:t>...</w:t>
            </w:r>
            <w:r>
              <w:rPr>
                <w:rFonts w:ascii="Arial Narrow" w:hAnsi="Arial Narrow" w:cs="Arial"/>
                <w:sz w:val="28"/>
                <w:szCs w:val="28"/>
              </w:rPr>
              <w:t>)</w:t>
            </w:r>
            <w:r w:rsidR="0092345B">
              <w:rPr>
                <w:rStyle w:val="Refdenotaalpie"/>
                <w:rFonts w:ascii="Arial Narrow" w:hAnsi="Arial Narrow" w:cs="Arial"/>
                <w:sz w:val="28"/>
                <w:szCs w:val="28"/>
              </w:rPr>
              <w:footnoteReference w:id="70"/>
            </w:r>
          </w:p>
        </w:tc>
      </w:tr>
      <w:tr w:rsidR="00A7556E" w:rsidRPr="00916F7F" w14:paraId="3F73FBBB" w14:textId="77777777" w:rsidTr="00916F7F">
        <w:tc>
          <w:tcPr>
            <w:tcW w:w="4490" w:type="dxa"/>
          </w:tcPr>
          <w:p w14:paraId="0A9CD4AF" w14:textId="77777777" w:rsidR="00A7556E" w:rsidRDefault="002D0304" w:rsidP="00916F7F">
            <w:pPr>
              <w:autoSpaceDE w:val="0"/>
              <w:autoSpaceDN w:val="0"/>
              <w:adjustRightInd w:val="0"/>
              <w:spacing w:line="276" w:lineRule="auto"/>
              <w:jc w:val="both"/>
              <w:rPr>
                <w:rFonts w:ascii="Arial Narrow" w:hAnsi="Arial Narrow" w:cs="Arial"/>
                <w:sz w:val="28"/>
                <w:szCs w:val="28"/>
              </w:rPr>
            </w:pPr>
            <w:r w:rsidRPr="002D0304">
              <w:rPr>
                <w:rFonts w:ascii="Arial Narrow" w:hAnsi="Arial Narrow" w:cs="Arial"/>
                <w:sz w:val="28"/>
                <w:szCs w:val="28"/>
              </w:rPr>
              <w:t>Artículo 260. Para ser defensor de audiencia se deberán cumplir los siguientes requisitos:</w:t>
            </w:r>
          </w:p>
          <w:p w14:paraId="3D97FDF0" w14:textId="77777777" w:rsidR="002D0304" w:rsidRPr="00A36177" w:rsidRDefault="002D0304" w:rsidP="00916F7F">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tc>
        <w:tc>
          <w:tcPr>
            <w:tcW w:w="4490" w:type="dxa"/>
          </w:tcPr>
          <w:p w14:paraId="0AF5BB27" w14:textId="77777777" w:rsidR="00A7556E" w:rsidRDefault="00A7556E" w:rsidP="006604BB">
            <w:pPr>
              <w:autoSpaceDE w:val="0"/>
              <w:autoSpaceDN w:val="0"/>
              <w:adjustRightInd w:val="0"/>
              <w:spacing w:line="276" w:lineRule="auto"/>
              <w:jc w:val="both"/>
              <w:rPr>
                <w:rFonts w:ascii="Arial Narrow" w:hAnsi="Arial Narrow" w:cs="Arial"/>
                <w:sz w:val="28"/>
                <w:szCs w:val="28"/>
              </w:rPr>
            </w:pPr>
            <w:r w:rsidRPr="00A7556E">
              <w:rPr>
                <w:rFonts w:ascii="Arial Narrow" w:hAnsi="Arial Narrow" w:cs="Arial"/>
                <w:sz w:val="28"/>
                <w:szCs w:val="28"/>
              </w:rPr>
              <w:t xml:space="preserve">Artículo 260. Para ser defensor de audiencia se deberán cumplir, </w:t>
            </w:r>
            <w:r w:rsidRPr="002D0304">
              <w:rPr>
                <w:rFonts w:ascii="Arial Narrow" w:hAnsi="Arial Narrow" w:cs="Arial"/>
                <w:b/>
                <w:sz w:val="28"/>
                <w:szCs w:val="28"/>
              </w:rPr>
              <w:t>únicamente</w:t>
            </w:r>
            <w:r w:rsidRPr="00A7556E">
              <w:rPr>
                <w:rFonts w:ascii="Arial Narrow" w:hAnsi="Arial Narrow" w:cs="Arial"/>
                <w:sz w:val="28"/>
                <w:szCs w:val="28"/>
              </w:rPr>
              <w:t>, los siguientes requisitos:</w:t>
            </w:r>
          </w:p>
          <w:p w14:paraId="10198E47" w14:textId="77777777" w:rsidR="00A7556E" w:rsidRPr="006604BB" w:rsidRDefault="00A7556E" w:rsidP="006604BB">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tc>
      </w:tr>
      <w:tr w:rsidR="00D4355C" w:rsidRPr="00916F7F" w14:paraId="5CDFEFCB" w14:textId="77777777" w:rsidTr="00916F7F">
        <w:tc>
          <w:tcPr>
            <w:tcW w:w="4490" w:type="dxa"/>
          </w:tcPr>
          <w:p w14:paraId="5F8D08C7" w14:textId="77777777" w:rsidR="00D4355C" w:rsidRPr="00D4355C" w:rsidRDefault="00D4355C" w:rsidP="00D4355C">
            <w:pPr>
              <w:autoSpaceDE w:val="0"/>
              <w:autoSpaceDN w:val="0"/>
              <w:adjustRightInd w:val="0"/>
              <w:spacing w:line="276" w:lineRule="auto"/>
              <w:jc w:val="both"/>
              <w:rPr>
                <w:rFonts w:ascii="Arial Narrow" w:hAnsi="Arial Narrow" w:cs="Arial"/>
                <w:sz w:val="28"/>
                <w:szCs w:val="28"/>
              </w:rPr>
            </w:pPr>
            <w:r w:rsidRPr="00D4355C">
              <w:rPr>
                <w:rFonts w:ascii="Arial Narrow" w:hAnsi="Arial Narrow" w:cs="Arial"/>
                <w:sz w:val="28"/>
                <w:szCs w:val="28"/>
              </w:rPr>
              <w:t>Artículo 261. ...</w:t>
            </w:r>
          </w:p>
          <w:p w14:paraId="40969DF3" w14:textId="77777777" w:rsidR="00D4355C" w:rsidRDefault="00D4355C" w:rsidP="00916F7F">
            <w:pPr>
              <w:autoSpaceDE w:val="0"/>
              <w:autoSpaceDN w:val="0"/>
              <w:adjustRightInd w:val="0"/>
              <w:spacing w:line="276" w:lineRule="auto"/>
              <w:jc w:val="both"/>
              <w:rPr>
                <w:rFonts w:ascii="Arial Narrow" w:hAnsi="Arial Narrow" w:cs="Arial"/>
                <w:sz w:val="28"/>
                <w:szCs w:val="28"/>
              </w:rPr>
            </w:pPr>
            <w:r w:rsidRPr="00D4355C">
              <w:rPr>
                <w:rFonts w:ascii="Arial Narrow" w:hAnsi="Arial Narrow" w:cs="Arial"/>
                <w:sz w:val="28"/>
                <w:szCs w:val="28"/>
              </w:rPr>
              <w:t>(...)</w:t>
            </w:r>
          </w:p>
          <w:p w14:paraId="6D363D14" w14:textId="77777777" w:rsidR="00D4355C" w:rsidRDefault="00D4355C" w:rsidP="00916F7F">
            <w:pPr>
              <w:autoSpaceDE w:val="0"/>
              <w:autoSpaceDN w:val="0"/>
              <w:adjustRightInd w:val="0"/>
              <w:spacing w:line="276" w:lineRule="auto"/>
              <w:jc w:val="both"/>
              <w:rPr>
                <w:rFonts w:ascii="Arial Narrow" w:hAnsi="Arial Narrow" w:cs="Arial"/>
                <w:sz w:val="28"/>
                <w:szCs w:val="28"/>
              </w:rPr>
            </w:pPr>
            <w:r w:rsidRPr="00D4355C">
              <w:rPr>
                <w:rFonts w:ascii="Arial Narrow" w:hAnsi="Arial Narrow" w:cs="Arial"/>
                <w:sz w:val="28"/>
                <w:szCs w:val="28"/>
              </w:rPr>
              <w:t>Recibidas las reclamaciones, quejas o sugerencias, el defensor las tramitará en las áreas o departamentos responsables, requiriendo las explicaciones que considere pertinentes.</w:t>
            </w:r>
          </w:p>
          <w:p w14:paraId="54D2253F" w14:textId="77777777" w:rsidR="00D4355C" w:rsidRDefault="00D4355C" w:rsidP="00916F7F">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1CEBBAD4" w14:textId="77777777" w:rsidR="00D4355C" w:rsidRDefault="00D4355C" w:rsidP="00916F7F">
            <w:pPr>
              <w:autoSpaceDE w:val="0"/>
              <w:autoSpaceDN w:val="0"/>
              <w:adjustRightInd w:val="0"/>
              <w:spacing w:line="276" w:lineRule="auto"/>
              <w:jc w:val="both"/>
              <w:rPr>
                <w:rFonts w:ascii="Arial Narrow" w:hAnsi="Arial Narrow" w:cs="Arial"/>
                <w:sz w:val="28"/>
                <w:szCs w:val="28"/>
              </w:rPr>
            </w:pPr>
          </w:p>
          <w:p w14:paraId="1A6B21CC" w14:textId="77777777" w:rsidR="00D4355C" w:rsidRDefault="00D4355C" w:rsidP="00916F7F">
            <w:pPr>
              <w:autoSpaceDE w:val="0"/>
              <w:autoSpaceDN w:val="0"/>
              <w:adjustRightInd w:val="0"/>
              <w:spacing w:line="276" w:lineRule="auto"/>
              <w:jc w:val="both"/>
              <w:rPr>
                <w:rFonts w:ascii="Arial Narrow" w:hAnsi="Arial Narrow" w:cs="Arial"/>
                <w:sz w:val="28"/>
                <w:szCs w:val="28"/>
              </w:rPr>
            </w:pPr>
          </w:p>
          <w:p w14:paraId="1AFC4D3A" w14:textId="77777777" w:rsidR="00D4355C" w:rsidRDefault="00D4355C" w:rsidP="00916F7F">
            <w:pPr>
              <w:autoSpaceDE w:val="0"/>
              <w:autoSpaceDN w:val="0"/>
              <w:adjustRightInd w:val="0"/>
              <w:spacing w:line="276" w:lineRule="auto"/>
              <w:jc w:val="both"/>
              <w:rPr>
                <w:rFonts w:ascii="Arial Narrow" w:hAnsi="Arial Narrow" w:cs="Arial"/>
                <w:sz w:val="28"/>
                <w:szCs w:val="28"/>
              </w:rPr>
            </w:pPr>
          </w:p>
          <w:p w14:paraId="5C2B73CC" w14:textId="77777777" w:rsidR="00D4355C" w:rsidRPr="002D0304" w:rsidRDefault="00D4355C" w:rsidP="00916F7F">
            <w:pPr>
              <w:autoSpaceDE w:val="0"/>
              <w:autoSpaceDN w:val="0"/>
              <w:adjustRightInd w:val="0"/>
              <w:spacing w:line="276" w:lineRule="auto"/>
              <w:jc w:val="both"/>
              <w:rPr>
                <w:rFonts w:ascii="Arial Narrow" w:hAnsi="Arial Narrow" w:cs="Arial"/>
                <w:sz w:val="28"/>
                <w:szCs w:val="28"/>
              </w:rPr>
            </w:pPr>
            <w:r w:rsidRPr="00D4355C">
              <w:rPr>
                <w:rFonts w:ascii="Arial Narrow" w:hAnsi="Arial Narrow" w:cs="Arial"/>
                <w:sz w:val="28"/>
                <w:szCs w:val="28"/>
              </w:rPr>
              <w:t>La rectificación, recomendación o propuesta de acción correctiva que en su caso corresponda, deberá ser clara y precisa. Se difundirá dentro de un plazo de veinticuatro horas, en la página electrónica que el concesionario de radiodifusión publique para dichos efectos.</w:t>
            </w:r>
          </w:p>
        </w:tc>
        <w:tc>
          <w:tcPr>
            <w:tcW w:w="4490" w:type="dxa"/>
          </w:tcPr>
          <w:p w14:paraId="0A064F20" w14:textId="77777777" w:rsidR="00D4355C" w:rsidRPr="00D4355C" w:rsidRDefault="00D4355C" w:rsidP="00D4355C">
            <w:pPr>
              <w:autoSpaceDE w:val="0"/>
              <w:autoSpaceDN w:val="0"/>
              <w:adjustRightInd w:val="0"/>
              <w:spacing w:line="276" w:lineRule="auto"/>
              <w:jc w:val="both"/>
              <w:rPr>
                <w:rFonts w:ascii="Arial Narrow" w:hAnsi="Arial Narrow" w:cs="Arial"/>
                <w:sz w:val="28"/>
                <w:szCs w:val="28"/>
              </w:rPr>
            </w:pPr>
            <w:r w:rsidRPr="00D4355C">
              <w:rPr>
                <w:rFonts w:ascii="Arial Narrow" w:hAnsi="Arial Narrow" w:cs="Arial"/>
                <w:sz w:val="28"/>
                <w:szCs w:val="28"/>
              </w:rPr>
              <w:t>Artículo 261. ...</w:t>
            </w:r>
          </w:p>
          <w:p w14:paraId="2F163553" w14:textId="77777777" w:rsidR="00D4355C" w:rsidRPr="00D4355C" w:rsidRDefault="00D4355C" w:rsidP="00D4355C">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r w:rsidRPr="00D4355C">
              <w:rPr>
                <w:rFonts w:ascii="Arial Narrow" w:hAnsi="Arial Narrow" w:cs="Arial"/>
                <w:sz w:val="28"/>
                <w:szCs w:val="28"/>
              </w:rPr>
              <w:t>...</w:t>
            </w:r>
            <w:r>
              <w:rPr>
                <w:rFonts w:ascii="Arial Narrow" w:hAnsi="Arial Narrow" w:cs="Arial"/>
                <w:sz w:val="28"/>
                <w:szCs w:val="28"/>
              </w:rPr>
              <w:t>)</w:t>
            </w:r>
          </w:p>
          <w:p w14:paraId="02087B8F" w14:textId="77777777" w:rsidR="00D4355C" w:rsidRPr="00D4355C" w:rsidRDefault="00D4355C" w:rsidP="00D4355C">
            <w:pPr>
              <w:autoSpaceDE w:val="0"/>
              <w:autoSpaceDN w:val="0"/>
              <w:adjustRightInd w:val="0"/>
              <w:spacing w:line="276" w:lineRule="auto"/>
              <w:jc w:val="both"/>
              <w:rPr>
                <w:rFonts w:ascii="Arial Narrow" w:hAnsi="Arial Narrow" w:cs="Arial"/>
                <w:b/>
                <w:sz w:val="28"/>
                <w:szCs w:val="28"/>
              </w:rPr>
            </w:pPr>
            <w:r w:rsidRPr="00D4355C">
              <w:rPr>
                <w:rFonts w:ascii="Arial Narrow" w:hAnsi="Arial Narrow" w:cs="Arial"/>
                <w:sz w:val="28"/>
                <w:szCs w:val="28"/>
              </w:rPr>
              <w:t>Recibidas las reclamaciones, quejas o sugerencias, el defensor las tramita</w:t>
            </w:r>
            <w:r>
              <w:rPr>
                <w:rFonts w:ascii="Arial Narrow" w:hAnsi="Arial Narrow" w:cs="Arial"/>
                <w:sz w:val="28"/>
                <w:szCs w:val="28"/>
              </w:rPr>
              <w:t xml:space="preserve">rá en las áreas o departamentos </w:t>
            </w:r>
            <w:r w:rsidRPr="00D4355C">
              <w:rPr>
                <w:rFonts w:ascii="Arial Narrow" w:hAnsi="Arial Narrow" w:cs="Arial"/>
                <w:sz w:val="28"/>
                <w:szCs w:val="28"/>
              </w:rPr>
              <w:t xml:space="preserve">responsables </w:t>
            </w:r>
            <w:r w:rsidRPr="00D4355C">
              <w:rPr>
                <w:rFonts w:ascii="Arial Narrow" w:hAnsi="Arial Narrow" w:cs="Arial"/>
                <w:b/>
                <w:sz w:val="28"/>
                <w:szCs w:val="28"/>
              </w:rPr>
              <w:t>del concesionario, requiriendo las explicaciones que considere pertinentes, cuyas respuestas deberán entregarse dentro de los plazos previstos en el Código de Ética.</w:t>
            </w:r>
          </w:p>
          <w:p w14:paraId="1A78DE97" w14:textId="77777777" w:rsidR="00D4355C" w:rsidRPr="00D4355C" w:rsidRDefault="00D4355C" w:rsidP="00D4355C">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r w:rsidRPr="00D4355C">
              <w:rPr>
                <w:rFonts w:ascii="Arial Narrow" w:hAnsi="Arial Narrow" w:cs="Arial"/>
                <w:sz w:val="28"/>
                <w:szCs w:val="28"/>
              </w:rPr>
              <w:t>...</w:t>
            </w:r>
            <w:r>
              <w:rPr>
                <w:rFonts w:ascii="Arial Narrow" w:hAnsi="Arial Narrow" w:cs="Arial"/>
                <w:sz w:val="28"/>
                <w:szCs w:val="28"/>
              </w:rPr>
              <w:t>)</w:t>
            </w:r>
          </w:p>
          <w:p w14:paraId="29FFFED5" w14:textId="77777777" w:rsidR="00D4355C" w:rsidRPr="00A7556E" w:rsidRDefault="00D4355C" w:rsidP="00D4355C">
            <w:pPr>
              <w:autoSpaceDE w:val="0"/>
              <w:autoSpaceDN w:val="0"/>
              <w:adjustRightInd w:val="0"/>
              <w:spacing w:line="276" w:lineRule="auto"/>
              <w:jc w:val="both"/>
              <w:rPr>
                <w:rFonts w:ascii="Arial Narrow" w:hAnsi="Arial Narrow" w:cs="Arial"/>
                <w:sz w:val="28"/>
                <w:szCs w:val="28"/>
              </w:rPr>
            </w:pPr>
            <w:r w:rsidRPr="00D4355C">
              <w:rPr>
                <w:rFonts w:ascii="Arial Narrow" w:hAnsi="Arial Narrow" w:cs="Arial"/>
                <w:sz w:val="28"/>
                <w:szCs w:val="28"/>
              </w:rPr>
              <w:t xml:space="preserve">La rectificación, recomendación o propuesta de acción correctiva </w:t>
            </w:r>
            <w:r w:rsidRPr="00D4355C">
              <w:rPr>
                <w:rFonts w:ascii="Arial Narrow" w:hAnsi="Arial Narrow" w:cs="Arial"/>
                <w:b/>
                <w:sz w:val="28"/>
                <w:szCs w:val="28"/>
              </w:rPr>
              <w:t>que proponga el defensor de la audiencia al concesionario, deberá ser clara y precisa.</w:t>
            </w:r>
            <w:r w:rsidRPr="00D4355C">
              <w:rPr>
                <w:rFonts w:ascii="Arial Narrow" w:hAnsi="Arial Narrow" w:cs="Arial"/>
                <w:sz w:val="28"/>
                <w:szCs w:val="28"/>
              </w:rPr>
              <w:t xml:space="preserve"> Se difundirá dentro de un plazo de veinticuatro horas, en la</w:t>
            </w:r>
            <w:r>
              <w:rPr>
                <w:rFonts w:ascii="Arial Narrow" w:hAnsi="Arial Narrow" w:cs="Arial"/>
                <w:sz w:val="28"/>
                <w:szCs w:val="28"/>
              </w:rPr>
              <w:t xml:space="preserve"> </w:t>
            </w:r>
            <w:r w:rsidRPr="00D4355C">
              <w:rPr>
                <w:rFonts w:ascii="Arial Narrow" w:hAnsi="Arial Narrow" w:cs="Arial"/>
                <w:sz w:val="28"/>
                <w:szCs w:val="28"/>
              </w:rPr>
              <w:t xml:space="preserve">página electrónica que el concesionario de radiodifusión publique para dichos efectos, </w:t>
            </w:r>
            <w:r w:rsidRPr="00D4355C">
              <w:rPr>
                <w:rFonts w:ascii="Arial Narrow" w:hAnsi="Arial Narrow" w:cs="Arial"/>
                <w:b/>
                <w:sz w:val="28"/>
                <w:szCs w:val="28"/>
              </w:rPr>
              <w:t>sin perjuicio de que también pueda difundirse en medios de comunicación, incluyendo el del propio concesionario.</w:t>
            </w:r>
          </w:p>
        </w:tc>
      </w:tr>
      <w:tr w:rsidR="00DB0953" w:rsidRPr="00916F7F" w14:paraId="7A47B22B" w14:textId="77777777" w:rsidTr="00916F7F">
        <w:tc>
          <w:tcPr>
            <w:tcW w:w="4490" w:type="dxa"/>
          </w:tcPr>
          <w:p w14:paraId="15FF245A" w14:textId="77777777" w:rsidR="00DB0953" w:rsidRPr="00DB0953" w:rsidRDefault="00DB0953" w:rsidP="00DB0953">
            <w:pPr>
              <w:autoSpaceDE w:val="0"/>
              <w:autoSpaceDN w:val="0"/>
              <w:adjustRightInd w:val="0"/>
              <w:spacing w:line="276" w:lineRule="auto"/>
              <w:jc w:val="both"/>
              <w:rPr>
                <w:rFonts w:ascii="Arial Narrow" w:hAnsi="Arial Narrow" w:cs="Arial"/>
                <w:sz w:val="28"/>
                <w:szCs w:val="28"/>
              </w:rPr>
            </w:pPr>
            <w:r w:rsidRPr="00DB0953">
              <w:rPr>
                <w:rFonts w:ascii="Arial Narrow" w:hAnsi="Arial Narrow" w:cs="Arial"/>
                <w:sz w:val="28"/>
                <w:szCs w:val="28"/>
              </w:rPr>
              <w:t>Artículo 297. ...</w:t>
            </w:r>
          </w:p>
          <w:p w14:paraId="78224FDB" w14:textId="77777777" w:rsidR="00DB0953" w:rsidRPr="00DB0953" w:rsidRDefault="00DB0953" w:rsidP="00DB0953">
            <w:pPr>
              <w:autoSpaceDE w:val="0"/>
              <w:autoSpaceDN w:val="0"/>
              <w:adjustRightInd w:val="0"/>
              <w:spacing w:line="276" w:lineRule="auto"/>
              <w:jc w:val="both"/>
              <w:rPr>
                <w:rFonts w:ascii="Arial Narrow" w:hAnsi="Arial Narrow" w:cs="Arial"/>
                <w:sz w:val="28"/>
                <w:szCs w:val="28"/>
              </w:rPr>
            </w:pPr>
            <w:r w:rsidRPr="00DB0953">
              <w:rPr>
                <w:rFonts w:ascii="Arial Narrow" w:hAnsi="Arial Narrow" w:cs="Arial"/>
                <w:sz w:val="28"/>
                <w:szCs w:val="28"/>
              </w:rPr>
              <w:t>(…)</w:t>
            </w:r>
          </w:p>
          <w:p w14:paraId="575E897B" w14:textId="77777777" w:rsidR="00DB0953" w:rsidRPr="00DB0953" w:rsidRDefault="00DB0953" w:rsidP="00DB0953">
            <w:pPr>
              <w:autoSpaceDE w:val="0"/>
              <w:autoSpaceDN w:val="0"/>
              <w:adjustRightInd w:val="0"/>
              <w:spacing w:line="276" w:lineRule="auto"/>
              <w:jc w:val="both"/>
              <w:rPr>
                <w:rFonts w:ascii="Arial Narrow" w:hAnsi="Arial Narrow" w:cs="Arial"/>
                <w:sz w:val="28"/>
                <w:szCs w:val="28"/>
              </w:rPr>
            </w:pPr>
            <w:r w:rsidRPr="00DB0953">
              <w:rPr>
                <w:rFonts w:ascii="Arial Narrow" w:hAnsi="Arial Narrow" w:cs="Arial"/>
                <w:sz w:val="28"/>
                <w:szCs w:val="28"/>
              </w:rPr>
              <w:t>(…)</w:t>
            </w:r>
          </w:p>
          <w:p w14:paraId="60CD1683" w14:textId="77777777" w:rsidR="00DB0953" w:rsidRDefault="00DB0953" w:rsidP="00DB0953">
            <w:pPr>
              <w:autoSpaceDE w:val="0"/>
              <w:autoSpaceDN w:val="0"/>
              <w:adjustRightInd w:val="0"/>
              <w:spacing w:line="276" w:lineRule="auto"/>
              <w:jc w:val="both"/>
              <w:rPr>
                <w:rFonts w:ascii="Arial Narrow" w:hAnsi="Arial Narrow" w:cs="Arial"/>
                <w:sz w:val="28"/>
                <w:szCs w:val="28"/>
              </w:rPr>
            </w:pPr>
            <w:r w:rsidRPr="00DB0953">
              <w:rPr>
                <w:rFonts w:ascii="Arial Narrow" w:hAnsi="Arial Narrow" w:cs="Arial"/>
                <w:sz w:val="28"/>
                <w:szCs w:val="28"/>
              </w:rPr>
              <w:t>(…)</w:t>
            </w:r>
          </w:p>
          <w:p w14:paraId="36E58FD5" w14:textId="77777777" w:rsidR="00DB0953" w:rsidRPr="00D4355C" w:rsidRDefault="001D5FB0" w:rsidP="00DB0953">
            <w:pPr>
              <w:autoSpaceDE w:val="0"/>
              <w:autoSpaceDN w:val="0"/>
              <w:adjustRightInd w:val="0"/>
              <w:spacing w:line="276" w:lineRule="auto"/>
              <w:jc w:val="both"/>
              <w:rPr>
                <w:rFonts w:ascii="Arial Narrow" w:hAnsi="Arial Narrow" w:cs="Arial"/>
                <w:sz w:val="28"/>
                <w:szCs w:val="28"/>
              </w:rPr>
            </w:pPr>
            <w:r w:rsidRPr="001D5FB0">
              <w:rPr>
                <w:rFonts w:ascii="Arial Narrow" w:hAnsi="Arial Narrow" w:cs="Arial"/>
                <w:sz w:val="28"/>
                <w:szCs w:val="28"/>
              </w:rPr>
              <w:t>El Instituto sancionará el incumplimiento de los tiempos máximos establecidos para la transmisión de mensajes comerciales y a las obligaciones en materia de defensa de las audiencias, conforme a lo dispuesto en el Capítulo IV de este Título.</w:t>
            </w:r>
          </w:p>
        </w:tc>
        <w:tc>
          <w:tcPr>
            <w:tcW w:w="4490" w:type="dxa"/>
          </w:tcPr>
          <w:p w14:paraId="1FCBBBF7" w14:textId="77777777" w:rsidR="00DB0953" w:rsidRDefault="00DB0953" w:rsidP="00D4355C">
            <w:pPr>
              <w:autoSpaceDE w:val="0"/>
              <w:autoSpaceDN w:val="0"/>
              <w:adjustRightInd w:val="0"/>
              <w:spacing w:line="276" w:lineRule="auto"/>
              <w:jc w:val="both"/>
              <w:rPr>
                <w:rFonts w:ascii="Arial Narrow" w:hAnsi="Arial Narrow" w:cs="Arial"/>
                <w:sz w:val="28"/>
                <w:szCs w:val="28"/>
              </w:rPr>
            </w:pPr>
            <w:r w:rsidRPr="00DB0953">
              <w:rPr>
                <w:rFonts w:ascii="Arial Narrow" w:hAnsi="Arial Narrow" w:cs="Arial"/>
                <w:sz w:val="28"/>
                <w:szCs w:val="28"/>
              </w:rPr>
              <w:t>Artículo 297. ...</w:t>
            </w:r>
          </w:p>
          <w:p w14:paraId="65F6C78C" w14:textId="77777777" w:rsidR="00DB0953" w:rsidRDefault="00DB0953" w:rsidP="00D4355C">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47523760" w14:textId="77777777" w:rsidR="00DB0953" w:rsidRDefault="00DB0953" w:rsidP="00D4355C">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38233ED5" w14:textId="77777777" w:rsidR="00DB0953" w:rsidRDefault="00DB0953" w:rsidP="00D4355C">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w:t>
            </w:r>
          </w:p>
          <w:p w14:paraId="3B2E4CDE" w14:textId="77777777" w:rsidR="00DB0953" w:rsidRPr="00D4355C" w:rsidRDefault="00DB0953" w:rsidP="00DB0953">
            <w:pPr>
              <w:autoSpaceDE w:val="0"/>
              <w:autoSpaceDN w:val="0"/>
              <w:adjustRightInd w:val="0"/>
              <w:spacing w:line="276" w:lineRule="auto"/>
              <w:jc w:val="both"/>
              <w:rPr>
                <w:rFonts w:ascii="Arial Narrow" w:hAnsi="Arial Narrow" w:cs="Arial"/>
                <w:sz w:val="28"/>
                <w:szCs w:val="28"/>
              </w:rPr>
            </w:pPr>
            <w:r w:rsidRPr="00DB0953">
              <w:rPr>
                <w:rFonts w:ascii="Arial Narrow" w:hAnsi="Arial Narrow" w:cs="Arial"/>
                <w:sz w:val="28"/>
                <w:szCs w:val="28"/>
              </w:rPr>
              <w:t>El Instituto sancionará el incumplimiento de los tiempos máximos esta</w:t>
            </w:r>
            <w:r>
              <w:rPr>
                <w:rFonts w:ascii="Arial Narrow" w:hAnsi="Arial Narrow" w:cs="Arial"/>
                <w:sz w:val="28"/>
                <w:szCs w:val="28"/>
              </w:rPr>
              <w:t xml:space="preserve">blecidos para la transmisión de </w:t>
            </w:r>
            <w:r w:rsidRPr="00DB0953">
              <w:rPr>
                <w:rFonts w:ascii="Arial Narrow" w:hAnsi="Arial Narrow" w:cs="Arial"/>
                <w:sz w:val="28"/>
                <w:szCs w:val="28"/>
              </w:rPr>
              <w:t xml:space="preserve">mensajes comerciales y </w:t>
            </w:r>
            <w:r w:rsidRPr="001D5FB0">
              <w:rPr>
                <w:rFonts w:ascii="Arial Narrow" w:hAnsi="Arial Narrow" w:cs="Arial"/>
                <w:b/>
                <w:sz w:val="28"/>
                <w:szCs w:val="28"/>
              </w:rPr>
              <w:t>lo relativo a la materia de derechos de las audiencias, únicamente</w:t>
            </w:r>
            <w:r w:rsidRPr="00DB0953">
              <w:rPr>
                <w:rFonts w:ascii="Arial Narrow" w:hAnsi="Arial Narrow" w:cs="Arial"/>
                <w:sz w:val="28"/>
                <w:szCs w:val="28"/>
              </w:rPr>
              <w:t xml:space="preserve"> conforme a lo</w:t>
            </w:r>
            <w:r>
              <w:rPr>
                <w:rFonts w:ascii="Arial Narrow" w:hAnsi="Arial Narrow" w:cs="Arial"/>
                <w:sz w:val="28"/>
                <w:szCs w:val="28"/>
              </w:rPr>
              <w:t xml:space="preserve"> </w:t>
            </w:r>
            <w:r w:rsidRPr="00DB0953">
              <w:rPr>
                <w:rFonts w:ascii="Arial Narrow" w:hAnsi="Arial Narrow" w:cs="Arial"/>
                <w:sz w:val="28"/>
                <w:szCs w:val="28"/>
              </w:rPr>
              <w:t>dispuesto en el Capítulo IV de este Título.</w:t>
            </w:r>
          </w:p>
        </w:tc>
      </w:tr>
      <w:tr w:rsidR="001D5FB0" w:rsidRPr="00916F7F" w14:paraId="1D98DA62" w14:textId="77777777" w:rsidTr="00916F7F">
        <w:tc>
          <w:tcPr>
            <w:tcW w:w="4490" w:type="dxa"/>
          </w:tcPr>
          <w:p w14:paraId="2B8B0D70" w14:textId="77777777" w:rsidR="001D5FB0" w:rsidRPr="001D5FB0" w:rsidRDefault="001D5FB0" w:rsidP="001D5FB0">
            <w:pPr>
              <w:autoSpaceDE w:val="0"/>
              <w:autoSpaceDN w:val="0"/>
              <w:adjustRightInd w:val="0"/>
              <w:spacing w:line="276" w:lineRule="auto"/>
              <w:jc w:val="both"/>
              <w:rPr>
                <w:rFonts w:ascii="Arial Narrow" w:hAnsi="Arial Narrow" w:cs="Arial"/>
                <w:sz w:val="28"/>
                <w:szCs w:val="28"/>
              </w:rPr>
            </w:pPr>
            <w:r w:rsidRPr="001D5FB0">
              <w:rPr>
                <w:rFonts w:ascii="Arial Narrow" w:hAnsi="Arial Narrow" w:cs="Arial"/>
                <w:sz w:val="28"/>
                <w:szCs w:val="28"/>
              </w:rPr>
              <w:t>Capítulo IV</w:t>
            </w:r>
          </w:p>
          <w:p w14:paraId="108F583C" w14:textId="77777777" w:rsidR="001D5FB0" w:rsidRPr="001D5FB0" w:rsidRDefault="001D5FB0" w:rsidP="001D5FB0">
            <w:pPr>
              <w:autoSpaceDE w:val="0"/>
              <w:autoSpaceDN w:val="0"/>
              <w:adjustRightInd w:val="0"/>
              <w:spacing w:line="276" w:lineRule="auto"/>
              <w:jc w:val="both"/>
              <w:rPr>
                <w:rFonts w:ascii="Arial Narrow" w:hAnsi="Arial Narrow" w:cs="Arial"/>
                <w:sz w:val="28"/>
                <w:szCs w:val="28"/>
              </w:rPr>
            </w:pPr>
          </w:p>
          <w:p w14:paraId="6638A167" w14:textId="77777777" w:rsidR="001D5FB0" w:rsidRPr="001D5FB0" w:rsidRDefault="001D5FB0" w:rsidP="001D5FB0">
            <w:pPr>
              <w:autoSpaceDE w:val="0"/>
              <w:autoSpaceDN w:val="0"/>
              <w:adjustRightInd w:val="0"/>
              <w:spacing w:line="276" w:lineRule="auto"/>
              <w:jc w:val="both"/>
              <w:rPr>
                <w:rFonts w:ascii="Arial Narrow" w:hAnsi="Arial Narrow" w:cs="Arial"/>
                <w:sz w:val="28"/>
                <w:szCs w:val="28"/>
              </w:rPr>
            </w:pPr>
            <w:r w:rsidRPr="001D5FB0">
              <w:rPr>
                <w:rFonts w:ascii="Arial Narrow" w:hAnsi="Arial Narrow" w:cs="Arial"/>
                <w:sz w:val="28"/>
                <w:szCs w:val="28"/>
              </w:rPr>
              <w:t>Sanciones en materia de Transmisión de Mensajes Comerciales y Defensa de las Audiencias</w:t>
            </w:r>
          </w:p>
          <w:p w14:paraId="2594E1AF" w14:textId="77777777" w:rsidR="001D5FB0" w:rsidRPr="001D5FB0" w:rsidRDefault="001D5FB0" w:rsidP="001D5FB0">
            <w:pPr>
              <w:autoSpaceDE w:val="0"/>
              <w:autoSpaceDN w:val="0"/>
              <w:adjustRightInd w:val="0"/>
              <w:spacing w:line="276" w:lineRule="auto"/>
              <w:jc w:val="both"/>
              <w:rPr>
                <w:rFonts w:ascii="Arial Narrow" w:hAnsi="Arial Narrow" w:cs="Arial"/>
                <w:sz w:val="28"/>
                <w:szCs w:val="28"/>
              </w:rPr>
            </w:pPr>
          </w:p>
          <w:p w14:paraId="5BA2B450" w14:textId="77777777" w:rsidR="001D5FB0" w:rsidRDefault="001D5FB0" w:rsidP="001D5FB0">
            <w:pPr>
              <w:autoSpaceDE w:val="0"/>
              <w:autoSpaceDN w:val="0"/>
              <w:adjustRightInd w:val="0"/>
              <w:spacing w:line="276" w:lineRule="auto"/>
              <w:jc w:val="both"/>
              <w:rPr>
                <w:rFonts w:ascii="Arial Narrow" w:hAnsi="Arial Narrow" w:cs="Arial"/>
                <w:sz w:val="28"/>
                <w:szCs w:val="28"/>
              </w:rPr>
            </w:pPr>
            <w:r w:rsidRPr="001D5FB0">
              <w:rPr>
                <w:rFonts w:ascii="Arial Narrow" w:hAnsi="Arial Narrow" w:cs="Arial"/>
                <w:sz w:val="28"/>
                <w:szCs w:val="28"/>
              </w:rPr>
              <w:t xml:space="preserve">Artículo 311. </w:t>
            </w:r>
            <w:r>
              <w:rPr>
                <w:rFonts w:ascii="Arial Narrow" w:hAnsi="Arial Narrow" w:cs="Arial"/>
                <w:sz w:val="28"/>
                <w:szCs w:val="28"/>
              </w:rPr>
              <w:t>(…)</w:t>
            </w:r>
          </w:p>
          <w:p w14:paraId="0BEC54AE" w14:textId="77777777" w:rsidR="001D5FB0" w:rsidRDefault="00F76B42" w:rsidP="001D5FB0">
            <w:pPr>
              <w:autoSpaceDE w:val="0"/>
              <w:autoSpaceDN w:val="0"/>
              <w:adjustRightInd w:val="0"/>
              <w:spacing w:line="276" w:lineRule="auto"/>
              <w:jc w:val="both"/>
              <w:rPr>
                <w:rFonts w:ascii="Arial Narrow" w:hAnsi="Arial Narrow" w:cs="Arial"/>
                <w:sz w:val="28"/>
                <w:szCs w:val="28"/>
              </w:rPr>
            </w:pPr>
            <w:r>
              <w:rPr>
                <w:rFonts w:ascii="Arial Narrow" w:hAnsi="Arial Narrow" w:cs="Arial"/>
                <w:sz w:val="28"/>
                <w:szCs w:val="28"/>
              </w:rPr>
              <w:t>c) (…)</w:t>
            </w:r>
          </w:p>
          <w:p w14:paraId="0479551B" w14:textId="77777777" w:rsidR="001D5FB0" w:rsidRPr="00DB0953" w:rsidRDefault="006D345E" w:rsidP="001D5FB0">
            <w:pPr>
              <w:autoSpaceDE w:val="0"/>
              <w:autoSpaceDN w:val="0"/>
              <w:adjustRightInd w:val="0"/>
              <w:spacing w:line="276" w:lineRule="auto"/>
              <w:jc w:val="both"/>
              <w:rPr>
                <w:rFonts w:ascii="Arial Narrow" w:hAnsi="Arial Narrow" w:cs="Arial"/>
                <w:sz w:val="28"/>
                <w:szCs w:val="28"/>
              </w:rPr>
            </w:pPr>
            <w:r w:rsidRPr="006D345E">
              <w:rPr>
                <w:rFonts w:ascii="Arial Narrow" w:hAnsi="Arial Narrow" w:cs="Arial"/>
                <w:sz w:val="28"/>
                <w:szCs w:val="28"/>
              </w:rPr>
              <w:t>II. No cumplir con los lineamientos de carácter general que emita el Instituto sobre las obligaciones mínimas para los defensores de las audiencias.</w:t>
            </w:r>
          </w:p>
        </w:tc>
        <w:tc>
          <w:tcPr>
            <w:tcW w:w="4490" w:type="dxa"/>
          </w:tcPr>
          <w:p w14:paraId="3DC2A1A2" w14:textId="77777777" w:rsidR="001D5FB0" w:rsidRPr="001D5FB0" w:rsidRDefault="001D5FB0" w:rsidP="001D5FB0">
            <w:pPr>
              <w:autoSpaceDE w:val="0"/>
              <w:autoSpaceDN w:val="0"/>
              <w:adjustRightInd w:val="0"/>
              <w:spacing w:line="276" w:lineRule="auto"/>
              <w:jc w:val="both"/>
              <w:rPr>
                <w:rFonts w:ascii="Arial Narrow" w:hAnsi="Arial Narrow" w:cs="Arial"/>
                <w:sz w:val="28"/>
                <w:szCs w:val="28"/>
              </w:rPr>
            </w:pPr>
            <w:r w:rsidRPr="001D5FB0">
              <w:rPr>
                <w:rFonts w:ascii="Arial Narrow" w:hAnsi="Arial Narrow" w:cs="Arial"/>
                <w:sz w:val="28"/>
                <w:szCs w:val="28"/>
              </w:rPr>
              <w:t>Capítulo IV</w:t>
            </w:r>
          </w:p>
          <w:p w14:paraId="6EBF9FDC" w14:textId="77777777" w:rsidR="001D5FB0" w:rsidRPr="001D5FB0" w:rsidRDefault="001D5FB0" w:rsidP="001D5FB0">
            <w:pPr>
              <w:autoSpaceDE w:val="0"/>
              <w:autoSpaceDN w:val="0"/>
              <w:adjustRightInd w:val="0"/>
              <w:spacing w:line="276" w:lineRule="auto"/>
              <w:jc w:val="both"/>
              <w:rPr>
                <w:rFonts w:ascii="Arial Narrow" w:hAnsi="Arial Narrow" w:cs="Arial"/>
                <w:sz w:val="28"/>
                <w:szCs w:val="28"/>
              </w:rPr>
            </w:pPr>
          </w:p>
          <w:p w14:paraId="4864BD39" w14:textId="77777777" w:rsidR="001D5FB0" w:rsidRDefault="001D5FB0" w:rsidP="001D5FB0">
            <w:pPr>
              <w:autoSpaceDE w:val="0"/>
              <w:autoSpaceDN w:val="0"/>
              <w:adjustRightInd w:val="0"/>
              <w:spacing w:line="276" w:lineRule="auto"/>
              <w:jc w:val="both"/>
              <w:rPr>
                <w:rFonts w:ascii="Arial Narrow" w:hAnsi="Arial Narrow" w:cs="Arial"/>
                <w:b/>
                <w:sz w:val="28"/>
                <w:szCs w:val="28"/>
              </w:rPr>
            </w:pPr>
            <w:r w:rsidRPr="001D5FB0">
              <w:rPr>
                <w:rFonts w:ascii="Arial Narrow" w:hAnsi="Arial Narrow" w:cs="Arial"/>
                <w:sz w:val="28"/>
                <w:szCs w:val="28"/>
              </w:rPr>
              <w:t xml:space="preserve">Sanciones en materia de Transmisión de Mensajes Comerciales </w:t>
            </w:r>
            <w:r w:rsidRPr="001D5FB0">
              <w:rPr>
                <w:rFonts w:ascii="Arial Narrow" w:hAnsi="Arial Narrow" w:cs="Arial"/>
                <w:b/>
                <w:sz w:val="28"/>
                <w:szCs w:val="28"/>
              </w:rPr>
              <w:t>y Derechos de las Audiencias</w:t>
            </w:r>
          </w:p>
          <w:p w14:paraId="5BBC08C0" w14:textId="77777777" w:rsidR="001D5FB0" w:rsidRDefault="001D5FB0" w:rsidP="001D5FB0">
            <w:pPr>
              <w:autoSpaceDE w:val="0"/>
              <w:autoSpaceDN w:val="0"/>
              <w:adjustRightInd w:val="0"/>
              <w:spacing w:line="276" w:lineRule="auto"/>
              <w:jc w:val="both"/>
              <w:rPr>
                <w:rFonts w:ascii="Arial Narrow" w:hAnsi="Arial Narrow" w:cs="Arial"/>
                <w:b/>
                <w:sz w:val="28"/>
                <w:szCs w:val="28"/>
              </w:rPr>
            </w:pPr>
          </w:p>
          <w:p w14:paraId="57A88DCF" w14:textId="77777777" w:rsidR="001D5FB0" w:rsidRPr="001D5FB0" w:rsidRDefault="001D5FB0" w:rsidP="001D5FB0">
            <w:pPr>
              <w:autoSpaceDE w:val="0"/>
              <w:autoSpaceDN w:val="0"/>
              <w:adjustRightInd w:val="0"/>
              <w:spacing w:line="276" w:lineRule="auto"/>
              <w:jc w:val="both"/>
              <w:rPr>
                <w:rFonts w:ascii="Arial Narrow" w:hAnsi="Arial Narrow" w:cs="Arial"/>
                <w:sz w:val="28"/>
                <w:szCs w:val="28"/>
              </w:rPr>
            </w:pPr>
            <w:r w:rsidRPr="001D5FB0">
              <w:rPr>
                <w:rFonts w:ascii="Arial Narrow" w:hAnsi="Arial Narrow" w:cs="Arial"/>
                <w:sz w:val="28"/>
                <w:szCs w:val="28"/>
              </w:rPr>
              <w:t>Artículo 311. (…)</w:t>
            </w:r>
          </w:p>
          <w:p w14:paraId="785512CA" w14:textId="77777777" w:rsidR="001D5FB0" w:rsidRPr="00F76B42" w:rsidRDefault="00F76B42" w:rsidP="001D5FB0">
            <w:pPr>
              <w:autoSpaceDE w:val="0"/>
              <w:autoSpaceDN w:val="0"/>
              <w:adjustRightInd w:val="0"/>
              <w:spacing w:line="276" w:lineRule="auto"/>
              <w:jc w:val="both"/>
              <w:rPr>
                <w:rFonts w:ascii="Arial Narrow" w:hAnsi="Arial Narrow" w:cs="Arial"/>
                <w:sz w:val="28"/>
                <w:szCs w:val="28"/>
              </w:rPr>
            </w:pPr>
            <w:r w:rsidRPr="00F76B42">
              <w:rPr>
                <w:rFonts w:ascii="Arial Narrow" w:hAnsi="Arial Narrow" w:cs="Arial"/>
                <w:sz w:val="28"/>
                <w:szCs w:val="28"/>
              </w:rPr>
              <w:t xml:space="preserve">c) </w:t>
            </w:r>
            <w:r>
              <w:rPr>
                <w:rFonts w:ascii="Arial Narrow" w:hAnsi="Arial Narrow" w:cs="Arial"/>
                <w:sz w:val="28"/>
                <w:szCs w:val="28"/>
              </w:rPr>
              <w:t>(…)</w:t>
            </w:r>
          </w:p>
          <w:p w14:paraId="72BED25B" w14:textId="77777777" w:rsidR="001D5FB0" w:rsidRPr="00DB0953" w:rsidRDefault="001D5FB0" w:rsidP="001D5FB0">
            <w:pPr>
              <w:autoSpaceDE w:val="0"/>
              <w:autoSpaceDN w:val="0"/>
              <w:adjustRightInd w:val="0"/>
              <w:spacing w:line="276" w:lineRule="auto"/>
              <w:jc w:val="both"/>
              <w:rPr>
                <w:rFonts w:ascii="Arial Narrow" w:hAnsi="Arial Narrow" w:cs="Arial"/>
                <w:sz w:val="28"/>
                <w:szCs w:val="28"/>
              </w:rPr>
            </w:pPr>
            <w:r w:rsidRPr="001D5FB0">
              <w:rPr>
                <w:rFonts w:ascii="Arial Narrow" w:hAnsi="Arial Narrow" w:cs="Arial"/>
                <w:sz w:val="28"/>
                <w:szCs w:val="28"/>
              </w:rPr>
              <w:t xml:space="preserve">II. </w:t>
            </w:r>
            <w:r w:rsidRPr="001D5FB0">
              <w:rPr>
                <w:rFonts w:ascii="Arial Narrow" w:hAnsi="Arial Narrow" w:cs="Arial"/>
                <w:b/>
                <w:sz w:val="28"/>
                <w:szCs w:val="28"/>
              </w:rPr>
              <w:t>(DEROGADA, D.O.F. 31 DE OCTUBRE DE 2017)</w:t>
            </w:r>
            <w:r>
              <w:rPr>
                <w:rFonts w:ascii="Arial Narrow" w:hAnsi="Arial Narrow" w:cs="Arial"/>
                <w:b/>
                <w:sz w:val="28"/>
                <w:szCs w:val="28"/>
              </w:rPr>
              <w:t>.</w:t>
            </w:r>
          </w:p>
        </w:tc>
      </w:tr>
    </w:tbl>
    <w:p w14:paraId="0BFE95AE" w14:textId="77777777" w:rsidR="00E0384E" w:rsidRDefault="00E0384E" w:rsidP="00E0384E">
      <w:pPr>
        <w:autoSpaceDE w:val="0"/>
        <w:autoSpaceDN w:val="0"/>
        <w:adjustRightInd w:val="0"/>
        <w:spacing w:line="360" w:lineRule="auto"/>
        <w:jc w:val="both"/>
        <w:rPr>
          <w:rFonts w:ascii="Arial" w:hAnsi="Arial" w:cs="Arial"/>
          <w:sz w:val="28"/>
          <w:szCs w:val="28"/>
        </w:rPr>
      </w:pPr>
    </w:p>
    <w:p w14:paraId="40C0F0E7" w14:textId="07F5F869" w:rsidR="00AA30F7" w:rsidRDefault="005F4C06" w:rsidP="002E7F41">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Como se advierte de lo anterior, </w:t>
      </w:r>
      <w:r w:rsidR="00F2134F">
        <w:rPr>
          <w:rFonts w:ascii="Arial" w:hAnsi="Arial" w:cs="Arial"/>
          <w:sz w:val="28"/>
          <w:szCs w:val="28"/>
        </w:rPr>
        <w:t xml:space="preserve">la reforma a la Ley Federal de Telecomunicaciones </w:t>
      </w:r>
      <w:r w:rsidR="002E7F41">
        <w:rPr>
          <w:rFonts w:ascii="Arial" w:hAnsi="Arial" w:cs="Arial"/>
          <w:sz w:val="28"/>
          <w:szCs w:val="28"/>
        </w:rPr>
        <w:t xml:space="preserve">se presentó como una alternativa de solución que derivó del Poder Legislativo </w:t>
      </w:r>
      <w:r w:rsidR="000A029E">
        <w:rPr>
          <w:rFonts w:ascii="Arial" w:hAnsi="Arial" w:cs="Arial"/>
          <w:sz w:val="28"/>
          <w:szCs w:val="28"/>
        </w:rPr>
        <w:t>–</w:t>
      </w:r>
      <w:r w:rsidR="002E7F41">
        <w:rPr>
          <w:rFonts w:ascii="Arial" w:hAnsi="Arial" w:cs="Arial"/>
          <w:sz w:val="28"/>
          <w:szCs w:val="28"/>
        </w:rPr>
        <w:t xml:space="preserve">sin esperar la resolución de esta Suprema Corte en las controversias constitucionales </w:t>
      </w:r>
      <w:r w:rsidR="00F465B8">
        <w:rPr>
          <w:rFonts w:ascii="Arial" w:hAnsi="Arial" w:cs="Arial"/>
          <w:sz w:val="28"/>
          <w:szCs w:val="28"/>
        </w:rPr>
        <w:t>34/2017 y 35/2017</w:t>
      </w:r>
      <w:r w:rsidR="000A029E">
        <w:rPr>
          <w:rFonts w:ascii="Arial" w:hAnsi="Arial" w:cs="Arial"/>
          <w:sz w:val="28"/>
          <w:szCs w:val="28"/>
        </w:rPr>
        <w:t>–</w:t>
      </w:r>
      <w:r w:rsidR="00F465B8">
        <w:rPr>
          <w:rFonts w:ascii="Arial" w:hAnsi="Arial" w:cs="Arial"/>
          <w:sz w:val="28"/>
          <w:szCs w:val="28"/>
        </w:rPr>
        <w:t xml:space="preserve"> </w:t>
      </w:r>
      <w:r w:rsidR="002E7F41">
        <w:rPr>
          <w:rFonts w:ascii="Arial" w:hAnsi="Arial" w:cs="Arial"/>
          <w:sz w:val="28"/>
          <w:szCs w:val="28"/>
        </w:rPr>
        <w:t xml:space="preserve">ante la impugnación de los </w:t>
      </w:r>
      <w:r w:rsidR="002E7F41" w:rsidRPr="002E7F41">
        <w:rPr>
          <w:rFonts w:ascii="Arial" w:hAnsi="Arial" w:cs="Arial"/>
          <w:sz w:val="28"/>
          <w:szCs w:val="28"/>
        </w:rPr>
        <w:t>Lineamientos Generales sobre la Defensa de las Audiencias</w:t>
      </w:r>
      <w:r w:rsidR="002E7F41">
        <w:rPr>
          <w:rFonts w:ascii="Arial" w:hAnsi="Arial" w:cs="Arial"/>
          <w:sz w:val="28"/>
          <w:szCs w:val="28"/>
        </w:rPr>
        <w:t>,</w:t>
      </w:r>
      <w:r w:rsidR="002E7F41" w:rsidRPr="002E7F41">
        <w:rPr>
          <w:rFonts w:ascii="Arial" w:hAnsi="Arial" w:cs="Arial"/>
          <w:sz w:val="28"/>
          <w:szCs w:val="28"/>
        </w:rPr>
        <w:t xml:space="preserve"> </w:t>
      </w:r>
      <w:r w:rsidR="002E7F41">
        <w:rPr>
          <w:rFonts w:ascii="Arial" w:hAnsi="Arial" w:cs="Arial"/>
          <w:sz w:val="28"/>
          <w:szCs w:val="28"/>
        </w:rPr>
        <w:t>emitidos por el Pleno del Instituto Federal de Telecomunicaciones y publicados en el Diario Oficial de la Federación el veintiuno de</w:t>
      </w:r>
      <w:r w:rsidR="002E7F41" w:rsidRPr="002E7F41">
        <w:rPr>
          <w:rFonts w:ascii="Arial" w:hAnsi="Arial" w:cs="Arial"/>
          <w:sz w:val="28"/>
          <w:szCs w:val="28"/>
        </w:rPr>
        <w:t xml:space="preserve"> diciembre de </w:t>
      </w:r>
      <w:r w:rsidR="002E7F41">
        <w:rPr>
          <w:rFonts w:ascii="Arial" w:hAnsi="Arial" w:cs="Arial"/>
          <w:sz w:val="28"/>
          <w:szCs w:val="28"/>
        </w:rPr>
        <w:t>dos mil dieciséis</w:t>
      </w:r>
      <w:r w:rsidR="00AA30F7">
        <w:rPr>
          <w:rFonts w:ascii="Arial" w:hAnsi="Arial" w:cs="Arial"/>
          <w:sz w:val="28"/>
          <w:szCs w:val="28"/>
        </w:rPr>
        <w:t xml:space="preserve">, </w:t>
      </w:r>
      <w:r w:rsidR="00F465B8">
        <w:rPr>
          <w:rFonts w:ascii="Arial" w:hAnsi="Arial" w:cs="Arial"/>
          <w:sz w:val="28"/>
          <w:szCs w:val="28"/>
        </w:rPr>
        <w:t>según</w:t>
      </w:r>
      <w:r w:rsidR="00AA30F7">
        <w:rPr>
          <w:rFonts w:ascii="Arial" w:hAnsi="Arial" w:cs="Arial"/>
          <w:sz w:val="28"/>
          <w:szCs w:val="28"/>
        </w:rPr>
        <w:t xml:space="preserve"> se da cuenta en los dictámenes legislativos de la Cámara de Diputados y Senadores antes referidos. </w:t>
      </w:r>
    </w:p>
    <w:p w14:paraId="44E6ACB4" w14:textId="77777777" w:rsidR="00AA30F7" w:rsidRDefault="00AA30F7" w:rsidP="00AA30F7">
      <w:pPr>
        <w:autoSpaceDE w:val="0"/>
        <w:autoSpaceDN w:val="0"/>
        <w:adjustRightInd w:val="0"/>
        <w:ind w:firstLine="708"/>
        <w:jc w:val="both"/>
        <w:rPr>
          <w:rFonts w:ascii="Arial" w:hAnsi="Arial" w:cs="Arial"/>
          <w:sz w:val="28"/>
          <w:szCs w:val="28"/>
        </w:rPr>
      </w:pPr>
    </w:p>
    <w:p w14:paraId="607C469C" w14:textId="13C6EDE6" w:rsidR="002E7F41" w:rsidRDefault="00AA30F7" w:rsidP="00E22962">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Los puntos centrales </w:t>
      </w:r>
      <w:r w:rsidR="00F465B8">
        <w:rPr>
          <w:rFonts w:ascii="Arial" w:hAnsi="Arial" w:cs="Arial"/>
          <w:sz w:val="28"/>
          <w:szCs w:val="28"/>
        </w:rPr>
        <w:t>de la reforma impugnada consistieron</w:t>
      </w:r>
      <w:r w:rsidR="00CA1D3D">
        <w:rPr>
          <w:rFonts w:ascii="Arial" w:hAnsi="Arial" w:cs="Arial"/>
          <w:sz w:val="28"/>
          <w:szCs w:val="28"/>
        </w:rPr>
        <w:t>,</w:t>
      </w:r>
      <w:r w:rsidR="00F465B8">
        <w:rPr>
          <w:rFonts w:ascii="Arial" w:hAnsi="Arial" w:cs="Arial"/>
          <w:sz w:val="28"/>
          <w:szCs w:val="28"/>
        </w:rPr>
        <w:t xml:space="preserve"> en</w:t>
      </w:r>
      <w:r w:rsidR="00121A8E">
        <w:rPr>
          <w:rFonts w:ascii="Arial" w:hAnsi="Arial" w:cs="Arial"/>
          <w:sz w:val="28"/>
          <w:szCs w:val="28"/>
        </w:rPr>
        <w:t xml:space="preserve"> cuanto al </w:t>
      </w:r>
      <w:r w:rsidR="009B42BA">
        <w:rPr>
          <w:rFonts w:ascii="Arial" w:hAnsi="Arial" w:cs="Arial"/>
          <w:sz w:val="28"/>
          <w:szCs w:val="28"/>
        </w:rPr>
        <w:t>Instituto Federal de Telecomunicaciones</w:t>
      </w:r>
      <w:r w:rsidR="00CA1D3D">
        <w:rPr>
          <w:rFonts w:ascii="Arial" w:hAnsi="Arial" w:cs="Arial"/>
          <w:sz w:val="28"/>
          <w:szCs w:val="28"/>
        </w:rPr>
        <w:t>,</w:t>
      </w:r>
      <w:r w:rsidR="00121A8E">
        <w:rPr>
          <w:rFonts w:ascii="Arial" w:hAnsi="Arial" w:cs="Arial"/>
          <w:sz w:val="28"/>
          <w:szCs w:val="28"/>
        </w:rPr>
        <w:t xml:space="preserve"> en</w:t>
      </w:r>
      <w:r w:rsidR="00F465B8">
        <w:rPr>
          <w:rFonts w:ascii="Arial" w:hAnsi="Arial" w:cs="Arial"/>
          <w:sz w:val="28"/>
          <w:szCs w:val="28"/>
        </w:rPr>
        <w:t xml:space="preserve"> acotar </w:t>
      </w:r>
      <w:r w:rsidR="00121A8E">
        <w:rPr>
          <w:rFonts w:ascii="Arial" w:hAnsi="Arial" w:cs="Arial"/>
          <w:sz w:val="28"/>
          <w:szCs w:val="28"/>
        </w:rPr>
        <w:t>sus</w:t>
      </w:r>
      <w:r w:rsidR="00F465B8">
        <w:rPr>
          <w:rFonts w:ascii="Arial" w:hAnsi="Arial" w:cs="Arial"/>
          <w:sz w:val="28"/>
          <w:szCs w:val="28"/>
        </w:rPr>
        <w:t xml:space="preserve"> facultades de sanción y vigilancia </w:t>
      </w:r>
      <w:r w:rsidR="002E7F41" w:rsidRPr="002E7F41">
        <w:rPr>
          <w:rFonts w:ascii="Arial" w:hAnsi="Arial" w:cs="Arial"/>
          <w:sz w:val="28"/>
          <w:szCs w:val="28"/>
        </w:rPr>
        <w:t>en materia de derechos de las audiencias</w:t>
      </w:r>
      <w:r w:rsidR="0083796F">
        <w:rPr>
          <w:rFonts w:ascii="Arial" w:hAnsi="Arial" w:cs="Arial"/>
          <w:sz w:val="28"/>
          <w:szCs w:val="28"/>
        </w:rPr>
        <w:t xml:space="preserve"> (artículos 15, fracciones LIX y LXI</w:t>
      </w:r>
      <w:r w:rsidR="00CA1D3D">
        <w:rPr>
          <w:rFonts w:ascii="Arial" w:hAnsi="Arial" w:cs="Arial"/>
          <w:sz w:val="28"/>
          <w:szCs w:val="28"/>
        </w:rPr>
        <w:t>;</w:t>
      </w:r>
      <w:r w:rsidR="00414EE5">
        <w:rPr>
          <w:rFonts w:ascii="Arial" w:hAnsi="Arial" w:cs="Arial"/>
          <w:sz w:val="28"/>
          <w:szCs w:val="28"/>
        </w:rPr>
        <w:t xml:space="preserve"> </w:t>
      </w:r>
      <w:r w:rsidR="0083796F">
        <w:rPr>
          <w:rFonts w:ascii="Arial" w:hAnsi="Arial" w:cs="Arial"/>
          <w:sz w:val="28"/>
          <w:szCs w:val="28"/>
        </w:rPr>
        <w:t>216, fracción II</w:t>
      </w:r>
      <w:r w:rsidR="00CA1D3D">
        <w:rPr>
          <w:rFonts w:ascii="Arial" w:hAnsi="Arial" w:cs="Arial"/>
          <w:sz w:val="28"/>
          <w:szCs w:val="28"/>
        </w:rPr>
        <w:t>;</w:t>
      </w:r>
      <w:r w:rsidR="00414EE5">
        <w:rPr>
          <w:rFonts w:ascii="Arial" w:hAnsi="Arial" w:cs="Arial"/>
          <w:sz w:val="28"/>
          <w:szCs w:val="28"/>
        </w:rPr>
        <w:t xml:space="preserve"> 297 y 311</w:t>
      </w:r>
      <w:r w:rsidR="00C931D9">
        <w:rPr>
          <w:rFonts w:ascii="Arial" w:hAnsi="Arial" w:cs="Arial"/>
          <w:sz w:val="28"/>
          <w:szCs w:val="28"/>
        </w:rPr>
        <w:t xml:space="preserve"> de la LFTyR</w:t>
      </w:r>
      <w:r w:rsidR="0083796F">
        <w:rPr>
          <w:rFonts w:ascii="Arial" w:hAnsi="Arial" w:cs="Arial"/>
          <w:sz w:val="28"/>
          <w:szCs w:val="28"/>
        </w:rPr>
        <w:t>)</w:t>
      </w:r>
      <w:r w:rsidR="00121A8E">
        <w:rPr>
          <w:rFonts w:ascii="Arial" w:hAnsi="Arial" w:cs="Arial"/>
          <w:sz w:val="28"/>
          <w:szCs w:val="28"/>
        </w:rPr>
        <w:t xml:space="preserve">; </w:t>
      </w:r>
      <w:r w:rsidR="002E7F41" w:rsidRPr="002E7F41">
        <w:rPr>
          <w:rFonts w:ascii="Arial" w:hAnsi="Arial" w:cs="Arial"/>
          <w:sz w:val="28"/>
          <w:szCs w:val="28"/>
        </w:rPr>
        <w:t xml:space="preserve">ordenar la suspensión precautoria </w:t>
      </w:r>
      <w:r w:rsidR="003D629D">
        <w:rPr>
          <w:rFonts w:ascii="Arial" w:hAnsi="Arial" w:cs="Arial"/>
          <w:sz w:val="28"/>
          <w:szCs w:val="28"/>
        </w:rPr>
        <w:t xml:space="preserve">únicamente de aquellas </w:t>
      </w:r>
      <w:r w:rsidR="002E7F41" w:rsidRPr="002E7F41">
        <w:rPr>
          <w:rFonts w:ascii="Arial" w:hAnsi="Arial" w:cs="Arial"/>
          <w:sz w:val="28"/>
          <w:szCs w:val="28"/>
        </w:rPr>
        <w:t xml:space="preserve">transmisiones que violen normas previstas en la </w:t>
      </w:r>
      <w:r w:rsidR="00CA1D3D">
        <w:rPr>
          <w:rFonts w:ascii="Arial" w:hAnsi="Arial" w:cs="Arial"/>
          <w:sz w:val="28"/>
          <w:szCs w:val="28"/>
        </w:rPr>
        <w:t>l</w:t>
      </w:r>
      <w:r w:rsidR="002E7F41" w:rsidRPr="002E7F41">
        <w:rPr>
          <w:rFonts w:ascii="Arial" w:hAnsi="Arial" w:cs="Arial"/>
          <w:sz w:val="28"/>
          <w:szCs w:val="28"/>
        </w:rPr>
        <w:t>ey</w:t>
      </w:r>
      <w:r w:rsidR="00E22962">
        <w:rPr>
          <w:rFonts w:ascii="Arial" w:hAnsi="Arial" w:cs="Arial"/>
          <w:sz w:val="28"/>
          <w:szCs w:val="28"/>
        </w:rPr>
        <w:t xml:space="preserve"> en lo tocante a la programación dirigida a la población infantil y</w:t>
      </w:r>
      <w:r w:rsidR="002E7F41" w:rsidRPr="002E7F41">
        <w:rPr>
          <w:rFonts w:ascii="Arial" w:hAnsi="Arial" w:cs="Arial"/>
          <w:sz w:val="28"/>
          <w:szCs w:val="28"/>
        </w:rPr>
        <w:t xml:space="preserve"> sin que esta facultad se aplique a programas noticiosos</w:t>
      </w:r>
      <w:r w:rsidR="0083796F">
        <w:rPr>
          <w:rFonts w:ascii="Arial" w:hAnsi="Arial" w:cs="Arial"/>
          <w:sz w:val="28"/>
          <w:szCs w:val="28"/>
        </w:rPr>
        <w:t xml:space="preserve"> (</w:t>
      </w:r>
      <w:r w:rsidR="00C931D9">
        <w:rPr>
          <w:rFonts w:ascii="Arial" w:hAnsi="Arial" w:cs="Arial"/>
          <w:sz w:val="28"/>
          <w:szCs w:val="28"/>
        </w:rPr>
        <w:t xml:space="preserve">artículo </w:t>
      </w:r>
      <w:r w:rsidR="0083796F">
        <w:rPr>
          <w:rFonts w:ascii="Arial" w:hAnsi="Arial" w:cs="Arial"/>
          <w:sz w:val="28"/>
          <w:szCs w:val="28"/>
        </w:rPr>
        <w:t>216, fracción IV)</w:t>
      </w:r>
      <w:r w:rsidR="00E22962">
        <w:rPr>
          <w:rFonts w:ascii="Arial" w:hAnsi="Arial" w:cs="Arial"/>
          <w:sz w:val="28"/>
          <w:szCs w:val="28"/>
        </w:rPr>
        <w:t xml:space="preserve">; </w:t>
      </w:r>
      <w:r w:rsidR="002E7F41" w:rsidRPr="002E7F41">
        <w:rPr>
          <w:rFonts w:ascii="Arial" w:hAnsi="Arial" w:cs="Arial"/>
          <w:sz w:val="28"/>
          <w:szCs w:val="28"/>
        </w:rPr>
        <w:t>garantizar que los concesionarios de uso comercial, público y social cuenten con plena libertad de expresión, libertad programática, libertad editorial y se evite cualquier tipo de cens</w:t>
      </w:r>
      <w:r w:rsidR="00D77DF6">
        <w:rPr>
          <w:rFonts w:ascii="Arial" w:hAnsi="Arial" w:cs="Arial"/>
          <w:sz w:val="28"/>
          <w:szCs w:val="28"/>
        </w:rPr>
        <w:t>ura previa sobre sus contenidos</w:t>
      </w:r>
      <w:r w:rsidR="00C931D9">
        <w:rPr>
          <w:rFonts w:ascii="Arial" w:hAnsi="Arial" w:cs="Arial"/>
          <w:sz w:val="28"/>
          <w:szCs w:val="28"/>
        </w:rPr>
        <w:t xml:space="preserve"> (256, fracción X)</w:t>
      </w:r>
      <w:r w:rsidR="00D77DF6">
        <w:rPr>
          <w:rFonts w:ascii="Arial" w:hAnsi="Arial" w:cs="Arial"/>
          <w:sz w:val="28"/>
          <w:szCs w:val="28"/>
        </w:rPr>
        <w:t>;</w:t>
      </w:r>
      <w:r w:rsidR="002E7F41" w:rsidRPr="002E7F41">
        <w:rPr>
          <w:rFonts w:ascii="Arial" w:hAnsi="Arial" w:cs="Arial"/>
          <w:sz w:val="28"/>
          <w:szCs w:val="28"/>
        </w:rPr>
        <w:t xml:space="preserve"> proveer para que se adopten medidas que no regulen de manera diferenciada en perjuicio de los contenidos generados en México respecto de los generados en el extranjero</w:t>
      </w:r>
      <w:r w:rsidR="0030062A">
        <w:rPr>
          <w:rFonts w:ascii="Arial" w:hAnsi="Arial" w:cs="Arial"/>
          <w:sz w:val="28"/>
          <w:szCs w:val="28"/>
        </w:rPr>
        <w:t xml:space="preserve"> </w:t>
      </w:r>
      <w:r w:rsidR="0030062A" w:rsidRPr="0030062A">
        <w:rPr>
          <w:rFonts w:ascii="Arial" w:hAnsi="Arial" w:cs="Arial"/>
          <w:sz w:val="28"/>
          <w:szCs w:val="28"/>
        </w:rPr>
        <w:t>(256, fracción X)</w:t>
      </w:r>
      <w:r w:rsidR="002E7F41" w:rsidRPr="002E7F41">
        <w:rPr>
          <w:rFonts w:ascii="Arial" w:hAnsi="Arial" w:cs="Arial"/>
          <w:sz w:val="28"/>
          <w:szCs w:val="28"/>
        </w:rPr>
        <w:t>.</w:t>
      </w:r>
      <w:r w:rsidR="005F4FC0">
        <w:rPr>
          <w:rFonts w:ascii="Arial" w:hAnsi="Arial" w:cs="Arial"/>
          <w:sz w:val="28"/>
          <w:szCs w:val="28"/>
        </w:rPr>
        <w:t xml:space="preserve"> </w:t>
      </w:r>
    </w:p>
    <w:p w14:paraId="1AADCAFB" w14:textId="77777777" w:rsidR="00D77DF6" w:rsidRDefault="00D77DF6" w:rsidP="007138BD">
      <w:pPr>
        <w:autoSpaceDE w:val="0"/>
        <w:autoSpaceDN w:val="0"/>
        <w:adjustRightInd w:val="0"/>
        <w:ind w:firstLine="708"/>
        <w:jc w:val="both"/>
        <w:rPr>
          <w:rFonts w:ascii="Arial" w:hAnsi="Arial" w:cs="Arial"/>
          <w:sz w:val="28"/>
          <w:szCs w:val="28"/>
        </w:rPr>
      </w:pPr>
    </w:p>
    <w:p w14:paraId="1850BFC6" w14:textId="106B1C1A" w:rsidR="002E7F41" w:rsidRDefault="00D77DF6" w:rsidP="003D629D">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En relación</w:t>
      </w:r>
      <w:r w:rsidR="007138BD">
        <w:rPr>
          <w:rFonts w:ascii="Arial" w:hAnsi="Arial" w:cs="Arial"/>
          <w:sz w:val="28"/>
          <w:szCs w:val="28"/>
        </w:rPr>
        <w:t xml:space="preserve"> con las obligaciones de los concesionarios</w:t>
      </w:r>
      <w:r w:rsidR="00CA1D3D">
        <w:rPr>
          <w:rFonts w:ascii="Arial" w:hAnsi="Arial" w:cs="Arial"/>
          <w:sz w:val="28"/>
          <w:szCs w:val="28"/>
        </w:rPr>
        <w:t>,</w:t>
      </w:r>
      <w:r w:rsidR="007138BD">
        <w:rPr>
          <w:rFonts w:ascii="Arial" w:hAnsi="Arial" w:cs="Arial"/>
          <w:sz w:val="28"/>
          <w:szCs w:val="28"/>
        </w:rPr>
        <w:t xml:space="preserve"> se </w:t>
      </w:r>
      <w:r w:rsidR="00FF34ED">
        <w:rPr>
          <w:rFonts w:ascii="Arial" w:hAnsi="Arial" w:cs="Arial"/>
          <w:sz w:val="28"/>
          <w:szCs w:val="28"/>
        </w:rPr>
        <w:t>transitó</w:t>
      </w:r>
      <w:r w:rsidR="007138BD">
        <w:rPr>
          <w:rFonts w:ascii="Arial" w:hAnsi="Arial" w:cs="Arial"/>
          <w:sz w:val="28"/>
          <w:szCs w:val="28"/>
        </w:rPr>
        <w:t xml:space="preserve"> de un modelo de corregulación a uno de </w:t>
      </w:r>
      <w:r w:rsidR="007138BD" w:rsidRPr="00284F09">
        <w:rPr>
          <w:rFonts w:ascii="Arial" w:hAnsi="Arial" w:cs="Arial"/>
          <w:b/>
          <w:sz w:val="28"/>
          <w:szCs w:val="28"/>
        </w:rPr>
        <w:t>autorregulación</w:t>
      </w:r>
      <w:r w:rsidR="00414EE5">
        <w:rPr>
          <w:rFonts w:ascii="Arial" w:hAnsi="Arial" w:cs="Arial"/>
          <w:sz w:val="28"/>
          <w:szCs w:val="28"/>
        </w:rPr>
        <w:t xml:space="preserve"> </w:t>
      </w:r>
      <w:r w:rsidR="00414EE5" w:rsidRPr="00414EE5">
        <w:rPr>
          <w:rFonts w:ascii="Arial" w:hAnsi="Arial" w:cs="Arial"/>
          <w:sz w:val="28"/>
          <w:szCs w:val="28"/>
        </w:rPr>
        <w:t>(256, fracción X)</w:t>
      </w:r>
      <w:r w:rsidR="00FF34ED">
        <w:rPr>
          <w:rFonts w:ascii="Arial" w:hAnsi="Arial" w:cs="Arial"/>
          <w:sz w:val="28"/>
          <w:szCs w:val="28"/>
        </w:rPr>
        <w:t>;</w:t>
      </w:r>
      <w:r w:rsidR="007138BD">
        <w:rPr>
          <w:rFonts w:ascii="Arial" w:hAnsi="Arial" w:cs="Arial"/>
          <w:sz w:val="28"/>
          <w:szCs w:val="28"/>
        </w:rPr>
        <w:t xml:space="preserve"> se destacó que cada concesionario debe</w:t>
      </w:r>
      <w:r w:rsidR="002E7F41" w:rsidRPr="002E7F41">
        <w:rPr>
          <w:rFonts w:ascii="Arial" w:hAnsi="Arial" w:cs="Arial"/>
          <w:sz w:val="28"/>
          <w:szCs w:val="28"/>
        </w:rPr>
        <w:t xml:space="preserve"> emitir libremente un </w:t>
      </w:r>
      <w:r w:rsidR="00CA1D3D">
        <w:rPr>
          <w:rFonts w:ascii="Arial" w:hAnsi="Arial" w:cs="Arial"/>
          <w:sz w:val="28"/>
          <w:szCs w:val="28"/>
        </w:rPr>
        <w:t>c</w:t>
      </w:r>
      <w:r w:rsidR="002E7F41" w:rsidRPr="002E7F41">
        <w:rPr>
          <w:rFonts w:ascii="Arial" w:hAnsi="Arial" w:cs="Arial"/>
          <w:sz w:val="28"/>
          <w:szCs w:val="28"/>
        </w:rPr>
        <w:t xml:space="preserve">ódigo de </w:t>
      </w:r>
      <w:r w:rsidR="00CA1D3D">
        <w:rPr>
          <w:rFonts w:ascii="Arial" w:hAnsi="Arial" w:cs="Arial"/>
          <w:sz w:val="28"/>
          <w:szCs w:val="28"/>
        </w:rPr>
        <w:t>é</w:t>
      </w:r>
      <w:r w:rsidR="002E7F41" w:rsidRPr="002E7F41">
        <w:rPr>
          <w:rFonts w:ascii="Arial" w:hAnsi="Arial" w:cs="Arial"/>
          <w:sz w:val="28"/>
          <w:szCs w:val="28"/>
        </w:rPr>
        <w:t xml:space="preserve">tica </w:t>
      </w:r>
      <w:r w:rsidR="00FF34ED">
        <w:rPr>
          <w:rFonts w:ascii="Arial" w:hAnsi="Arial" w:cs="Arial"/>
          <w:sz w:val="28"/>
          <w:szCs w:val="28"/>
        </w:rPr>
        <w:t>sin estar</w:t>
      </w:r>
      <w:r w:rsidR="002E7F41" w:rsidRPr="002E7F41">
        <w:rPr>
          <w:rFonts w:ascii="Arial" w:hAnsi="Arial" w:cs="Arial"/>
          <w:sz w:val="28"/>
          <w:szCs w:val="28"/>
        </w:rPr>
        <w:t xml:space="preserve"> sujeto a convalidación o a la revisión previa o posterior del Instituto o de otra autoridad, ni a criterios, directrices, lineamientos o cualquier regulación o acto similar del mi</w:t>
      </w:r>
      <w:r w:rsidR="00FF34ED">
        <w:rPr>
          <w:rFonts w:ascii="Arial" w:hAnsi="Arial" w:cs="Arial"/>
          <w:sz w:val="28"/>
          <w:szCs w:val="28"/>
        </w:rPr>
        <w:t>smo Instituto u otra autoridad</w:t>
      </w:r>
      <w:r w:rsidR="00414EE5">
        <w:rPr>
          <w:rFonts w:ascii="Arial" w:hAnsi="Arial" w:cs="Arial"/>
          <w:sz w:val="28"/>
          <w:szCs w:val="28"/>
        </w:rPr>
        <w:t xml:space="preserve"> </w:t>
      </w:r>
      <w:r w:rsidR="00414EE5" w:rsidRPr="00414EE5">
        <w:rPr>
          <w:rFonts w:ascii="Arial" w:hAnsi="Arial" w:cs="Arial"/>
          <w:sz w:val="28"/>
          <w:szCs w:val="28"/>
        </w:rPr>
        <w:t>(256, fracción X)</w:t>
      </w:r>
      <w:r w:rsidR="00FF34ED">
        <w:rPr>
          <w:rFonts w:ascii="Arial" w:hAnsi="Arial" w:cs="Arial"/>
          <w:sz w:val="28"/>
          <w:szCs w:val="28"/>
        </w:rPr>
        <w:t xml:space="preserve">; dichos </w:t>
      </w:r>
      <w:r w:rsidR="00D76384">
        <w:rPr>
          <w:rFonts w:ascii="Arial" w:hAnsi="Arial" w:cs="Arial"/>
          <w:sz w:val="28"/>
          <w:szCs w:val="28"/>
        </w:rPr>
        <w:t>c</w:t>
      </w:r>
      <w:r w:rsidR="002E7F41" w:rsidRPr="002E7F41">
        <w:rPr>
          <w:rFonts w:ascii="Arial" w:hAnsi="Arial" w:cs="Arial"/>
          <w:sz w:val="28"/>
          <w:szCs w:val="28"/>
        </w:rPr>
        <w:t xml:space="preserve">ódigos de </w:t>
      </w:r>
      <w:r w:rsidR="00D76384">
        <w:rPr>
          <w:rFonts w:ascii="Arial" w:hAnsi="Arial" w:cs="Arial"/>
          <w:sz w:val="28"/>
          <w:szCs w:val="28"/>
        </w:rPr>
        <w:t>é</w:t>
      </w:r>
      <w:r w:rsidR="002E7F41" w:rsidRPr="002E7F41">
        <w:rPr>
          <w:rFonts w:ascii="Arial" w:hAnsi="Arial" w:cs="Arial"/>
          <w:sz w:val="28"/>
          <w:szCs w:val="28"/>
        </w:rPr>
        <w:t xml:space="preserve">tica </w:t>
      </w:r>
      <w:r w:rsidR="00FF34ED">
        <w:rPr>
          <w:rFonts w:ascii="Arial" w:hAnsi="Arial" w:cs="Arial"/>
          <w:sz w:val="28"/>
          <w:szCs w:val="28"/>
        </w:rPr>
        <w:t xml:space="preserve">tienen que </w:t>
      </w:r>
      <w:r w:rsidR="002E7F41" w:rsidRPr="002E7F41">
        <w:rPr>
          <w:rFonts w:ascii="Arial" w:hAnsi="Arial" w:cs="Arial"/>
          <w:sz w:val="28"/>
          <w:szCs w:val="28"/>
        </w:rPr>
        <w:t>difundirse en el portal de</w:t>
      </w:r>
      <w:r w:rsidR="00FF34ED">
        <w:rPr>
          <w:rFonts w:ascii="Arial" w:hAnsi="Arial" w:cs="Arial"/>
          <w:sz w:val="28"/>
          <w:szCs w:val="28"/>
        </w:rPr>
        <w:t xml:space="preserve"> </w:t>
      </w:r>
      <w:r w:rsidR="00D76384">
        <w:rPr>
          <w:rFonts w:ascii="Arial" w:hAnsi="Arial" w:cs="Arial"/>
          <w:sz w:val="28"/>
          <w:szCs w:val="28"/>
        </w:rPr>
        <w:t>i</w:t>
      </w:r>
      <w:r w:rsidR="00FF34ED">
        <w:rPr>
          <w:rFonts w:ascii="Arial" w:hAnsi="Arial" w:cs="Arial"/>
          <w:sz w:val="28"/>
          <w:szCs w:val="28"/>
        </w:rPr>
        <w:t>nternet de cada concesionario</w:t>
      </w:r>
      <w:r w:rsidR="00414EE5">
        <w:rPr>
          <w:rFonts w:ascii="Arial" w:hAnsi="Arial" w:cs="Arial"/>
          <w:sz w:val="28"/>
          <w:szCs w:val="28"/>
        </w:rPr>
        <w:t xml:space="preserve"> </w:t>
      </w:r>
      <w:r w:rsidR="00414EE5" w:rsidRPr="00414EE5">
        <w:rPr>
          <w:rFonts w:ascii="Arial" w:hAnsi="Arial" w:cs="Arial"/>
          <w:sz w:val="28"/>
          <w:szCs w:val="28"/>
        </w:rPr>
        <w:t>(256, fracción X)</w:t>
      </w:r>
      <w:r w:rsidR="00FF34ED">
        <w:rPr>
          <w:rFonts w:ascii="Arial" w:hAnsi="Arial" w:cs="Arial"/>
          <w:sz w:val="28"/>
          <w:szCs w:val="28"/>
        </w:rPr>
        <w:t xml:space="preserve">; </w:t>
      </w:r>
      <w:r w:rsidR="002E7F41" w:rsidRPr="002E7F41">
        <w:rPr>
          <w:rFonts w:ascii="Arial" w:hAnsi="Arial" w:cs="Arial"/>
          <w:sz w:val="28"/>
          <w:szCs w:val="28"/>
        </w:rPr>
        <w:t xml:space="preserve">serán presentados al Instituto para su inscripción en el Registro Público de Concesiones </w:t>
      </w:r>
      <w:r w:rsidR="00D76384">
        <w:rPr>
          <w:rFonts w:ascii="Arial" w:hAnsi="Arial" w:cs="Arial"/>
          <w:sz w:val="28"/>
          <w:szCs w:val="28"/>
        </w:rPr>
        <w:t>quince</w:t>
      </w:r>
      <w:r w:rsidR="002E7F41" w:rsidRPr="002E7F41">
        <w:rPr>
          <w:rFonts w:ascii="Arial" w:hAnsi="Arial" w:cs="Arial"/>
          <w:sz w:val="28"/>
          <w:szCs w:val="28"/>
        </w:rPr>
        <w:t xml:space="preserve"> días después de su emisión por parte del concesionario</w:t>
      </w:r>
      <w:r w:rsidR="00414EE5">
        <w:rPr>
          <w:rFonts w:ascii="Arial" w:hAnsi="Arial" w:cs="Arial"/>
          <w:sz w:val="28"/>
          <w:szCs w:val="28"/>
        </w:rPr>
        <w:t xml:space="preserve"> </w:t>
      </w:r>
      <w:r w:rsidR="00414EE5" w:rsidRPr="00414EE5">
        <w:rPr>
          <w:rFonts w:ascii="Arial" w:hAnsi="Arial" w:cs="Arial"/>
          <w:sz w:val="28"/>
          <w:szCs w:val="28"/>
        </w:rPr>
        <w:t>(256, fracción X)</w:t>
      </w:r>
      <w:r w:rsidR="002E7F41" w:rsidRPr="002E7F41">
        <w:rPr>
          <w:rFonts w:ascii="Arial" w:hAnsi="Arial" w:cs="Arial"/>
          <w:sz w:val="28"/>
          <w:szCs w:val="28"/>
        </w:rPr>
        <w:t xml:space="preserve">; </w:t>
      </w:r>
      <w:r w:rsidR="00414EE5">
        <w:rPr>
          <w:rFonts w:ascii="Arial" w:hAnsi="Arial" w:cs="Arial"/>
          <w:sz w:val="28"/>
          <w:szCs w:val="28"/>
        </w:rPr>
        <w:t xml:space="preserve">los </w:t>
      </w:r>
      <w:r w:rsidR="00D76384">
        <w:rPr>
          <w:rFonts w:ascii="Arial" w:hAnsi="Arial" w:cs="Arial"/>
          <w:sz w:val="28"/>
          <w:szCs w:val="28"/>
        </w:rPr>
        <w:t>c</w:t>
      </w:r>
      <w:r w:rsidR="00414EE5">
        <w:rPr>
          <w:rFonts w:ascii="Arial" w:hAnsi="Arial" w:cs="Arial"/>
          <w:sz w:val="28"/>
          <w:szCs w:val="28"/>
        </w:rPr>
        <w:t xml:space="preserve">ódigos </w:t>
      </w:r>
      <w:r w:rsidR="002E7F41" w:rsidRPr="002E7F41">
        <w:rPr>
          <w:rFonts w:ascii="Arial" w:hAnsi="Arial" w:cs="Arial"/>
          <w:sz w:val="28"/>
          <w:szCs w:val="28"/>
        </w:rPr>
        <w:t>regirán integralmente la actuaci</w:t>
      </w:r>
      <w:r w:rsidR="00FF34ED">
        <w:rPr>
          <w:rFonts w:ascii="Arial" w:hAnsi="Arial" w:cs="Arial"/>
          <w:sz w:val="28"/>
          <w:szCs w:val="28"/>
        </w:rPr>
        <w:t>ón del defensor de la audiencia</w:t>
      </w:r>
      <w:r w:rsidR="002E7F41" w:rsidRPr="002E7F41">
        <w:rPr>
          <w:rFonts w:ascii="Arial" w:hAnsi="Arial" w:cs="Arial"/>
          <w:sz w:val="28"/>
          <w:szCs w:val="28"/>
        </w:rPr>
        <w:t xml:space="preserve"> e incluirán los principios rectores que se compromete a respetar el </w:t>
      </w:r>
      <w:r w:rsidR="00FF34ED">
        <w:rPr>
          <w:rFonts w:ascii="Arial" w:hAnsi="Arial" w:cs="Arial"/>
          <w:sz w:val="28"/>
          <w:szCs w:val="28"/>
        </w:rPr>
        <w:t>concesionario ante la audiencia</w:t>
      </w:r>
      <w:r w:rsidR="00414EE5">
        <w:rPr>
          <w:rFonts w:ascii="Arial" w:hAnsi="Arial" w:cs="Arial"/>
          <w:sz w:val="28"/>
          <w:szCs w:val="28"/>
        </w:rPr>
        <w:t xml:space="preserve"> </w:t>
      </w:r>
      <w:r w:rsidR="00414EE5" w:rsidRPr="00414EE5">
        <w:rPr>
          <w:rFonts w:ascii="Arial" w:hAnsi="Arial" w:cs="Arial"/>
          <w:sz w:val="28"/>
          <w:szCs w:val="28"/>
        </w:rPr>
        <w:t>(256, fracción X)</w:t>
      </w:r>
      <w:r w:rsidR="00FF34ED">
        <w:rPr>
          <w:rFonts w:ascii="Arial" w:hAnsi="Arial" w:cs="Arial"/>
          <w:sz w:val="28"/>
          <w:szCs w:val="28"/>
        </w:rPr>
        <w:t>; se prevé que l</w:t>
      </w:r>
      <w:r w:rsidR="002E7F41" w:rsidRPr="002E7F41">
        <w:rPr>
          <w:rFonts w:ascii="Arial" w:hAnsi="Arial" w:cs="Arial"/>
          <w:sz w:val="28"/>
          <w:szCs w:val="28"/>
        </w:rPr>
        <w:t>os concesionarios designarán libreme</w:t>
      </w:r>
      <w:r w:rsidR="00BF7ED4">
        <w:rPr>
          <w:rFonts w:ascii="Arial" w:hAnsi="Arial" w:cs="Arial"/>
          <w:sz w:val="28"/>
          <w:szCs w:val="28"/>
        </w:rPr>
        <w:t>nte al defensor de la audiencia</w:t>
      </w:r>
      <w:r w:rsidR="002E7F41" w:rsidRPr="002E7F41">
        <w:rPr>
          <w:rFonts w:ascii="Arial" w:hAnsi="Arial" w:cs="Arial"/>
          <w:sz w:val="28"/>
          <w:szCs w:val="28"/>
        </w:rPr>
        <w:t xml:space="preserve"> sin que el Instituto u otra autoridad tengan facultades para intervenir u opinar de manera previa o posterior a ello, pero su nombramiento deberá inscribirse en el Registro Público de Concesiones dentro de los </w:t>
      </w:r>
      <w:r w:rsidR="00553E16">
        <w:rPr>
          <w:rFonts w:ascii="Arial" w:hAnsi="Arial" w:cs="Arial"/>
          <w:sz w:val="28"/>
          <w:szCs w:val="28"/>
        </w:rPr>
        <w:t>quince</w:t>
      </w:r>
      <w:r w:rsidR="002E7F41" w:rsidRPr="002E7F41">
        <w:rPr>
          <w:rFonts w:ascii="Arial" w:hAnsi="Arial" w:cs="Arial"/>
          <w:sz w:val="28"/>
          <w:szCs w:val="28"/>
        </w:rPr>
        <w:t xml:space="preserve"> días sigui</w:t>
      </w:r>
      <w:r w:rsidR="003D629D">
        <w:rPr>
          <w:rFonts w:ascii="Arial" w:hAnsi="Arial" w:cs="Arial"/>
          <w:sz w:val="28"/>
          <w:szCs w:val="28"/>
        </w:rPr>
        <w:t>entes a la fecha de su elección</w:t>
      </w:r>
      <w:r w:rsidR="00BF7ED4">
        <w:rPr>
          <w:rFonts w:ascii="Arial" w:hAnsi="Arial" w:cs="Arial"/>
          <w:sz w:val="28"/>
          <w:szCs w:val="28"/>
        </w:rPr>
        <w:t xml:space="preserve"> (artículo 259)</w:t>
      </w:r>
      <w:r w:rsidR="003D629D">
        <w:rPr>
          <w:rFonts w:ascii="Arial" w:hAnsi="Arial" w:cs="Arial"/>
          <w:sz w:val="28"/>
          <w:szCs w:val="28"/>
        </w:rPr>
        <w:t>; así como que l</w:t>
      </w:r>
      <w:r w:rsidR="002E7F41" w:rsidRPr="002E7F41">
        <w:rPr>
          <w:rFonts w:ascii="Arial" w:hAnsi="Arial" w:cs="Arial"/>
          <w:sz w:val="28"/>
          <w:szCs w:val="28"/>
        </w:rPr>
        <w:t xml:space="preserve">as respuestas a las reclamaciones, quejas y sugerencias que reciban los concesionarios deberán </w:t>
      </w:r>
      <w:r w:rsidR="00553E16">
        <w:rPr>
          <w:rFonts w:ascii="Arial" w:hAnsi="Arial" w:cs="Arial"/>
          <w:sz w:val="28"/>
          <w:szCs w:val="28"/>
        </w:rPr>
        <w:t xml:space="preserve">realizarse </w:t>
      </w:r>
      <w:r w:rsidR="002E7F41" w:rsidRPr="002E7F41">
        <w:rPr>
          <w:rFonts w:ascii="Arial" w:hAnsi="Arial" w:cs="Arial"/>
          <w:sz w:val="28"/>
          <w:szCs w:val="28"/>
        </w:rPr>
        <w:t xml:space="preserve">por medio del </w:t>
      </w:r>
      <w:r w:rsidR="00BF7ED4">
        <w:rPr>
          <w:rFonts w:ascii="Arial" w:hAnsi="Arial" w:cs="Arial"/>
          <w:sz w:val="28"/>
          <w:szCs w:val="28"/>
        </w:rPr>
        <w:t>d</w:t>
      </w:r>
      <w:r w:rsidR="002E7F41" w:rsidRPr="002E7F41">
        <w:rPr>
          <w:rFonts w:ascii="Arial" w:hAnsi="Arial" w:cs="Arial"/>
          <w:sz w:val="28"/>
          <w:szCs w:val="28"/>
        </w:rPr>
        <w:t>efensor de la</w:t>
      </w:r>
      <w:r w:rsidR="00EA3B8F">
        <w:rPr>
          <w:rFonts w:ascii="Arial" w:hAnsi="Arial" w:cs="Arial"/>
          <w:sz w:val="28"/>
          <w:szCs w:val="28"/>
        </w:rPr>
        <w:t xml:space="preserve"> audiencia</w:t>
      </w:r>
      <w:r w:rsidR="002E7F41" w:rsidRPr="002E7F41">
        <w:rPr>
          <w:rFonts w:ascii="Arial" w:hAnsi="Arial" w:cs="Arial"/>
          <w:sz w:val="28"/>
          <w:szCs w:val="28"/>
        </w:rPr>
        <w:t xml:space="preserve"> en los plazos previstos en el </w:t>
      </w:r>
      <w:r w:rsidR="003D629D">
        <w:rPr>
          <w:rFonts w:ascii="Arial" w:hAnsi="Arial" w:cs="Arial"/>
          <w:sz w:val="28"/>
          <w:szCs w:val="28"/>
        </w:rPr>
        <w:t xml:space="preserve">propio </w:t>
      </w:r>
      <w:r w:rsidR="00EA5428">
        <w:rPr>
          <w:rFonts w:ascii="Arial" w:hAnsi="Arial" w:cs="Arial"/>
          <w:sz w:val="28"/>
          <w:szCs w:val="28"/>
        </w:rPr>
        <w:t>c</w:t>
      </w:r>
      <w:r w:rsidR="002E7F41" w:rsidRPr="002E7F41">
        <w:rPr>
          <w:rFonts w:ascii="Arial" w:hAnsi="Arial" w:cs="Arial"/>
          <w:sz w:val="28"/>
          <w:szCs w:val="28"/>
        </w:rPr>
        <w:t xml:space="preserve">ódigo de </w:t>
      </w:r>
      <w:r w:rsidR="00EA5428">
        <w:rPr>
          <w:rFonts w:ascii="Arial" w:hAnsi="Arial" w:cs="Arial"/>
          <w:sz w:val="28"/>
          <w:szCs w:val="28"/>
        </w:rPr>
        <w:t>é</w:t>
      </w:r>
      <w:r w:rsidR="002E7F41" w:rsidRPr="002E7F41">
        <w:rPr>
          <w:rFonts w:ascii="Arial" w:hAnsi="Arial" w:cs="Arial"/>
          <w:sz w:val="28"/>
          <w:szCs w:val="28"/>
        </w:rPr>
        <w:t>tica del concesionario</w:t>
      </w:r>
      <w:r w:rsidR="009B459D">
        <w:rPr>
          <w:rFonts w:ascii="Arial" w:hAnsi="Arial" w:cs="Arial"/>
          <w:sz w:val="28"/>
          <w:szCs w:val="28"/>
        </w:rPr>
        <w:t xml:space="preserve"> (artículo 261)</w:t>
      </w:r>
      <w:r w:rsidR="002E7F41" w:rsidRPr="002E7F41">
        <w:rPr>
          <w:rFonts w:ascii="Arial" w:hAnsi="Arial" w:cs="Arial"/>
          <w:sz w:val="28"/>
          <w:szCs w:val="28"/>
        </w:rPr>
        <w:t>.</w:t>
      </w:r>
    </w:p>
    <w:p w14:paraId="6CD9D86F" w14:textId="77777777" w:rsidR="003D629D" w:rsidRPr="002E7F41" w:rsidRDefault="003D629D" w:rsidP="003D629D">
      <w:pPr>
        <w:autoSpaceDE w:val="0"/>
        <w:autoSpaceDN w:val="0"/>
        <w:adjustRightInd w:val="0"/>
        <w:ind w:firstLine="708"/>
        <w:jc w:val="both"/>
        <w:rPr>
          <w:rFonts w:ascii="Arial" w:hAnsi="Arial" w:cs="Arial"/>
          <w:sz w:val="28"/>
          <w:szCs w:val="28"/>
        </w:rPr>
      </w:pPr>
    </w:p>
    <w:p w14:paraId="7C50FB6E" w14:textId="7A7480B1" w:rsidR="00F2134F" w:rsidRPr="00F2134F" w:rsidRDefault="003D629D" w:rsidP="00D84F85">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En lo atinente al alcance de los d</w:t>
      </w:r>
      <w:r w:rsidR="002E7F41" w:rsidRPr="002E7F41">
        <w:rPr>
          <w:rFonts w:ascii="Arial" w:hAnsi="Arial" w:cs="Arial"/>
          <w:sz w:val="28"/>
          <w:szCs w:val="28"/>
        </w:rPr>
        <w:t>erechos de las audiencias</w:t>
      </w:r>
      <w:r w:rsidR="00F21669">
        <w:rPr>
          <w:rFonts w:ascii="Arial" w:hAnsi="Arial" w:cs="Arial"/>
          <w:sz w:val="28"/>
          <w:szCs w:val="28"/>
        </w:rPr>
        <w:t>,</w:t>
      </w:r>
      <w:r>
        <w:rPr>
          <w:rFonts w:ascii="Arial" w:hAnsi="Arial" w:cs="Arial"/>
          <w:sz w:val="28"/>
          <w:szCs w:val="28"/>
        </w:rPr>
        <w:t xml:space="preserve"> se precisó</w:t>
      </w:r>
      <w:r w:rsidR="002E7F41" w:rsidRPr="002E7F41">
        <w:rPr>
          <w:rFonts w:ascii="Arial" w:hAnsi="Arial" w:cs="Arial"/>
          <w:sz w:val="28"/>
          <w:szCs w:val="28"/>
        </w:rPr>
        <w:t xml:space="preserve"> que los concesionarios </w:t>
      </w:r>
      <w:r w:rsidR="006C7ED7">
        <w:rPr>
          <w:rFonts w:ascii="Arial" w:hAnsi="Arial" w:cs="Arial"/>
          <w:sz w:val="28"/>
          <w:szCs w:val="28"/>
        </w:rPr>
        <w:t>deben abstenerse</w:t>
      </w:r>
      <w:r w:rsidR="002E7F41" w:rsidRPr="002E7F41">
        <w:rPr>
          <w:rFonts w:ascii="Arial" w:hAnsi="Arial" w:cs="Arial"/>
          <w:sz w:val="28"/>
          <w:szCs w:val="28"/>
        </w:rPr>
        <w:t xml:space="preserve"> de transmitir publicidad o propaganda presentada como información periodística o noticiosa</w:t>
      </w:r>
      <w:r w:rsidR="006C7ED7">
        <w:rPr>
          <w:rFonts w:ascii="Arial" w:hAnsi="Arial" w:cs="Arial"/>
          <w:sz w:val="28"/>
          <w:szCs w:val="28"/>
        </w:rPr>
        <w:t>,</w:t>
      </w:r>
      <w:r w:rsidR="002E7F41" w:rsidRPr="002E7F41">
        <w:rPr>
          <w:rFonts w:ascii="Arial" w:hAnsi="Arial" w:cs="Arial"/>
          <w:sz w:val="28"/>
          <w:szCs w:val="28"/>
        </w:rPr>
        <w:t xml:space="preserve"> </w:t>
      </w:r>
      <w:r w:rsidR="006C7ED7">
        <w:rPr>
          <w:rFonts w:ascii="Arial" w:hAnsi="Arial" w:cs="Arial"/>
          <w:sz w:val="28"/>
          <w:szCs w:val="28"/>
        </w:rPr>
        <w:t xml:space="preserve">destacando que se </w:t>
      </w:r>
      <w:r w:rsidR="002E7F41" w:rsidRPr="002E7F41">
        <w:rPr>
          <w:rFonts w:ascii="Arial" w:hAnsi="Arial" w:cs="Arial"/>
          <w:sz w:val="28"/>
          <w:szCs w:val="28"/>
        </w:rPr>
        <w:t xml:space="preserve">entenderá que se </w:t>
      </w:r>
      <w:r w:rsidR="006C7ED7" w:rsidRPr="006C7ED7">
        <w:rPr>
          <w:rFonts w:ascii="Arial" w:hAnsi="Arial" w:cs="Arial"/>
          <w:sz w:val="28"/>
          <w:szCs w:val="28"/>
        </w:rPr>
        <w:t>transmite publicidad o propaganda como información periodística o noticiosa cuando un concesionario inserta dentro de su programación informativa un análisis o comentario editorial cuyo tiempo de transmisión ha sido contratado por un anunciante sin que tal circunstancia se haga del conocimiento de la audiencia</w:t>
      </w:r>
      <w:r w:rsidR="009B459D">
        <w:rPr>
          <w:rFonts w:ascii="Arial" w:hAnsi="Arial" w:cs="Arial"/>
          <w:sz w:val="28"/>
          <w:szCs w:val="28"/>
        </w:rPr>
        <w:t xml:space="preserve"> (artículo 256, fracción IV)</w:t>
      </w:r>
      <w:r w:rsidR="006C7ED7">
        <w:rPr>
          <w:rFonts w:ascii="Arial" w:hAnsi="Arial" w:cs="Arial"/>
          <w:sz w:val="28"/>
          <w:szCs w:val="28"/>
        </w:rPr>
        <w:t>; que se informe</w:t>
      </w:r>
      <w:r w:rsidR="002E7F41" w:rsidRPr="002E7F41">
        <w:rPr>
          <w:rFonts w:ascii="Arial" w:hAnsi="Arial" w:cs="Arial"/>
          <w:sz w:val="28"/>
          <w:szCs w:val="28"/>
        </w:rPr>
        <w:t xml:space="preserve"> al público </w:t>
      </w:r>
      <w:r w:rsidR="006C7ED7">
        <w:rPr>
          <w:rFonts w:ascii="Arial" w:hAnsi="Arial" w:cs="Arial"/>
          <w:sz w:val="28"/>
          <w:szCs w:val="28"/>
        </w:rPr>
        <w:t>en</w:t>
      </w:r>
      <w:r w:rsidR="002E7F41" w:rsidRPr="002E7F41">
        <w:rPr>
          <w:rFonts w:ascii="Arial" w:hAnsi="Arial" w:cs="Arial"/>
          <w:sz w:val="28"/>
          <w:szCs w:val="28"/>
        </w:rPr>
        <w:t xml:space="preserve"> forma detallada c</w:t>
      </w:r>
      <w:r w:rsidR="00DF578E">
        <w:rPr>
          <w:rFonts w:ascii="Arial" w:hAnsi="Arial" w:cs="Arial"/>
          <w:sz w:val="28"/>
          <w:szCs w:val="28"/>
        </w:rPr>
        <w:t>ó</w:t>
      </w:r>
      <w:r w:rsidR="002E7F41" w:rsidRPr="002E7F41">
        <w:rPr>
          <w:rFonts w:ascii="Arial" w:hAnsi="Arial" w:cs="Arial"/>
          <w:sz w:val="28"/>
          <w:szCs w:val="28"/>
        </w:rPr>
        <w:t xml:space="preserve">mo el propio concesionario se compromete a respetar y promover todos y cada </w:t>
      </w:r>
      <w:r w:rsidR="008E1955">
        <w:rPr>
          <w:rFonts w:ascii="Arial" w:hAnsi="Arial" w:cs="Arial"/>
          <w:sz w:val="28"/>
          <w:szCs w:val="28"/>
        </w:rPr>
        <w:t xml:space="preserve">uno </w:t>
      </w:r>
      <w:r w:rsidR="002E7F41" w:rsidRPr="002E7F41">
        <w:rPr>
          <w:rFonts w:ascii="Arial" w:hAnsi="Arial" w:cs="Arial"/>
          <w:sz w:val="28"/>
          <w:szCs w:val="28"/>
        </w:rPr>
        <w:t>de los derechos de las audiencias</w:t>
      </w:r>
      <w:r w:rsidR="007F28C3">
        <w:rPr>
          <w:rFonts w:ascii="Arial" w:hAnsi="Arial" w:cs="Arial"/>
          <w:sz w:val="28"/>
          <w:szCs w:val="28"/>
        </w:rPr>
        <w:t xml:space="preserve"> (artículo 261)</w:t>
      </w:r>
      <w:r w:rsidR="006C7ED7">
        <w:rPr>
          <w:rFonts w:ascii="Arial" w:hAnsi="Arial" w:cs="Arial"/>
          <w:sz w:val="28"/>
          <w:szCs w:val="28"/>
        </w:rPr>
        <w:t xml:space="preserve">; la figura del </w:t>
      </w:r>
      <w:r w:rsidR="002E7F41" w:rsidRPr="002E7F41">
        <w:rPr>
          <w:rFonts w:ascii="Arial" w:hAnsi="Arial" w:cs="Arial"/>
          <w:sz w:val="28"/>
          <w:szCs w:val="28"/>
        </w:rPr>
        <w:t xml:space="preserve">defensor de las audiencias se sujetará al </w:t>
      </w:r>
      <w:r w:rsidR="00DF578E">
        <w:rPr>
          <w:rFonts w:ascii="Arial" w:hAnsi="Arial" w:cs="Arial"/>
          <w:sz w:val="28"/>
          <w:szCs w:val="28"/>
        </w:rPr>
        <w:t>c</w:t>
      </w:r>
      <w:r w:rsidR="002E7F41" w:rsidRPr="002E7F41">
        <w:rPr>
          <w:rFonts w:ascii="Arial" w:hAnsi="Arial" w:cs="Arial"/>
          <w:sz w:val="28"/>
          <w:szCs w:val="28"/>
        </w:rPr>
        <w:t xml:space="preserve">ódigo de </w:t>
      </w:r>
      <w:r w:rsidR="00DF578E">
        <w:rPr>
          <w:rFonts w:ascii="Arial" w:hAnsi="Arial" w:cs="Arial"/>
          <w:sz w:val="28"/>
          <w:szCs w:val="28"/>
        </w:rPr>
        <w:t>é</w:t>
      </w:r>
      <w:r w:rsidR="002E7F41" w:rsidRPr="002E7F41">
        <w:rPr>
          <w:rFonts w:ascii="Arial" w:hAnsi="Arial" w:cs="Arial"/>
          <w:sz w:val="28"/>
          <w:szCs w:val="28"/>
        </w:rPr>
        <w:t>tica del concesionario y únicamente rendirá cuentas a la audiencia y</w:t>
      </w:r>
      <w:r w:rsidR="006C7ED7">
        <w:rPr>
          <w:rFonts w:ascii="Arial" w:hAnsi="Arial" w:cs="Arial"/>
          <w:sz w:val="28"/>
          <w:szCs w:val="28"/>
        </w:rPr>
        <w:t xml:space="preserve"> </w:t>
      </w:r>
      <w:r w:rsidR="002E7F41" w:rsidRPr="002E7F41">
        <w:rPr>
          <w:rFonts w:ascii="Arial" w:hAnsi="Arial" w:cs="Arial"/>
          <w:sz w:val="28"/>
          <w:szCs w:val="28"/>
        </w:rPr>
        <w:t xml:space="preserve">a las instancias que prevea el </w:t>
      </w:r>
      <w:r w:rsidR="00DF578E">
        <w:rPr>
          <w:rFonts w:ascii="Arial" w:hAnsi="Arial" w:cs="Arial"/>
          <w:sz w:val="28"/>
          <w:szCs w:val="28"/>
        </w:rPr>
        <w:t>c</w:t>
      </w:r>
      <w:r w:rsidR="002E7F41" w:rsidRPr="002E7F41">
        <w:rPr>
          <w:rFonts w:ascii="Arial" w:hAnsi="Arial" w:cs="Arial"/>
          <w:sz w:val="28"/>
          <w:szCs w:val="28"/>
        </w:rPr>
        <w:t xml:space="preserve">ódigo de </w:t>
      </w:r>
      <w:r w:rsidR="00DF578E">
        <w:rPr>
          <w:rFonts w:ascii="Arial" w:hAnsi="Arial" w:cs="Arial"/>
          <w:sz w:val="28"/>
          <w:szCs w:val="28"/>
        </w:rPr>
        <w:t>é</w:t>
      </w:r>
      <w:r w:rsidR="002E7F41" w:rsidRPr="002E7F41">
        <w:rPr>
          <w:rFonts w:ascii="Arial" w:hAnsi="Arial" w:cs="Arial"/>
          <w:sz w:val="28"/>
          <w:szCs w:val="28"/>
        </w:rPr>
        <w:t>tica</w:t>
      </w:r>
      <w:r w:rsidR="00D84F85">
        <w:rPr>
          <w:rFonts w:ascii="Arial" w:hAnsi="Arial" w:cs="Arial"/>
          <w:sz w:val="28"/>
          <w:szCs w:val="28"/>
        </w:rPr>
        <w:t xml:space="preserve">, quien además </w:t>
      </w:r>
      <w:r w:rsidR="002E7F41" w:rsidRPr="002E7F41">
        <w:rPr>
          <w:rFonts w:ascii="Arial" w:hAnsi="Arial" w:cs="Arial"/>
          <w:sz w:val="28"/>
          <w:szCs w:val="28"/>
        </w:rPr>
        <w:t>propondrá las rectificaciones, recomendaciones y propuestas de acción correctiva al concesionario</w:t>
      </w:r>
      <w:r w:rsidR="00D84F85">
        <w:rPr>
          <w:rFonts w:ascii="Arial" w:hAnsi="Arial" w:cs="Arial"/>
          <w:sz w:val="28"/>
          <w:szCs w:val="28"/>
        </w:rPr>
        <w:t>, las cuales deberán difundirse</w:t>
      </w:r>
      <w:r w:rsidR="002E7F41" w:rsidRPr="002E7F41">
        <w:rPr>
          <w:rFonts w:ascii="Arial" w:hAnsi="Arial" w:cs="Arial"/>
          <w:sz w:val="28"/>
          <w:szCs w:val="28"/>
        </w:rPr>
        <w:t xml:space="preserve"> en la página electrónica que el concesionario publique par</w:t>
      </w:r>
      <w:r w:rsidR="00D84F85">
        <w:rPr>
          <w:rFonts w:ascii="Arial" w:hAnsi="Arial" w:cs="Arial"/>
          <w:sz w:val="28"/>
          <w:szCs w:val="28"/>
        </w:rPr>
        <w:t>a dichos efectos como en medios de comunicación,</w:t>
      </w:r>
      <w:r w:rsidR="002E7F41" w:rsidRPr="002E7F41">
        <w:rPr>
          <w:rFonts w:ascii="Arial" w:hAnsi="Arial" w:cs="Arial"/>
          <w:sz w:val="28"/>
          <w:szCs w:val="28"/>
        </w:rPr>
        <w:t xml:space="preserve"> incluyendo el del propio concesionario</w:t>
      </w:r>
      <w:r w:rsidR="007F28C3">
        <w:rPr>
          <w:rFonts w:ascii="Arial" w:hAnsi="Arial" w:cs="Arial"/>
          <w:sz w:val="28"/>
          <w:szCs w:val="28"/>
        </w:rPr>
        <w:t xml:space="preserve"> (artículos 259 y 261)</w:t>
      </w:r>
      <w:r w:rsidR="002E7F41" w:rsidRPr="002E7F41">
        <w:rPr>
          <w:rFonts w:ascii="Arial" w:hAnsi="Arial" w:cs="Arial"/>
          <w:sz w:val="28"/>
          <w:szCs w:val="28"/>
        </w:rPr>
        <w:t>.</w:t>
      </w:r>
    </w:p>
    <w:p w14:paraId="49CA9463" w14:textId="77777777" w:rsidR="00F2134F" w:rsidRPr="00F2134F" w:rsidRDefault="00F2134F" w:rsidP="00D84F85">
      <w:pPr>
        <w:autoSpaceDE w:val="0"/>
        <w:autoSpaceDN w:val="0"/>
        <w:adjustRightInd w:val="0"/>
        <w:ind w:firstLine="708"/>
        <w:jc w:val="both"/>
        <w:rPr>
          <w:rFonts w:ascii="Arial" w:hAnsi="Arial" w:cs="Arial"/>
          <w:sz w:val="28"/>
          <w:szCs w:val="28"/>
        </w:rPr>
      </w:pPr>
    </w:p>
    <w:p w14:paraId="7BAB6351" w14:textId="7874F1FB" w:rsidR="00F2134F" w:rsidRPr="00F2134F" w:rsidRDefault="007F28C3" w:rsidP="00F2134F">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Bajo este entendimiento</w:t>
      </w:r>
      <w:r w:rsidR="00F2134F" w:rsidRPr="00F2134F">
        <w:rPr>
          <w:rFonts w:ascii="Arial" w:hAnsi="Arial" w:cs="Arial"/>
          <w:sz w:val="28"/>
          <w:szCs w:val="28"/>
        </w:rPr>
        <w:t xml:space="preserve">, </w:t>
      </w:r>
      <w:r>
        <w:rPr>
          <w:rFonts w:ascii="Arial" w:hAnsi="Arial" w:cs="Arial"/>
          <w:sz w:val="28"/>
          <w:szCs w:val="28"/>
        </w:rPr>
        <w:t>es posible concluir</w:t>
      </w:r>
      <w:r w:rsidR="00F2134F" w:rsidRPr="00F2134F">
        <w:rPr>
          <w:rFonts w:ascii="Arial" w:hAnsi="Arial" w:cs="Arial"/>
          <w:sz w:val="28"/>
          <w:szCs w:val="28"/>
        </w:rPr>
        <w:t xml:space="preserve"> que la reforma </w:t>
      </w:r>
      <w:r>
        <w:rPr>
          <w:rFonts w:ascii="Arial" w:hAnsi="Arial" w:cs="Arial"/>
          <w:sz w:val="28"/>
          <w:szCs w:val="28"/>
        </w:rPr>
        <w:t xml:space="preserve">impugnada </w:t>
      </w:r>
      <w:r w:rsidRPr="007F28C3">
        <w:rPr>
          <w:rFonts w:ascii="Arial" w:hAnsi="Arial" w:cs="Arial"/>
          <w:b/>
          <w:sz w:val="28"/>
          <w:szCs w:val="28"/>
        </w:rPr>
        <w:t>no puede ser considerada</w:t>
      </w:r>
      <w:r>
        <w:rPr>
          <w:rFonts w:ascii="Arial" w:hAnsi="Arial" w:cs="Arial"/>
          <w:sz w:val="28"/>
          <w:szCs w:val="28"/>
        </w:rPr>
        <w:t xml:space="preserve"> </w:t>
      </w:r>
      <w:r w:rsidRPr="007F28C3">
        <w:rPr>
          <w:rFonts w:ascii="Arial" w:hAnsi="Arial" w:cs="Arial"/>
          <w:b/>
          <w:sz w:val="28"/>
          <w:szCs w:val="28"/>
        </w:rPr>
        <w:t>como</w:t>
      </w:r>
      <w:r w:rsidR="00F2134F" w:rsidRPr="007F28C3">
        <w:rPr>
          <w:rFonts w:ascii="Arial" w:hAnsi="Arial" w:cs="Arial"/>
          <w:b/>
          <w:sz w:val="28"/>
          <w:szCs w:val="28"/>
        </w:rPr>
        <w:t xml:space="preserve"> perteneciente a la materia electoral ni directa ni indirectamente</w:t>
      </w:r>
      <w:r w:rsidR="00F2134F" w:rsidRPr="00F2134F">
        <w:rPr>
          <w:rFonts w:ascii="Arial" w:hAnsi="Arial" w:cs="Arial"/>
          <w:sz w:val="28"/>
          <w:szCs w:val="28"/>
        </w:rPr>
        <w:t xml:space="preserve">, </w:t>
      </w:r>
      <w:r>
        <w:rPr>
          <w:rFonts w:ascii="Arial" w:hAnsi="Arial" w:cs="Arial"/>
          <w:sz w:val="28"/>
          <w:szCs w:val="28"/>
        </w:rPr>
        <w:t xml:space="preserve">ya que todo lo concerniente a la </w:t>
      </w:r>
      <w:r w:rsidRPr="002560EF">
        <w:rPr>
          <w:rFonts w:ascii="Arial" w:hAnsi="Arial" w:cs="Arial"/>
          <w:b/>
          <w:sz w:val="28"/>
          <w:szCs w:val="28"/>
        </w:rPr>
        <w:t>materia de los derechos de las audiencias</w:t>
      </w:r>
      <w:r w:rsidR="004470DC" w:rsidRPr="002560EF">
        <w:rPr>
          <w:rFonts w:ascii="Arial" w:hAnsi="Arial" w:cs="Arial"/>
          <w:b/>
          <w:sz w:val="28"/>
          <w:szCs w:val="28"/>
        </w:rPr>
        <w:t>, incluida la</w:t>
      </w:r>
      <w:r w:rsidRPr="002560EF">
        <w:rPr>
          <w:rFonts w:ascii="Arial" w:hAnsi="Arial" w:cs="Arial"/>
          <w:b/>
          <w:sz w:val="28"/>
          <w:szCs w:val="28"/>
        </w:rPr>
        <w:t xml:space="preserve"> </w:t>
      </w:r>
      <w:r w:rsidR="004470DC" w:rsidRPr="002560EF">
        <w:rPr>
          <w:rFonts w:ascii="Arial" w:hAnsi="Arial" w:cs="Arial"/>
          <w:b/>
          <w:sz w:val="28"/>
          <w:szCs w:val="28"/>
        </w:rPr>
        <w:t>figura</w:t>
      </w:r>
      <w:r w:rsidRPr="002560EF">
        <w:rPr>
          <w:rFonts w:ascii="Arial" w:hAnsi="Arial" w:cs="Arial"/>
          <w:b/>
          <w:sz w:val="28"/>
          <w:szCs w:val="28"/>
        </w:rPr>
        <w:t xml:space="preserve"> defensor de dichas prerrogativas</w:t>
      </w:r>
      <w:r w:rsidR="00DF578E">
        <w:rPr>
          <w:rFonts w:ascii="Arial" w:hAnsi="Arial" w:cs="Arial"/>
          <w:b/>
          <w:sz w:val="28"/>
          <w:szCs w:val="28"/>
        </w:rPr>
        <w:t>,</w:t>
      </w:r>
      <w:r w:rsidR="004470DC" w:rsidRPr="002560EF">
        <w:rPr>
          <w:rFonts w:ascii="Arial" w:hAnsi="Arial" w:cs="Arial"/>
          <w:b/>
          <w:sz w:val="28"/>
          <w:szCs w:val="28"/>
        </w:rPr>
        <w:t xml:space="preserve"> así como los mecanismos para su protección</w:t>
      </w:r>
      <w:r>
        <w:rPr>
          <w:rFonts w:ascii="Arial" w:hAnsi="Arial" w:cs="Arial"/>
          <w:sz w:val="28"/>
          <w:szCs w:val="28"/>
        </w:rPr>
        <w:t>,</w:t>
      </w:r>
      <w:r w:rsidR="00F2134F" w:rsidRPr="00F2134F">
        <w:rPr>
          <w:rFonts w:ascii="Arial" w:hAnsi="Arial" w:cs="Arial"/>
          <w:sz w:val="28"/>
          <w:szCs w:val="28"/>
        </w:rPr>
        <w:t xml:space="preserve"> deriva del mandato constitucional </w:t>
      </w:r>
      <w:r w:rsidR="004470DC">
        <w:rPr>
          <w:rFonts w:ascii="Arial" w:hAnsi="Arial" w:cs="Arial"/>
          <w:sz w:val="28"/>
          <w:szCs w:val="28"/>
        </w:rPr>
        <w:t>al que se refiere el artí</w:t>
      </w:r>
      <w:r>
        <w:rPr>
          <w:rFonts w:ascii="Arial" w:hAnsi="Arial" w:cs="Arial"/>
          <w:sz w:val="28"/>
          <w:szCs w:val="28"/>
        </w:rPr>
        <w:t>culo 6</w:t>
      </w:r>
      <w:r w:rsidR="00F2134F" w:rsidRPr="00F2134F">
        <w:rPr>
          <w:rFonts w:ascii="Arial" w:hAnsi="Arial" w:cs="Arial"/>
          <w:sz w:val="28"/>
          <w:szCs w:val="28"/>
        </w:rPr>
        <w:t xml:space="preserve">, </w:t>
      </w:r>
      <w:r w:rsidR="00DF578E">
        <w:rPr>
          <w:rFonts w:ascii="Arial" w:hAnsi="Arial" w:cs="Arial"/>
          <w:sz w:val="28"/>
          <w:szCs w:val="28"/>
        </w:rPr>
        <w:t>a</w:t>
      </w:r>
      <w:r w:rsidR="00F2134F" w:rsidRPr="00F2134F">
        <w:rPr>
          <w:rFonts w:ascii="Arial" w:hAnsi="Arial" w:cs="Arial"/>
          <w:sz w:val="28"/>
          <w:szCs w:val="28"/>
        </w:rPr>
        <w:t>partado B, fracción VI</w:t>
      </w:r>
      <w:r>
        <w:rPr>
          <w:rStyle w:val="Refdenotaalpie"/>
          <w:rFonts w:ascii="Arial" w:hAnsi="Arial" w:cs="Arial"/>
          <w:sz w:val="28"/>
          <w:szCs w:val="28"/>
        </w:rPr>
        <w:footnoteReference w:id="71"/>
      </w:r>
      <w:r w:rsidR="00F2134F" w:rsidRPr="00F2134F">
        <w:rPr>
          <w:rFonts w:ascii="Arial" w:hAnsi="Arial" w:cs="Arial"/>
          <w:sz w:val="28"/>
          <w:szCs w:val="28"/>
        </w:rPr>
        <w:t xml:space="preserve">, de </w:t>
      </w:r>
      <w:r w:rsidR="004470DC">
        <w:rPr>
          <w:rFonts w:ascii="Arial" w:hAnsi="Arial" w:cs="Arial"/>
          <w:sz w:val="28"/>
          <w:szCs w:val="28"/>
        </w:rPr>
        <w:t>la Constitución Federal</w:t>
      </w:r>
      <w:r w:rsidR="00F2134F" w:rsidRPr="00F2134F">
        <w:rPr>
          <w:rFonts w:ascii="Arial" w:hAnsi="Arial" w:cs="Arial"/>
          <w:sz w:val="28"/>
          <w:szCs w:val="28"/>
        </w:rPr>
        <w:t xml:space="preserve">, </w:t>
      </w:r>
      <w:r w:rsidR="002560EF">
        <w:rPr>
          <w:rFonts w:ascii="Arial" w:hAnsi="Arial" w:cs="Arial"/>
          <w:sz w:val="28"/>
          <w:szCs w:val="28"/>
        </w:rPr>
        <w:t xml:space="preserve">de manera tal </w:t>
      </w:r>
      <w:r w:rsidR="00F2134F" w:rsidRPr="00F2134F">
        <w:rPr>
          <w:rFonts w:ascii="Arial" w:hAnsi="Arial" w:cs="Arial"/>
          <w:sz w:val="28"/>
          <w:szCs w:val="28"/>
        </w:rPr>
        <w:t xml:space="preserve">que </w:t>
      </w:r>
      <w:r w:rsidR="002560EF">
        <w:rPr>
          <w:rFonts w:ascii="Arial" w:hAnsi="Arial" w:cs="Arial"/>
          <w:sz w:val="28"/>
          <w:szCs w:val="28"/>
        </w:rPr>
        <w:t xml:space="preserve">no se advierte que alguna de las disposiciones legales impugnadas </w:t>
      </w:r>
      <w:r w:rsidR="00F2134F" w:rsidRPr="00F2134F">
        <w:rPr>
          <w:rFonts w:ascii="Arial" w:hAnsi="Arial" w:cs="Arial"/>
          <w:sz w:val="28"/>
          <w:szCs w:val="28"/>
        </w:rPr>
        <w:t xml:space="preserve">tenga </w:t>
      </w:r>
      <w:r w:rsidR="002560EF">
        <w:rPr>
          <w:rFonts w:ascii="Arial" w:hAnsi="Arial" w:cs="Arial"/>
          <w:sz w:val="28"/>
          <w:szCs w:val="28"/>
        </w:rPr>
        <w:t>como finalidad</w:t>
      </w:r>
      <w:r w:rsidR="00F2134F" w:rsidRPr="00F2134F">
        <w:rPr>
          <w:rFonts w:ascii="Arial" w:hAnsi="Arial" w:cs="Arial"/>
          <w:sz w:val="28"/>
          <w:szCs w:val="28"/>
        </w:rPr>
        <w:t xml:space="preserve"> </w:t>
      </w:r>
      <w:r w:rsidR="00F2134F" w:rsidRPr="002560EF">
        <w:rPr>
          <w:rFonts w:ascii="Arial" w:hAnsi="Arial" w:cs="Arial"/>
          <w:b/>
          <w:sz w:val="28"/>
          <w:szCs w:val="28"/>
        </w:rPr>
        <w:t>regular</w:t>
      </w:r>
      <w:r w:rsidR="00F2134F" w:rsidRPr="00F2134F">
        <w:rPr>
          <w:rFonts w:ascii="Arial" w:hAnsi="Arial" w:cs="Arial"/>
          <w:sz w:val="28"/>
          <w:szCs w:val="28"/>
        </w:rPr>
        <w:t xml:space="preserve"> </w:t>
      </w:r>
      <w:r w:rsidR="002560EF" w:rsidRPr="002560EF">
        <w:rPr>
          <w:rFonts w:ascii="Arial" w:hAnsi="Arial" w:cs="Arial"/>
          <w:b/>
          <w:sz w:val="28"/>
          <w:szCs w:val="28"/>
        </w:rPr>
        <w:t>algún aspecto relacionado</w:t>
      </w:r>
      <w:r w:rsidR="002560EF">
        <w:rPr>
          <w:rFonts w:ascii="Arial" w:hAnsi="Arial" w:cs="Arial"/>
          <w:b/>
          <w:sz w:val="28"/>
          <w:szCs w:val="28"/>
        </w:rPr>
        <w:t xml:space="preserve"> con los procesos electorales ni que incida en</w:t>
      </w:r>
      <w:r w:rsidR="00F2134F" w:rsidRPr="002560EF">
        <w:rPr>
          <w:rFonts w:ascii="Arial" w:hAnsi="Arial" w:cs="Arial"/>
          <w:b/>
          <w:sz w:val="28"/>
          <w:szCs w:val="28"/>
        </w:rPr>
        <w:t xml:space="preserve"> el derecho </w:t>
      </w:r>
      <w:r w:rsidR="002560EF">
        <w:rPr>
          <w:rFonts w:ascii="Arial" w:hAnsi="Arial" w:cs="Arial"/>
          <w:b/>
          <w:sz w:val="28"/>
          <w:szCs w:val="28"/>
        </w:rPr>
        <w:t xml:space="preserve">de los ciudadanos </w:t>
      </w:r>
      <w:r w:rsidR="00F2134F" w:rsidRPr="002560EF">
        <w:rPr>
          <w:rFonts w:ascii="Arial" w:hAnsi="Arial" w:cs="Arial"/>
          <w:b/>
          <w:sz w:val="28"/>
          <w:szCs w:val="28"/>
        </w:rPr>
        <w:t>a votar y a ser votado</w:t>
      </w:r>
      <w:r w:rsidR="00F2134F" w:rsidRPr="00F2134F">
        <w:rPr>
          <w:rFonts w:ascii="Arial" w:hAnsi="Arial" w:cs="Arial"/>
          <w:sz w:val="28"/>
          <w:szCs w:val="28"/>
        </w:rPr>
        <w:t xml:space="preserve">, </w:t>
      </w:r>
      <w:r w:rsidR="002560EF">
        <w:rPr>
          <w:rFonts w:ascii="Arial" w:hAnsi="Arial" w:cs="Arial"/>
          <w:sz w:val="28"/>
          <w:szCs w:val="28"/>
        </w:rPr>
        <w:t xml:space="preserve">instituciones y derechos tutelados en los </w:t>
      </w:r>
      <w:r w:rsidR="00F2134F" w:rsidRPr="00F2134F">
        <w:rPr>
          <w:rFonts w:ascii="Arial" w:hAnsi="Arial" w:cs="Arial"/>
          <w:sz w:val="28"/>
          <w:szCs w:val="28"/>
        </w:rPr>
        <w:t>artículos 35</w:t>
      </w:r>
      <w:r w:rsidR="00F20C53">
        <w:rPr>
          <w:rFonts w:ascii="Arial" w:hAnsi="Arial" w:cs="Arial"/>
          <w:sz w:val="28"/>
          <w:szCs w:val="28"/>
        </w:rPr>
        <w:t>, fracciones I, II, III y</w:t>
      </w:r>
      <w:r w:rsidR="00A94FB2">
        <w:rPr>
          <w:rFonts w:ascii="Arial" w:hAnsi="Arial" w:cs="Arial"/>
          <w:sz w:val="28"/>
          <w:szCs w:val="28"/>
        </w:rPr>
        <w:t xml:space="preserve"> </w:t>
      </w:r>
      <w:r w:rsidR="00F20C53">
        <w:rPr>
          <w:rFonts w:ascii="Arial" w:hAnsi="Arial" w:cs="Arial"/>
          <w:sz w:val="28"/>
          <w:szCs w:val="28"/>
        </w:rPr>
        <w:t>VIII</w:t>
      </w:r>
      <w:r w:rsidR="006B10DA">
        <w:rPr>
          <w:rFonts w:ascii="Arial" w:hAnsi="Arial" w:cs="Arial"/>
          <w:sz w:val="28"/>
          <w:szCs w:val="28"/>
        </w:rPr>
        <w:t>,</w:t>
      </w:r>
      <w:r w:rsidR="00F20C53">
        <w:rPr>
          <w:rFonts w:ascii="Arial" w:hAnsi="Arial" w:cs="Arial"/>
          <w:sz w:val="28"/>
          <w:szCs w:val="28"/>
        </w:rPr>
        <w:t xml:space="preserve"> </w:t>
      </w:r>
      <w:r w:rsidR="00E07C19">
        <w:rPr>
          <w:rFonts w:ascii="Arial" w:hAnsi="Arial" w:cs="Arial"/>
          <w:sz w:val="28"/>
          <w:szCs w:val="28"/>
        </w:rPr>
        <w:t>así como</w:t>
      </w:r>
      <w:r w:rsidR="00F2134F" w:rsidRPr="00F2134F">
        <w:rPr>
          <w:rFonts w:ascii="Arial" w:hAnsi="Arial" w:cs="Arial"/>
          <w:sz w:val="28"/>
          <w:szCs w:val="28"/>
        </w:rPr>
        <w:t xml:space="preserve"> 41 </w:t>
      </w:r>
      <w:r w:rsidR="00F20C53">
        <w:rPr>
          <w:rFonts w:ascii="Arial" w:hAnsi="Arial" w:cs="Arial"/>
          <w:sz w:val="28"/>
          <w:szCs w:val="28"/>
        </w:rPr>
        <w:t>de la Ley Fundamental</w:t>
      </w:r>
      <w:r w:rsidR="00F2134F" w:rsidRPr="00F2134F">
        <w:rPr>
          <w:rFonts w:ascii="Arial" w:hAnsi="Arial" w:cs="Arial"/>
          <w:sz w:val="28"/>
          <w:szCs w:val="28"/>
        </w:rPr>
        <w:t xml:space="preserve">. </w:t>
      </w:r>
    </w:p>
    <w:p w14:paraId="790E13F5" w14:textId="77777777" w:rsidR="00F2134F" w:rsidRPr="00F2134F" w:rsidRDefault="00F2134F" w:rsidP="00B5033C">
      <w:pPr>
        <w:autoSpaceDE w:val="0"/>
        <w:autoSpaceDN w:val="0"/>
        <w:adjustRightInd w:val="0"/>
        <w:ind w:firstLine="708"/>
        <w:jc w:val="both"/>
        <w:rPr>
          <w:rFonts w:ascii="Arial" w:hAnsi="Arial" w:cs="Arial"/>
          <w:sz w:val="28"/>
          <w:szCs w:val="28"/>
        </w:rPr>
      </w:pPr>
    </w:p>
    <w:p w14:paraId="2C208FD2" w14:textId="3EB2D92B" w:rsidR="004B65AC" w:rsidRDefault="00056F66" w:rsidP="00B5033C">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Aunado a lo anterior</w:t>
      </w:r>
      <w:r w:rsidR="00F2134F" w:rsidRPr="00F2134F">
        <w:rPr>
          <w:rFonts w:ascii="Arial" w:hAnsi="Arial" w:cs="Arial"/>
          <w:sz w:val="28"/>
          <w:szCs w:val="28"/>
        </w:rPr>
        <w:t xml:space="preserve">, </w:t>
      </w:r>
      <w:r>
        <w:rPr>
          <w:rFonts w:ascii="Arial" w:hAnsi="Arial" w:cs="Arial"/>
          <w:sz w:val="28"/>
          <w:szCs w:val="28"/>
        </w:rPr>
        <w:t>debe destacarse</w:t>
      </w:r>
      <w:r w:rsidR="00F2134F" w:rsidRPr="00F2134F">
        <w:rPr>
          <w:rFonts w:ascii="Arial" w:hAnsi="Arial" w:cs="Arial"/>
          <w:sz w:val="28"/>
          <w:szCs w:val="28"/>
        </w:rPr>
        <w:t xml:space="preserve"> que los derechos de las audiencias no </w:t>
      </w:r>
      <w:r>
        <w:rPr>
          <w:rFonts w:ascii="Arial" w:hAnsi="Arial" w:cs="Arial"/>
          <w:sz w:val="28"/>
          <w:szCs w:val="28"/>
        </w:rPr>
        <w:t>conllevan</w:t>
      </w:r>
      <w:r w:rsidR="00F2134F" w:rsidRPr="00F2134F">
        <w:rPr>
          <w:rFonts w:ascii="Arial" w:hAnsi="Arial" w:cs="Arial"/>
          <w:sz w:val="28"/>
          <w:szCs w:val="28"/>
        </w:rPr>
        <w:t xml:space="preserve"> un contexto electoral, sino que </w:t>
      </w:r>
      <w:r>
        <w:rPr>
          <w:rFonts w:ascii="Arial" w:hAnsi="Arial" w:cs="Arial"/>
          <w:sz w:val="28"/>
          <w:szCs w:val="28"/>
        </w:rPr>
        <w:t>el</w:t>
      </w:r>
      <w:r w:rsidR="00F2134F" w:rsidRPr="00F2134F">
        <w:rPr>
          <w:rFonts w:ascii="Arial" w:hAnsi="Arial" w:cs="Arial"/>
          <w:sz w:val="28"/>
          <w:szCs w:val="28"/>
        </w:rPr>
        <w:t xml:space="preserve"> origen </w:t>
      </w:r>
      <w:r>
        <w:rPr>
          <w:rFonts w:ascii="Arial" w:hAnsi="Arial" w:cs="Arial"/>
          <w:sz w:val="28"/>
          <w:szCs w:val="28"/>
        </w:rPr>
        <w:t>de dichas prerrogativas parte de la base</w:t>
      </w:r>
      <w:r w:rsidR="00F2134F" w:rsidRPr="00F2134F">
        <w:rPr>
          <w:rFonts w:ascii="Arial" w:hAnsi="Arial" w:cs="Arial"/>
          <w:sz w:val="28"/>
          <w:szCs w:val="28"/>
        </w:rPr>
        <w:t xml:space="preserve"> de que la radiodifusión es un servicio público de interés general, </w:t>
      </w:r>
      <w:r w:rsidR="000A0ABF">
        <w:rPr>
          <w:rFonts w:ascii="Arial" w:hAnsi="Arial" w:cs="Arial"/>
          <w:sz w:val="28"/>
          <w:szCs w:val="28"/>
        </w:rPr>
        <w:t>el cual debe ser prestado</w:t>
      </w:r>
      <w:r w:rsidR="00F2134F" w:rsidRPr="00F2134F">
        <w:rPr>
          <w:rFonts w:ascii="Arial" w:hAnsi="Arial" w:cs="Arial"/>
          <w:sz w:val="28"/>
          <w:szCs w:val="28"/>
        </w:rPr>
        <w:t xml:space="preserve"> en condiciones de mayor calidad</w:t>
      </w:r>
      <w:r w:rsidR="00E07C19">
        <w:rPr>
          <w:rFonts w:ascii="Arial" w:hAnsi="Arial" w:cs="Arial"/>
          <w:sz w:val="28"/>
          <w:szCs w:val="28"/>
        </w:rPr>
        <w:t>,</w:t>
      </w:r>
      <w:r w:rsidR="00F2134F" w:rsidRPr="00F2134F">
        <w:rPr>
          <w:rFonts w:ascii="Arial" w:hAnsi="Arial" w:cs="Arial"/>
          <w:sz w:val="28"/>
          <w:szCs w:val="28"/>
        </w:rPr>
        <w:t xml:space="preserve"> cobertura </w:t>
      </w:r>
      <w:r w:rsidR="000A0ABF">
        <w:rPr>
          <w:rFonts w:ascii="Arial" w:hAnsi="Arial" w:cs="Arial"/>
          <w:sz w:val="28"/>
          <w:szCs w:val="28"/>
        </w:rPr>
        <w:t xml:space="preserve">y </w:t>
      </w:r>
      <w:r w:rsidR="00E07C19">
        <w:rPr>
          <w:rFonts w:ascii="Arial" w:hAnsi="Arial" w:cs="Arial"/>
          <w:sz w:val="28"/>
          <w:szCs w:val="28"/>
        </w:rPr>
        <w:t>brinde los beneficios de la cultura a toda la población</w:t>
      </w:r>
      <w:r w:rsidR="00F2134F" w:rsidRPr="00F2134F">
        <w:rPr>
          <w:rFonts w:ascii="Arial" w:hAnsi="Arial" w:cs="Arial"/>
          <w:sz w:val="28"/>
          <w:szCs w:val="28"/>
        </w:rPr>
        <w:t xml:space="preserve">, </w:t>
      </w:r>
      <w:r w:rsidR="00E07C19">
        <w:rPr>
          <w:rFonts w:ascii="Arial" w:hAnsi="Arial" w:cs="Arial"/>
          <w:sz w:val="28"/>
          <w:szCs w:val="28"/>
        </w:rPr>
        <w:t>preservando la pluralidad y la veracidad en la informaci</w:t>
      </w:r>
      <w:r w:rsidR="002E6CC3">
        <w:rPr>
          <w:rFonts w:ascii="Arial" w:hAnsi="Arial" w:cs="Arial"/>
          <w:sz w:val="28"/>
          <w:szCs w:val="28"/>
        </w:rPr>
        <w:t>ón</w:t>
      </w:r>
      <w:r w:rsidR="00846784">
        <w:rPr>
          <w:rFonts w:ascii="Arial" w:hAnsi="Arial" w:cs="Arial"/>
          <w:sz w:val="28"/>
          <w:szCs w:val="28"/>
        </w:rPr>
        <w:t>,</w:t>
      </w:r>
      <w:r w:rsidR="002E6CC3">
        <w:rPr>
          <w:rFonts w:ascii="Arial" w:hAnsi="Arial" w:cs="Arial"/>
          <w:sz w:val="28"/>
          <w:szCs w:val="28"/>
        </w:rPr>
        <w:t xml:space="preserve"> así como el fomento de los valores de la identidad nacional,</w:t>
      </w:r>
      <w:r w:rsidR="00E07C19">
        <w:rPr>
          <w:rFonts w:ascii="Arial" w:hAnsi="Arial" w:cs="Arial"/>
          <w:sz w:val="28"/>
          <w:szCs w:val="28"/>
        </w:rPr>
        <w:t xml:space="preserve"> </w:t>
      </w:r>
      <w:r w:rsidR="000A0ABF">
        <w:rPr>
          <w:rFonts w:ascii="Arial" w:hAnsi="Arial" w:cs="Arial"/>
          <w:sz w:val="28"/>
          <w:szCs w:val="28"/>
        </w:rPr>
        <w:t xml:space="preserve">en la inteligencia de que </w:t>
      </w:r>
      <w:r w:rsidR="00F2134F" w:rsidRPr="00F2134F">
        <w:rPr>
          <w:rFonts w:ascii="Arial" w:hAnsi="Arial" w:cs="Arial"/>
          <w:sz w:val="28"/>
          <w:szCs w:val="28"/>
        </w:rPr>
        <w:t>los me</w:t>
      </w:r>
      <w:r w:rsidR="000A0ABF">
        <w:rPr>
          <w:rFonts w:ascii="Arial" w:hAnsi="Arial" w:cs="Arial"/>
          <w:sz w:val="28"/>
          <w:szCs w:val="28"/>
        </w:rPr>
        <w:t>di</w:t>
      </w:r>
      <w:r w:rsidR="00F2134F" w:rsidRPr="00F2134F">
        <w:rPr>
          <w:rFonts w:ascii="Arial" w:hAnsi="Arial" w:cs="Arial"/>
          <w:sz w:val="28"/>
          <w:szCs w:val="28"/>
        </w:rPr>
        <w:t xml:space="preserve">os de comunicación deben </w:t>
      </w:r>
      <w:r w:rsidR="002E6CC3">
        <w:rPr>
          <w:rFonts w:ascii="Arial" w:hAnsi="Arial" w:cs="Arial"/>
          <w:sz w:val="28"/>
          <w:szCs w:val="28"/>
        </w:rPr>
        <w:t>realizar</w:t>
      </w:r>
      <w:r w:rsidR="00F2134F" w:rsidRPr="00F2134F">
        <w:rPr>
          <w:rFonts w:ascii="Arial" w:hAnsi="Arial" w:cs="Arial"/>
          <w:sz w:val="28"/>
          <w:szCs w:val="28"/>
        </w:rPr>
        <w:t xml:space="preserve"> todo lo posi</w:t>
      </w:r>
      <w:r w:rsidR="004B65AC">
        <w:rPr>
          <w:rFonts w:ascii="Arial" w:hAnsi="Arial" w:cs="Arial"/>
          <w:sz w:val="28"/>
          <w:szCs w:val="28"/>
        </w:rPr>
        <w:t>ble por cumplir con estos objetivos</w:t>
      </w:r>
      <w:r w:rsidR="00F2134F" w:rsidRPr="00F2134F">
        <w:rPr>
          <w:rFonts w:ascii="Arial" w:hAnsi="Arial" w:cs="Arial"/>
          <w:sz w:val="28"/>
          <w:szCs w:val="28"/>
        </w:rPr>
        <w:t xml:space="preserve"> sin mermar su libertad de expresión.</w:t>
      </w:r>
    </w:p>
    <w:p w14:paraId="783A41D4" w14:textId="77777777" w:rsidR="00B5033C" w:rsidRPr="00F2134F" w:rsidRDefault="00B5033C" w:rsidP="00B5033C">
      <w:pPr>
        <w:autoSpaceDE w:val="0"/>
        <w:autoSpaceDN w:val="0"/>
        <w:adjustRightInd w:val="0"/>
        <w:ind w:firstLine="708"/>
        <w:jc w:val="both"/>
        <w:rPr>
          <w:rFonts w:ascii="Arial" w:hAnsi="Arial" w:cs="Arial"/>
          <w:sz w:val="28"/>
          <w:szCs w:val="28"/>
        </w:rPr>
      </w:pPr>
    </w:p>
    <w:p w14:paraId="6DFC5A59" w14:textId="6E4215AB" w:rsidR="00F2134F" w:rsidRPr="00F2134F" w:rsidRDefault="00F2134F" w:rsidP="00F2134F">
      <w:pPr>
        <w:autoSpaceDE w:val="0"/>
        <w:autoSpaceDN w:val="0"/>
        <w:adjustRightInd w:val="0"/>
        <w:spacing w:line="360" w:lineRule="auto"/>
        <w:ind w:firstLine="708"/>
        <w:jc w:val="both"/>
        <w:rPr>
          <w:rFonts w:ascii="Arial" w:hAnsi="Arial" w:cs="Arial"/>
          <w:sz w:val="28"/>
          <w:szCs w:val="28"/>
        </w:rPr>
      </w:pPr>
      <w:r w:rsidRPr="00F2134F">
        <w:rPr>
          <w:rFonts w:ascii="Arial" w:hAnsi="Arial" w:cs="Arial"/>
          <w:sz w:val="28"/>
          <w:szCs w:val="28"/>
        </w:rPr>
        <w:t>En este sentido, si bien la libertad de expresión tiene una dimensión social o colectiva en la medida en que garantiza un intercambio de ideas e informaciones que protege tanto la comunicación a otras personas de los propios puntos de vista como el derecho a conocer las opiniones, relatos y noticias que los demás difunden</w:t>
      </w:r>
      <w:r w:rsidR="002E6CC3">
        <w:rPr>
          <w:rStyle w:val="Refdenotaalpie"/>
          <w:rFonts w:ascii="Arial" w:hAnsi="Arial" w:cs="Arial"/>
          <w:sz w:val="28"/>
          <w:szCs w:val="28"/>
        </w:rPr>
        <w:footnoteReference w:id="72"/>
      </w:r>
      <w:r w:rsidRPr="00F2134F">
        <w:rPr>
          <w:rFonts w:ascii="Arial" w:hAnsi="Arial" w:cs="Arial"/>
          <w:sz w:val="28"/>
          <w:szCs w:val="28"/>
        </w:rPr>
        <w:t xml:space="preserve">, </w:t>
      </w:r>
      <w:r w:rsidR="00FA4471">
        <w:rPr>
          <w:rFonts w:ascii="Arial" w:hAnsi="Arial" w:cs="Arial"/>
          <w:sz w:val="28"/>
          <w:szCs w:val="28"/>
        </w:rPr>
        <w:t>lo cierto es que ello no implica que</w:t>
      </w:r>
      <w:r w:rsidRPr="00F2134F">
        <w:rPr>
          <w:rFonts w:ascii="Arial" w:hAnsi="Arial" w:cs="Arial"/>
          <w:sz w:val="28"/>
          <w:szCs w:val="28"/>
        </w:rPr>
        <w:t xml:space="preserve"> dicho derecho fundamental y los demás que de él deriven tengan una naturaleza electoral, </w:t>
      </w:r>
      <w:r w:rsidR="00FA4471">
        <w:rPr>
          <w:rFonts w:ascii="Arial" w:hAnsi="Arial" w:cs="Arial"/>
          <w:sz w:val="28"/>
          <w:szCs w:val="28"/>
        </w:rPr>
        <w:t>considerando que</w:t>
      </w:r>
      <w:r w:rsidRPr="00F2134F">
        <w:rPr>
          <w:rFonts w:ascii="Arial" w:hAnsi="Arial" w:cs="Arial"/>
          <w:sz w:val="28"/>
          <w:szCs w:val="28"/>
        </w:rPr>
        <w:t xml:space="preserve"> la libertad de expresión no se limita </w:t>
      </w:r>
      <w:r w:rsidR="00FA4471">
        <w:rPr>
          <w:rFonts w:ascii="Arial" w:hAnsi="Arial" w:cs="Arial"/>
          <w:sz w:val="28"/>
          <w:szCs w:val="28"/>
        </w:rPr>
        <w:t xml:space="preserve">únicamente </w:t>
      </w:r>
      <w:r w:rsidRPr="00F2134F">
        <w:rPr>
          <w:rFonts w:ascii="Arial" w:hAnsi="Arial" w:cs="Arial"/>
          <w:sz w:val="28"/>
          <w:szCs w:val="28"/>
        </w:rPr>
        <w:t xml:space="preserve">a aspectos políticos, sino </w:t>
      </w:r>
      <w:r w:rsidR="00FA4471">
        <w:rPr>
          <w:rFonts w:ascii="Arial" w:hAnsi="Arial" w:cs="Arial"/>
          <w:sz w:val="28"/>
          <w:szCs w:val="28"/>
        </w:rPr>
        <w:t>que también se extiende</w:t>
      </w:r>
      <w:r w:rsidRPr="00F2134F">
        <w:rPr>
          <w:rFonts w:ascii="Arial" w:hAnsi="Arial" w:cs="Arial"/>
          <w:sz w:val="28"/>
          <w:szCs w:val="28"/>
        </w:rPr>
        <w:t xml:space="preserve"> </w:t>
      </w:r>
      <w:r w:rsidR="00FA4471">
        <w:rPr>
          <w:rFonts w:ascii="Arial" w:hAnsi="Arial" w:cs="Arial"/>
          <w:sz w:val="28"/>
          <w:szCs w:val="28"/>
        </w:rPr>
        <w:t xml:space="preserve">a </w:t>
      </w:r>
      <w:r w:rsidRPr="00F2134F">
        <w:rPr>
          <w:rFonts w:ascii="Arial" w:hAnsi="Arial" w:cs="Arial"/>
          <w:sz w:val="28"/>
          <w:szCs w:val="28"/>
        </w:rPr>
        <w:t xml:space="preserve">cuestiones culturales, artísticas, deportivas, sociales, económicas, entre otras </w:t>
      </w:r>
      <w:r w:rsidR="00FA4471">
        <w:rPr>
          <w:rFonts w:ascii="Arial" w:hAnsi="Arial" w:cs="Arial"/>
          <w:sz w:val="28"/>
          <w:szCs w:val="28"/>
        </w:rPr>
        <w:t xml:space="preserve">más </w:t>
      </w:r>
      <w:r w:rsidRPr="00F2134F">
        <w:rPr>
          <w:rFonts w:ascii="Arial" w:hAnsi="Arial" w:cs="Arial"/>
          <w:sz w:val="28"/>
          <w:szCs w:val="28"/>
        </w:rPr>
        <w:t>que reflejan la gran variedad de intereses y temáticas</w:t>
      </w:r>
      <w:r w:rsidR="00FA4471">
        <w:rPr>
          <w:rFonts w:ascii="Arial" w:hAnsi="Arial" w:cs="Arial"/>
          <w:sz w:val="28"/>
          <w:szCs w:val="28"/>
        </w:rPr>
        <w:t xml:space="preserve"> que se pueden observar</w:t>
      </w:r>
      <w:r w:rsidRPr="00F2134F">
        <w:rPr>
          <w:rFonts w:ascii="Arial" w:hAnsi="Arial" w:cs="Arial"/>
          <w:sz w:val="28"/>
          <w:szCs w:val="28"/>
        </w:rPr>
        <w:t xml:space="preserve"> en la sociedad.</w:t>
      </w:r>
    </w:p>
    <w:p w14:paraId="0522FDC0" w14:textId="77777777" w:rsidR="00F2134F" w:rsidRPr="00F2134F" w:rsidRDefault="00F2134F" w:rsidP="00FA4471">
      <w:pPr>
        <w:autoSpaceDE w:val="0"/>
        <w:autoSpaceDN w:val="0"/>
        <w:adjustRightInd w:val="0"/>
        <w:ind w:firstLine="708"/>
        <w:jc w:val="both"/>
        <w:rPr>
          <w:rFonts w:ascii="Arial" w:hAnsi="Arial" w:cs="Arial"/>
          <w:sz w:val="28"/>
          <w:szCs w:val="28"/>
        </w:rPr>
      </w:pPr>
    </w:p>
    <w:p w14:paraId="2A6D5424" w14:textId="41F81204" w:rsidR="00F2134F" w:rsidRPr="00F2134F" w:rsidRDefault="00F2134F" w:rsidP="00F2134F">
      <w:pPr>
        <w:autoSpaceDE w:val="0"/>
        <w:autoSpaceDN w:val="0"/>
        <w:adjustRightInd w:val="0"/>
        <w:spacing w:line="360" w:lineRule="auto"/>
        <w:ind w:firstLine="708"/>
        <w:jc w:val="both"/>
        <w:rPr>
          <w:rFonts w:ascii="Arial" w:hAnsi="Arial" w:cs="Arial"/>
          <w:sz w:val="28"/>
          <w:szCs w:val="28"/>
        </w:rPr>
      </w:pPr>
      <w:r w:rsidRPr="00F2134F">
        <w:rPr>
          <w:rFonts w:ascii="Arial" w:hAnsi="Arial" w:cs="Arial"/>
          <w:sz w:val="28"/>
          <w:szCs w:val="28"/>
        </w:rPr>
        <w:t>Este es el caso de los derechos de las audienc</w:t>
      </w:r>
      <w:r w:rsidR="004D5DB3">
        <w:rPr>
          <w:rFonts w:ascii="Arial" w:hAnsi="Arial" w:cs="Arial"/>
          <w:sz w:val="28"/>
          <w:szCs w:val="28"/>
        </w:rPr>
        <w:t>ia</w:t>
      </w:r>
      <w:r w:rsidR="00825806">
        <w:rPr>
          <w:rFonts w:ascii="Arial" w:hAnsi="Arial" w:cs="Arial"/>
          <w:sz w:val="28"/>
          <w:szCs w:val="28"/>
        </w:rPr>
        <w:t>s</w:t>
      </w:r>
      <w:r w:rsidR="00846784">
        <w:rPr>
          <w:rFonts w:ascii="Arial" w:hAnsi="Arial" w:cs="Arial"/>
          <w:sz w:val="28"/>
          <w:szCs w:val="28"/>
        </w:rPr>
        <w:t>,</w:t>
      </w:r>
      <w:r w:rsidR="004D5DB3">
        <w:rPr>
          <w:rFonts w:ascii="Arial" w:hAnsi="Arial" w:cs="Arial"/>
          <w:sz w:val="28"/>
          <w:szCs w:val="28"/>
        </w:rPr>
        <w:t xml:space="preserve"> pues </w:t>
      </w:r>
      <w:r w:rsidR="00846784">
        <w:rPr>
          <w:rFonts w:ascii="Arial" w:hAnsi="Arial" w:cs="Arial"/>
          <w:sz w:val="28"/>
          <w:szCs w:val="28"/>
        </w:rPr>
        <w:t>é</w:t>
      </w:r>
      <w:r w:rsidR="004D5DB3">
        <w:rPr>
          <w:rFonts w:ascii="Arial" w:hAnsi="Arial" w:cs="Arial"/>
          <w:sz w:val="28"/>
          <w:szCs w:val="28"/>
        </w:rPr>
        <w:t>stos se refieren a las</w:t>
      </w:r>
      <w:r w:rsidRPr="00F2134F">
        <w:rPr>
          <w:rFonts w:ascii="Arial" w:hAnsi="Arial" w:cs="Arial"/>
          <w:sz w:val="28"/>
          <w:szCs w:val="28"/>
        </w:rPr>
        <w:t xml:space="preserve"> prerrogativas que </w:t>
      </w:r>
      <w:r w:rsidR="004D5DB3">
        <w:rPr>
          <w:rFonts w:ascii="Arial" w:hAnsi="Arial" w:cs="Arial"/>
          <w:sz w:val="28"/>
          <w:szCs w:val="28"/>
        </w:rPr>
        <w:t>el público en general tiene</w:t>
      </w:r>
      <w:r w:rsidRPr="00F2134F">
        <w:rPr>
          <w:rFonts w:ascii="Arial" w:hAnsi="Arial" w:cs="Arial"/>
          <w:sz w:val="28"/>
          <w:szCs w:val="28"/>
        </w:rPr>
        <w:t xml:space="preserve"> frente a </w:t>
      </w:r>
      <w:r w:rsidR="004D5DB3">
        <w:rPr>
          <w:rFonts w:ascii="Arial" w:hAnsi="Arial" w:cs="Arial"/>
          <w:sz w:val="28"/>
          <w:szCs w:val="28"/>
        </w:rPr>
        <w:t>los comunicadores, periodistas y</w:t>
      </w:r>
      <w:r w:rsidRPr="00F2134F">
        <w:rPr>
          <w:rFonts w:ascii="Arial" w:hAnsi="Arial" w:cs="Arial"/>
          <w:sz w:val="28"/>
          <w:szCs w:val="28"/>
        </w:rPr>
        <w:t xml:space="preserve"> medios de comunicación para exigir una mejor calidad de sus contenidos y, en general, del servicio de radiodifusión, lo cual no necesariamente se refiere a cuestiones electorales, puesto que éstas constituyen una mera posibilidad en el ejercicio de estos derechos.</w:t>
      </w:r>
    </w:p>
    <w:p w14:paraId="3F41B50E" w14:textId="77777777" w:rsidR="00F2134F" w:rsidRPr="00F2134F" w:rsidRDefault="00F2134F" w:rsidP="00F2134F">
      <w:pPr>
        <w:autoSpaceDE w:val="0"/>
        <w:autoSpaceDN w:val="0"/>
        <w:adjustRightInd w:val="0"/>
        <w:spacing w:line="360" w:lineRule="auto"/>
        <w:ind w:firstLine="708"/>
        <w:jc w:val="both"/>
        <w:rPr>
          <w:rFonts w:ascii="Arial" w:hAnsi="Arial" w:cs="Arial"/>
          <w:sz w:val="28"/>
          <w:szCs w:val="28"/>
        </w:rPr>
      </w:pPr>
    </w:p>
    <w:p w14:paraId="56CBBAF8" w14:textId="4CFD5957" w:rsidR="00837283" w:rsidRDefault="00B57FAB" w:rsidP="00F2134F">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Aunado a ello, el hecho de que la Cámara de Senadores </w:t>
      </w:r>
      <w:r w:rsidR="00837283">
        <w:rPr>
          <w:rFonts w:ascii="Arial" w:hAnsi="Arial" w:cs="Arial"/>
          <w:sz w:val="28"/>
          <w:szCs w:val="28"/>
        </w:rPr>
        <w:t>como</w:t>
      </w:r>
      <w:r>
        <w:rPr>
          <w:rFonts w:ascii="Arial" w:hAnsi="Arial" w:cs="Arial"/>
          <w:sz w:val="28"/>
          <w:szCs w:val="28"/>
        </w:rPr>
        <w:t xml:space="preserve"> el Poder Ejecutivo hayan promovido juicio de controversia constitucional</w:t>
      </w:r>
      <w:r w:rsidR="006F2EC3">
        <w:rPr>
          <w:rFonts w:ascii="Arial" w:hAnsi="Arial" w:cs="Arial"/>
          <w:sz w:val="28"/>
          <w:szCs w:val="28"/>
        </w:rPr>
        <w:t xml:space="preserve"> en contra del </w:t>
      </w:r>
      <w:r w:rsidR="006F2EC3" w:rsidRPr="006F2EC3">
        <w:rPr>
          <w:rFonts w:ascii="Arial Narrow" w:hAnsi="Arial Narrow" w:cs="Arial"/>
          <w:sz w:val="28"/>
          <w:szCs w:val="28"/>
        </w:rPr>
        <w:t>“Acuerdo mediante el cual el Pleno del Instituto Federal de Telecomunicaciones aprueba y emite los</w:t>
      </w:r>
      <w:r w:rsidR="006F2EC3">
        <w:rPr>
          <w:rFonts w:ascii="Arial" w:hAnsi="Arial" w:cs="Arial"/>
          <w:sz w:val="28"/>
          <w:szCs w:val="28"/>
        </w:rPr>
        <w:t xml:space="preserve"> </w:t>
      </w:r>
      <w:r w:rsidR="006F2EC3" w:rsidRPr="00F80E1C">
        <w:rPr>
          <w:rFonts w:ascii="Arial Narrow" w:hAnsi="Arial Narrow" w:cs="Arial"/>
          <w:sz w:val="28"/>
          <w:szCs w:val="28"/>
        </w:rPr>
        <w:t>Lineamientos Generales sobre la Defensa de las Audiencias”</w:t>
      </w:r>
      <w:r w:rsidR="006F2EC3">
        <w:rPr>
          <w:rStyle w:val="Refdenotaalpie"/>
          <w:rFonts w:ascii="Arial Narrow" w:hAnsi="Arial Narrow" w:cs="Arial"/>
          <w:sz w:val="28"/>
          <w:szCs w:val="28"/>
        </w:rPr>
        <w:footnoteReference w:id="73"/>
      </w:r>
      <w:r w:rsidR="006F2EC3" w:rsidRPr="00EE0D41">
        <w:rPr>
          <w:rFonts w:ascii="Arial" w:hAnsi="Arial" w:cs="Arial"/>
          <w:sz w:val="28"/>
          <w:szCs w:val="28"/>
        </w:rPr>
        <w:t xml:space="preserve">, publicados en el Diario Oficial de la Federación el </w:t>
      </w:r>
      <w:r w:rsidR="006F2EC3">
        <w:rPr>
          <w:rFonts w:ascii="Arial" w:hAnsi="Arial" w:cs="Arial"/>
          <w:sz w:val="28"/>
          <w:szCs w:val="28"/>
        </w:rPr>
        <w:t>veintiuno</w:t>
      </w:r>
      <w:r w:rsidR="006F2EC3" w:rsidRPr="00EE0D41">
        <w:rPr>
          <w:rFonts w:ascii="Arial" w:hAnsi="Arial" w:cs="Arial"/>
          <w:sz w:val="28"/>
          <w:szCs w:val="28"/>
        </w:rPr>
        <w:t xml:space="preserve"> de diciembre de </w:t>
      </w:r>
      <w:r w:rsidR="006F2EC3">
        <w:rPr>
          <w:rFonts w:ascii="Arial" w:hAnsi="Arial" w:cs="Arial"/>
          <w:sz w:val="28"/>
          <w:szCs w:val="28"/>
        </w:rPr>
        <w:t xml:space="preserve">dos mil dieciséis, </w:t>
      </w:r>
      <w:r w:rsidR="00B93E2D">
        <w:rPr>
          <w:rFonts w:ascii="Arial" w:hAnsi="Arial" w:cs="Arial"/>
          <w:sz w:val="28"/>
          <w:szCs w:val="28"/>
        </w:rPr>
        <w:t>confirma que la materia de defensa de las audiencias implica un</w:t>
      </w:r>
      <w:r w:rsidR="00837283">
        <w:rPr>
          <w:rFonts w:ascii="Arial" w:hAnsi="Arial" w:cs="Arial"/>
          <w:sz w:val="28"/>
          <w:szCs w:val="28"/>
        </w:rPr>
        <w:t>a</w:t>
      </w:r>
      <w:r w:rsidR="00B93E2D">
        <w:rPr>
          <w:rFonts w:ascii="Arial" w:hAnsi="Arial" w:cs="Arial"/>
          <w:sz w:val="28"/>
          <w:szCs w:val="28"/>
        </w:rPr>
        <w:t xml:space="preserve"> </w:t>
      </w:r>
      <w:r w:rsidR="00837283">
        <w:rPr>
          <w:rFonts w:ascii="Arial" w:hAnsi="Arial" w:cs="Arial"/>
          <w:sz w:val="28"/>
          <w:szCs w:val="28"/>
        </w:rPr>
        <w:t>proyección</w:t>
      </w:r>
      <w:r w:rsidR="00B93E2D">
        <w:rPr>
          <w:rFonts w:ascii="Arial" w:hAnsi="Arial" w:cs="Arial"/>
          <w:sz w:val="28"/>
          <w:szCs w:val="28"/>
        </w:rPr>
        <w:t xml:space="preserve"> mucho m</w:t>
      </w:r>
      <w:r w:rsidR="00837283">
        <w:rPr>
          <w:rFonts w:ascii="Arial" w:hAnsi="Arial" w:cs="Arial"/>
          <w:sz w:val="28"/>
          <w:szCs w:val="28"/>
        </w:rPr>
        <w:t>ás amplia del derecho humano a la libertad de expresión</w:t>
      </w:r>
      <w:r w:rsidR="00B93E2D">
        <w:rPr>
          <w:rFonts w:ascii="Arial" w:hAnsi="Arial" w:cs="Arial"/>
          <w:sz w:val="28"/>
          <w:szCs w:val="28"/>
        </w:rPr>
        <w:t xml:space="preserve"> </w:t>
      </w:r>
      <w:r w:rsidR="00837283">
        <w:rPr>
          <w:rFonts w:ascii="Arial" w:hAnsi="Arial" w:cs="Arial"/>
          <w:sz w:val="28"/>
          <w:szCs w:val="28"/>
        </w:rPr>
        <w:t xml:space="preserve">en cuanto a aquellas prerrogativas que asisten a los destinarios (público en general) de los servicios públicos de radiodifusión que prestan los concesionarios, sin que sea posible reducirlo a un aspecto </w:t>
      </w:r>
      <w:r w:rsidR="0015675F">
        <w:rPr>
          <w:rFonts w:ascii="Arial" w:hAnsi="Arial" w:cs="Arial"/>
          <w:sz w:val="28"/>
          <w:szCs w:val="28"/>
        </w:rPr>
        <w:t xml:space="preserve">político </w:t>
      </w:r>
      <w:r w:rsidR="00837283">
        <w:rPr>
          <w:rFonts w:ascii="Arial" w:hAnsi="Arial" w:cs="Arial"/>
          <w:sz w:val="28"/>
          <w:szCs w:val="28"/>
        </w:rPr>
        <w:t>electoral</w:t>
      </w:r>
      <w:r w:rsidR="00B93E2D">
        <w:rPr>
          <w:rFonts w:ascii="Arial" w:hAnsi="Arial" w:cs="Arial"/>
          <w:sz w:val="28"/>
          <w:szCs w:val="28"/>
        </w:rPr>
        <w:t>.</w:t>
      </w:r>
    </w:p>
    <w:p w14:paraId="60D0909C" w14:textId="77777777" w:rsidR="00837283" w:rsidRDefault="00837283" w:rsidP="00837283">
      <w:pPr>
        <w:autoSpaceDE w:val="0"/>
        <w:autoSpaceDN w:val="0"/>
        <w:adjustRightInd w:val="0"/>
        <w:ind w:firstLine="708"/>
        <w:jc w:val="both"/>
        <w:rPr>
          <w:rFonts w:ascii="Arial" w:hAnsi="Arial" w:cs="Arial"/>
          <w:sz w:val="28"/>
          <w:szCs w:val="28"/>
        </w:rPr>
      </w:pPr>
    </w:p>
    <w:p w14:paraId="3C48ACAE" w14:textId="6160D46A" w:rsidR="00724B6C" w:rsidRDefault="00032AA3" w:rsidP="00C43681">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En esa virtud,</w:t>
      </w:r>
      <w:r w:rsidR="00837283">
        <w:rPr>
          <w:rFonts w:ascii="Arial" w:hAnsi="Arial" w:cs="Arial"/>
          <w:sz w:val="28"/>
          <w:szCs w:val="28"/>
        </w:rPr>
        <w:t xml:space="preserve"> debe destacarse que esta Suprema Corte ha destacado que la materia electoral</w:t>
      </w:r>
      <w:r w:rsidR="00646396">
        <w:rPr>
          <w:rFonts w:ascii="Arial" w:hAnsi="Arial" w:cs="Arial"/>
          <w:sz w:val="28"/>
          <w:szCs w:val="28"/>
        </w:rPr>
        <w:t>,</w:t>
      </w:r>
      <w:r w:rsidR="00837283">
        <w:rPr>
          <w:rFonts w:ascii="Arial" w:hAnsi="Arial" w:cs="Arial"/>
          <w:sz w:val="28"/>
          <w:szCs w:val="28"/>
        </w:rPr>
        <w:t xml:space="preserve"> para los efectos </w:t>
      </w:r>
      <w:r w:rsidR="00646396">
        <w:rPr>
          <w:rFonts w:ascii="Arial" w:hAnsi="Arial" w:cs="Arial"/>
          <w:sz w:val="28"/>
          <w:szCs w:val="28"/>
        </w:rPr>
        <w:t xml:space="preserve">de </w:t>
      </w:r>
      <w:r w:rsidR="00837283">
        <w:rPr>
          <w:rFonts w:ascii="Arial" w:hAnsi="Arial" w:cs="Arial"/>
          <w:sz w:val="28"/>
          <w:szCs w:val="28"/>
        </w:rPr>
        <w:t xml:space="preserve">impugnación a través de la acción de inconstitucionalidad, incluyen </w:t>
      </w:r>
      <w:r w:rsidR="004F1849">
        <w:rPr>
          <w:rFonts w:ascii="Arial" w:hAnsi="Arial" w:cs="Arial"/>
          <w:sz w:val="28"/>
          <w:szCs w:val="28"/>
        </w:rPr>
        <w:t xml:space="preserve">aquellas disposiciones que regulan </w:t>
      </w:r>
      <w:r w:rsidR="00837283" w:rsidRPr="00615AB4">
        <w:rPr>
          <w:rFonts w:ascii="Arial" w:hAnsi="Arial" w:cs="Arial"/>
          <w:b/>
          <w:sz w:val="28"/>
          <w:szCs w:val="28"/>
        </w:rPr>
        <w:t>aspectos vinculados directa o</w:t>
      </w:r>
      <w:r w:rsidR="004F1849" w:rsidRPr="00615AB4">
        <w:rPr>
          <w:rFonts w:ascii="Arial" w:hAnsi="Arial" w:cs="Arial"/>
          <w:b/>
          <w:sz w:val="28"/>
          <w:szCs w:val="28"/>
        </w:rPr>
        <w:t xml:space="preserve"> </w:t>
      </w:r>
      <w:r w:rsidR="00837283" w:rsidRPr="00615AB4">
        <w:rPr>
          <w:rFonts w:ascii="Arial" w:hAnsi="Arial" w:cs="Arial"/>
          <w:b/>
          <w:sz w:val="28"/>
          <w:szCs w:val="28"/>
        </w:rPr>
        <w:t xml:space="preserve">indirectamente con </w:t>
      </w:r>
      <w:r w:rsidR="004F1849" w:rsidRPr="00615AB4">
        <w:rPr>
          <w:rFonts w:ascii="Arial" w:hAnsi="Arial" w:cs="Arial"/>
          <w:b/>
          <w:sz w:val="28"/>
          <w:szCs w:val="28"/>
        </w:rPr>
        <w:t>los</w:t>
      </w:r>
      <w:r w:rsidR="00837283" w:rsidRPr="00615AB4">
        <w:rPr>
          <w:rFonts w:ascii="Arial" w:hAnsi="Arial" w:cs="Arial"/>
          <w:b/>
          <w:sz w:val="28"/>
          <w:szCs w:val="28"/>
        </w:rPr>
        <w:t xml:space="preserve"> procesos </w:t>
      </w:r>
      <w:r w:rsidR="004F1849" w:rsidRPr="00615AB4">
        <w:rPr>
          <w:rFonts w:ascii="Arial" w:hAnsi="Arial" w:cs="Arial"/>
          <w:b/>
          <w:sz w:val="28"/>
          <w:szCs w:val="28"/>
        </w:rPr>
        <w:t xml:space="preserve">electorales </w:t>
      </w:r>
      <w:r w:rsidR="00837283" w:rsidRPr="00615AB4">
        <w:rPr>
          <w:rFonts w:ascii="Arial" w:hAnsi="Arial" w:cs="Arial"/>
          <w:b/>
          <w:sz w:val="28"/>
          <w:szCs w:val="28"/>
        </w:rPr>
        <w:t>o que deban influir en ellos de una manera o de</w:t>
      </w:r>
      <w:r w:rsidR="004F1849" w:rsidRPr="00615AB4">
        <w:rPr>
          <w:rFonts w:ascii="Arial" w:hAnsi="Arial" w:cs="Arial"/>
          <w:b/>
          <w:sz w:val="28"/>
          <w:szCs w:val="28"/>
        </w:rPr>
        <w:t xml:space="preserve"> </w:t>
      </w:r>
      <w:r w:rsidR="00837283" w:rsidRPr="00615AB4">
        <w:rPr>
          <w:rFonts w:ascii="Arial" w:hAnsi="Arial" w:cs="Arial"/>
          <w:b/>
          <w:sz w:val="28"/>
          <w:szCs w:val="28"/>
        </w:rPr>
        <w:t xml:space="preserve">otra, </w:t>
      </w:r>
      <w:r w:rsidR="004F1849" w:rsidRPr="00615AB4">
        <w:rPr>
          <w:rFonts w:ascii="Arial" w:hAnsi="Arial" w:cs="Arial"/>
          <w:b/>
          <w:sz w:val="28"/>
          <w:szCs w:val="28"/>
        </w:rPr>
        <w:t>como la</w:t>
      </w:r>
      <w:r w:rsidR="00837283" w:rsidRPr="00615AB4">
        <w:rPr>
          <w:rFonts w:ascii="Arial" w:hAnsi="Arial" w:cs="Arial"/>
          <w:b/>
          <w:sz w:val="28"/>
          <w:szCs w:val="28"/>
        </w:rPr>
        <w:t xml:space="preserve"> distritación o redistritación, creación de órganos administrativos</w:t>
      </w:r>
      <w:r w:rsidR="00C43681" w:rsidRPr="00615AB4">
        <w:rPr>
          <w:rFonts w:ascii="Arial" w:hAnsi="Arial" w:cs="Arial"/>
          <w:b/>
          <w:sz w:val="28"/>
          <w:szCs w:val="28"/>
        </w:rPr>
        <w:t xml:space="preserve"> </w:t>
      </w:r>
      <w:r w:rsidR="00837283" w:rsidRPr="00615AB4">
        <w:rPr>
          <w:rFonts w:ascii="Arial" w:hAnsi="Arial" w:cs="Arial"/>
          <w:b/>
          <w:sz w:val="28"/>
          <w:szCs w:val="28"/>
        </w:rPr>
        <w:t>para fines electorales, organización de las elecciones, financiamiento público,</w:t>
      </w:r>
      <w:r w:rsidR="00C43681" w:rsidRPr="00615AB4">
        <w:rPr>
          <w:rFonts w:ascii="Arial" w:hAnsi="Arial" w:cs="Arial"/>
          <w:b/>
          <w:sz w:val="28"/>
          <w:szCs w:val="28"/>
        </w:rPr>
        <w:t xml:space="preserve"> </w:t>
      </w:r>
      <w:r w:rsidR="00837283" w:rsidRPr="00615AB4">
        <w:rPr>
          <w:rFonts w:ascii="Arial" w:hAnsi="Arial" w:cs="Arial"/>
          <w:b/>
          <w:sz w:val="28"/>
          <w:szCs w:val="28"/>
        </w:rPr>
        <w:t>comunicación social de los partidos, límites de las erogaciones y montos máximos de</w:t>
      </w:r>
      <w:r w:rsidR="00C43681" w:rsidRPr="00615AB4">
        <w:rPr>
          <w:rFonts w:ascii="Arial" w:hAnsi="Arial" w:cs="Arial"/>
          <w:b/>
          <w:sz w:val="28"/>
          <w:szCs w:val="28"/>
        </w:rPr>
        <w:t xml:space="preserve"> las </w:t>
      </w:r>
      <w:r w:rsidR="00837283" w:rsidRPr="00615AB4">
        <w:rPr>
          <w:rFonts w:ascii="Arial" w:hAnsi="Arial" w:cs="Arial"/>
          <w:b/>
          <w:sz w:val="28"/>
          <w:szCs w:val="28"/>
        </w:rPr>
        <w:t>aportaciones, delitos</w:t>
      </w:r>
      <w:r w:rsidR="00C43681" w:rsidRPr="00615AB4">
        <w:rPr>
          <w:rFonts w:ascii="Arial" w:hAnsi="Arial" w:cs="Arial"/>
          <w:b/>
          <w:sz w:val="28"/>
          <w:szCs w:val="28"/>
        </w:rPr>
        <w:t>,</w:t>
      </w:r>
      <w:r w:rsidR="00837283" w:rsidRPr="00615AB4">
        <w:rPr>
          <w:rFonts w:ascii="Arial" w:hAnsi="Arial" w:cs="Arial"/>
          <w:b/>
          <w:sz w:val="28"/>
          <w:szCs w:val="28"/>
        </w:rPr>
        <w:t xml:space="preserve"> faltas administrativas y sus sanciones</w:t>
      </w:r>
      <w:r w:rsidR="00C43681">
        <w:rPr>
          <w:rFonts w:ascii="Arial" w:hAnsi="Arial" w:cs="Arial"/>
          <w:sz w:val="28"/>
          <w:szCs w:val="28"/>
        </w:rPr>
        <w:t xml:space="preserve">. </w:t>
      </w:r>
    </w:p>
    <w:p w14:paraId="4B155A4A" w14:textId="77777777" w:rsidR="00C43681" w:rsidRDefault="00C43681" w:rsidP="00C43681">
      <w:pPr>
        <w:autoSpaceDE w:val="0"/>
        <w:autoSpaceDN w:val="0"/>
        <w:adjustRightInd w:val="0"/>
        <w:ind w:firstLine="708"/>
        <w:jc w:val="both"/>
        <w:rPr>
          <w:rFonts w:ascii="Arial" w:hAnsi="Arial" w:cs="Arial"/>
          <w:sz w:val="28"/>
          <w:szCs w:val="28"/>
        </w:rPr>
      </w:pPr>
    </w:p>
    <w:p w14:paraId="0D35A2E0" w14:textId="1CB2C152" w:rsidR="00C43681" w:rsidRDefault="00C43681" w:rsidP="00C43681">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Lo anterior se contiene en el criterio jurisprudencial del Tribunal Pleno número 25/99, que lleva por rubro y texto: </w:t>
      </w:r>
    </w:p>
    <w:p w14:paraId="5DB6249E" w14:textId="77777777" w:rsidR="00C43681" w:rsidRPr="00C43681" w:rsidRDefault="00C43681" w:rsidP="00C43681">
      <w:pPr>
        <w:autoSpaceDE w:val="0"/>
        <w:autoSpaceDN w:val="0"/>
        <w:adjustRightInd w:val="0"/>
        <w:ind w:firstLine="708"/>
        <w:jc w:val="both"/>
        <w:rPr>
          <w:rFonts w:ascii="Arial" w:hAnsi="Arial" w:cs="Arial"/>
          <w:sz w:val="28"/>
          <w:szCs w:val="28"/>
        </w:rPr>
      </w:pPr>
    </w:p>
    <w:p w14:paraId="2FA7B8E9" w14:textId="77777777" w:rsidR="00C43681" w:rsidRPr="00C43681" w:rsidRDefault="00C43681" w:rsidP="00C43681">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b/>
          <w:sz w:val="28"/>
          <w:szCs w:val="28"/>
        </w:rPr>
        <w:t>“</w:t>
      </w:r>
      <w:r w:rsidRPr="00C43681">
        <w:rPr>
          <w:rFonts w:ascii="Arial Narrow" w:hAnsi="Arial Narrow" w:cs="Arial"/>
          <w:b/>
          <w:sz w:val="28"/>
          <w:szCs w:val="28"/>
        </w:rPr>
        <w:t>ACCIÓN DE INCONSTITUCIONALIDAD. MATERIA ELECTORAL PARA LOS EFECTOS DEL PROCEDIMIENTO RELATIVO.</w:t>
      </w:r>
      <w:r w:rsidRPr="00C43681">
        <w:rPr>
          <w:rFonts w:ascii="Arial Narrow" w:hAnsi="Arial Narrow" w:cs="Arial"/>
          <w:sz w:val="28"/>
          <w:szCs w:val="28"/>
        </w:rPr>
        <w:t xml:space="preserve">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w:t>
      </w:r>
      <w:r w:rsidRPr="00C43681">
        <w:rPr>
          <w:rFonts w:ascii="Arial Narrow" w:hAnsi="Arial Narrow" w:cs="Arial"/>
          <w:b/>
          <w:sz w:val="28"/>
          <w:szCs w:val="28"/>
        </w:rPr>
        <w:t>las normas generales electorales no sólo son las que establecen el régimen normativo de los procesos electorales propiamente dichos, sino también</w:t>
      </w:r>
      <w:r w:rsidRPr="00C43681">
        <w:rPr>
          <w:rFonts w:ascii="Arial Narrow" w:hAnsi="Arial Narrow" w:cs="Arial"/>
          <w:sz w:val="28"/>
          <w:szCs w:val="28"/>
        </w:rPr>
        <w:t xml:space="preserve"> las que, aunque contenidas en ordenamientos distintos a una ley o código electoral sustantivo, </w:t>
      </w:r>
      <w:r w:rsidRPr="00C43681">
        <w:rPr>
          <w:rFonts w:ascii="Arial Narrow" w:hAnsi="Arial Narrow" w:cs="Arial"/>
          <w:b/>
          <w:sz w:val="28"/>
          <w:szCs w:val="28"/>
        </w:rPr>
        <w:t>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w:t>
      </w:r>
      <w:r w:rsidRPr="00C43681">
        <w:rPr>
          <w:rFonts w:ascii="Arial Narrow" w:hAnsi="Arial Narrow" w:cs="Arial"/>
          <w:sz w:val="28"/>
          <w:szCs w:val="28"/>
        </w:rPr>
        <w:t xml:space="preserve">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w:t>
      </w:r>
      <w:r>
        <w:rPr>
          <w:rFonts w:ascii="Arial Narrow" w:hAnsi="Arial Narrow" w:cs="Arial"/>
          <w:sz w:val="28"/>
          <w:szCs w:val="28"/>
        </w:rPr>
        <w:t>”</w:t>
      </w:r>
    </w:p>
    <w:p w14:paraId="506D919E" w14:textId="77777777" w:rsidR="00B57FAB" w:rsidRDefault="00B57FAB" w:rsidP="006B10DA">
      <w:pPr>
        <w:autoSpaceDE w:val="0"/>
        <w:autoSpaceDN w:val="0"/>
        <w:adjustRightInd w:val="0"/>
        <w:ind w:firstLine="708"/>
        <w:jc w:val="both"/>
        <w:rPr>
          <w:rFonts w:ascii="Arial" w:hAnsi="Arial" w:cs="Arial"/>
          <w:sz w:val="28"/>
          <w:szCs w:val="28"/>
        </w:rPr>
      </w:pPr>
    </w:p>
    <w:p w14:paraId="16784579" w14:textId="52A36CC8" w:rsidR="00EC026F" w:rsidRDefault="00C43681" w:rsidP="00F2134F">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No pasa </w:t>
      </w:r>
      <w:r w:rsidR="00032422">
        <w:rPr>
          <w:rFonts w:ascii="Arial" w:hAnsi="Arial" w:cs="Arial"/>
          <w:sz w:val="28"/>
          <w:szCs w:val="28"/>
        </w:rPr>
        <w:t xml:space="preserve">inadvertido </w:t>
      </w:r>
      <w:r>
        <w:rPr>
          <w:rFonts w:ascii="Arial" w:hAnsi="Arial" w:cs="Arial"/>
          <w:sz w:val="28"/>
          <w:szCs w:val="28"/>
        </w:rPr>
        <w:t>que en la diversa tesis jurisprudencial plenaria de número 52/2011</w:t>
      </w:r>
      <w:r w:rsidR="00E71222">
        <w:rPr>
          <w:rStyle w:val="Refdenotaalpie"/>
          <w:rFonts w:ascii="Arial" w:hAnsi="Arial" w:cs="Arial"/>
          <w:sz w:val="28"/>
          <w:szCs w:val="28"/>
        </w:rPr>
        <w:footnoteReference w:id="74"/>
      </w:r>
      <w:r>
        <w:rPr>
          <w:rFonts w:ascii="Arial" w:hAnsi="Arial" w:cs="Arial"/>
          <w:sz w:val="28"/>
          <w:szCs w:val="28"/>
        </w:rPr>
        <w:t xml:space="preserve"> se haya señalado que también son normas generales en materia electoral </w:t>
      </w:r>
      <w:r w:rsidR="00E71222" w:rsidRPr="00615AB4">
        <w:rPr>
          <w:rFonts w:ascii="Arial" w:hAnsi="Arial" w:cs="Arial"/>
          <w:b/>
          <w:sz w:val="28"/>
          <w:szCs w:val="28"/>
        </w:rPr>
        <w:t>aquellas</w:t>
      </w:r>
      <w:r w:rsidRPr="00615AB4">
        <w:rPr>
          <w:rFonts w:ascii="Arial" w:hAnsi="Arial" w:cs="Arial"/>
          <w:b/>
          <w:sz w:val="28"/>
          <w:szCs w:val="28"/>
        </w:rPr>
        <w:t xml:space="preserve"> </w:t>
      </w:r>
      <w:r w:rsidR="00E71222" w:rsidRPr="00615AB4">
        <w:rPr>
          <w:rFonts w:ascii="Arial" w:hAnsi="Arial" w:cs="Arial"/>
          <w:b/>
          <w:sz w:val="28"/>
          <w:szCs w:val="28"/>
        </w:rPr>
        <w:t>que regulan</w:t>
      </w:r>
      <w:r w:rsidRPr="00615AB4">
        <w:rPr>
          <w:rFonts w:ascii="Arial" w:hAnsi="Arial" w:cs="Arial"/>
          <w:b/>
          <w:sz w:val="28"/>
          <w:szCs w:val="28"/>
        </w:rPr>
        <w:t xml:space="preserve"> </w:t>
      </w:r>
      <w:r w:rsidR="00E71222" w:rsidRPr="00615AB4">
        <w:rPr>
          <w:rFonts w:ascii="Arial" w:hAnsi="Arial" w:cs="Arial"/>
          <w:b/>
          <w:sz w:val="28"/>
          <w:szCs w:val="28"/>
        </w:rPr>
        <w:t>e</w:t>
      </w:r>
      <w:r w:rsidRPr="00615AB4">
        <w:rPr>
          <w:rFonts w:ascii="Arial" w:hAnsi="Arial" w:cs="Arial"/>
          <w:b/>
          <w:sz w:val="28"/>
          <w:szCs w:val="28"/>
        </w:rPr>
        <w:t>l acceso de los partidos políticos y coaliciones a los tiempos en radio y televisión que corresponden al Estado</w:t>
      </w:r>
      <w:r>
        <w:rPr>
          <w:rFonts w:ascii="Arial" w:hAnsi="Arial" w:cs="Arial"/>
          <w:sz w:val="28"/>
          <w:szCs w:val="28"/>
        </w:rPr>
        <w:t>,</w:t>
      </w:r>
      <w:r w:rsidR="00E71222">
        <w:rPr>
          <w:rFonts w:ascii="Arial" w:hAnsi="Arial" w:cs="Arial"/>
          <w:sz w:val="28"/>
          <w:szCs w:val="28"/>
        </w:rPr>
        <w:t xml:space="preserve"> pues se refieren a una prerrogativa que asiste a los institutos políticos como un medio básico para la difusión de sus plataformas; en otras palabras, se trata de la </w:t>
      </w:r>
      <w:r w:rsidR="00E71222" w:rsidRPr="00615AB4">
        <w:rPr>
          <w:rFonts w:ascii="Arial" w:hAnsi="Arial" w:cs="Arial"/>
          <w:b/>
          <w:sz w:val="28"/>
          <w:szCs w:val="28"/>
        </w:rPr>
        <w:t>distribución de tiempos oficiales en los distintos medios de comunicación</w:t>
      </w:r>
      <w:r w:rsidR="00E71222">
        <w:rPr>
          <w:rFonts w:ascii="Arial" w:hAnsi="Arial" w:cs="Arial"/>
          <w:sz w:val="28"/>
          <w:szCs w:val="28"/>
        </w:rPr>
        <w:t xml:space="preserve"> (radio y televisión) </w:t>
      </w:r>
      <w:r w:rsidR="00E71222" w:rsidRPr="00EC026F">
        <w:rPr>
          <w:rFonts w:ascii="Arial" w:hAnsi="Arial" w:cs="Arial"/>
          <w:b/>
          <w:sz w:val="28"/>
          <w:szCs w:val="28"/>
        </w:rPr>
        <w:t>a que tienen derecho los partidos políticos,</w:t>
      </w:r>
      <w:r w:rsidR="00E71222">
        <w:rPr>
          <w:rFonts w:ascii="Arial" w:hAnsi="Arial" w:cs="Arial"/>
          <w:sz w:val="28"/>
          <w:szCs w:val="28"/>
        </w:rPr>
        <w:t xml:space="preserve"> </w:t>
      </w:r>
      <w:r w:rsidR="00E71222" w:rsidRPr="00615AB4">
        <w:rPr>
          <w:rFonts w:ascii="Arial" w:hAnsi="Arial" w:cs="Arial"/>
          <w:b/>
          <w:sz w:val="28"/>
          <w:szCs w:val="28"/>
        </w:rPr>
        <w:t xml:space="preserve">sin que sea posible derivar del texto del </w:t>
      </w:r>
      <w:r w:rsidR="0002091F">
        <w:rPr>
          <w:rFonts w:ascii="Arial" w:hAnsi="Arial" w:cs="Arial"/>
          <w:b/>
          <w:sz w:val="28"/>
          <w:szCs w:val="28"/>
        </w:rPr>
        <w:t>d</w:t>
      </w:r>
      <w:r w:rsidR="00E71222" w:rsidRPr="00615AB4">
        <w:rPr>
          <w:rFonts w:ascii="Arial" w:hAnsi="Arial" w:cs="Arial"/>
          <w:b/>
          <w:sz w:val="28"/>
          <w:szCs w:val="28"/>
        </w:rPr>
        <w:t>e</w:t>
      </w:r>
      <w:r w:rsidR="00156907" w:rsidRPr="00615AB4">
        <w:rPr>
          <w:rFonts w:ascii="Arial" w:hAnsi="Arial" w:cs="Arial"/>
          <w:b/>
          <w:sz w:val="28"/>
          <w:szCs w:val="28"/>
        </w:rPr>
        <w:t>creto impugnado</w:t>
      </w:r>
      <w:r w:rsidR="00615AB4" w:rsidRPr="00615AB4">
        <w:rPr>
          <w:rFonts w:ascii="Arial" w:hAnsi="Arial" w:cs="Arial"/>
          <w:b/>
          <w:sz w:val="28"/>
          <w:szCs w:val="28"/>
        </w:rPr>
        <w:t xml:space="preserve"> una disposición en </w:t>
      </w:r>
      <w:r w:rsidR="00615AB4">
        <w:rPr>
          <w:rFonts w:ascii="Arial" w:hAnsi="Arial" w:cs="Arial"/>
          <w:b/>
          <w:sz w:val="28"/>
          <w:szCs w:val="28"/>
        </w:rPr>
        <w:t>este sentido</w:t>
      </w:r>
      <w:r w:rsidR="00615AB4">
        <w:rPr>
          <w:rFonts w:ascii="Arial" w:hAnsi="Arial" w:cs="Arial"/>
          <w:sz w:val="28"/>
          <w:szCs w:val="28"/>
        </w:rPr>
        <w:t>, pues</w:t>
      </w:r>
      <w:r w:rsidR="00A838A9">
        <w:rPr>
          <w:rFonts w:ascii="Arial" w:hAnsi="Arial" w:cs="Arial"/>
          <w:sz w:val="28"/>
          <w:szCs w:val="28"/>
        </w:rPr>
        <w:t>,</w:t>
      </w:r>
      <w:r w:rsidR="00615AB4">
        <w:rPr>
          <w:rFonts w:ascii="Arial" w:hAnsi="Arial" w:cs="Arial"/>
          <w:sz w:val="28"/>
          <w:szCs w:val="28"/>
        </w:rPr>
        <w:t xml:space="preserve"> como ya se señaló</w:t>
      </w:r>
      <w:r w:rsidR="00A838A9">
        <w:rPr>
          <w:rFonts w:ascii="Arial" w:hAnsi="Arial" w:cs="Arial"/>
          <w:sz w:val="28"/>
          <w:szCs w:val="28"/>
        </w:rPr>
        <w:t>,</w:t>
      </w:r>
      <w:r w:rsidR="00156907">
        <w:rPr>
          <w:rFonts w:ascii="Arial" w:hAnsi="Arial" w:cs="Arial"/>
          <w:sz w:val="28"/>
          <w:szCs w:val="28"/>
        </w:rPr>
        <w:t xml:space="preserve"> </w:t>
      </w:r>
      <w:r w:rsidR="00615AB4">
        <w:rPr>
          <w:rFonts w:ascii="Arial" w:hAnsi="Arial" w:cs="Arial"/>
          <w:sz w:val="28"/>
          <w:szCs w:val="28"/>
        </w:rPr>
        <w:t>éste</w:t>
      </w:r>
      <w:r w:rsidR="00156907">
        <w:rPr>
          <w:rFonts w:ascii="Arial" w:hAnsi="Arial" w:cs="Arial"/>
          <w:sz w:val="28"/>
          <w:szCs w:val="28"/>
        </w:rPr>
        <w:t xml:space="preserve"> se centra en acotar las facultades de vigilancia y sanción del Instituto Federal de Telecomunicaciones en materia de los derechos de las audiencias</w:t>
      </w:r>
      <w:r w:rsidR="00615AB4">
        <w:rPr>
          <w:rFonts w:ascii="Arial" w:hAnsi="Arial" w:cs="Arial"/>
          <w:sz w:val="28"/>
          <w:szCs w:val="28"/>
        </w:rPr>
        <w:t xml:space="preserve"> partiendo de un principio de autorregulación a los concesionarios, en los que éstos designarán libremente a la persona que fungirá como defensor de las audiencias y establecerán los mecanismos, procedimiento</w:t>
      </w:r>
      <w:r w:rsidR="00551FAE">
        <w:rPr>
          <w:rFonts w:ascii="Arial" w:hAnsi="Arial" w:cs="Arial"/>
          <w:sz w:val="28"/>
          <w:szCs w:val="28"/>
        </w:rPr>
        <w:t>s</w:t>
      </w:r>
      <w:r w:rsidR="00615AB4">
        <w:rPr>
          <w:rFonts w:ascii="Arial" w:hAnsi="Arial" w:cs="Arial"/>
          <w:sz w:val="28"/>
          <w:szCs w:val="28"/>
        </w:rPr>
        <w:t xml:space="preserve"> y plazos </w:t>
      </w:r>
      <w:r w:rsidR="00551FAE">
        <w:rPr>
          <w:rFonts w:ascii="Arial" w:hAnsi="Arial" w:cs="Arial"/>
          <w:sz w:val="28"/>
          <w:szCs w:val="28"/>
        </w:rPr>
        <w:t xml:space="preserve">que al efecto estimen convenientes </w:t>
      </w:r>
      <w:r w:rsidR="00615AB4">
        <w:rPr>
          <w:rFonts w:ascii="Arial" w:hAnsi="Arial" w:cs="Arial"/>
          <w:sz w:val="28"/>
          <w:szCs w:val="28"/>
        </w:rPr>
        <w:t xml:space="preserve">en los </w:t>
      </w:r>
      <w:r w:rsidR="00A838A9">
        <w:rPr>
          <w:rFonts w:ascii="Arial" w:hAnsi="Arial" w:cs="Arial"/>
          <w:sz w:val="28"/>
          <w:szCs w:val="28"/>
        </w:rPr>
        <w:t>c</w:t>
      </w:r>
      <w:r w:rsidR="00615AB4">
        <w:rPr>
          <w:rFonts w:ascii="Arial" w:hAnsi="Arial" w:cs="Arial"/>
          <w:sz w:val="28"/>
          <w:szCs w:val="28"/>
        </w:rPr>
        <w:t xml:space="preserve">ódigos de </w:t>
      </w:r>
      <w:r w:rsidR="00A838A9">
        <w:rPr>
          <w:rFonts w:ascii="Arial" w:hAnsi="Arial" w:cs="Arial"/>
          <w:sz w:val="28"/>
          <w:szCs w:val="28"/>
        </w:rPr>
        <w:t>é</w:t>
      </w:r>
      <w:r w:rsidR="00615AB4">
        <w:rPr>
          <w:rFonts w:ascii="Arial" w:hAnsi="Arial" w:cs="Arial"/>
          <w:sz w:val="28"/>
          <w:szCs w:val="28"/>
        </w:rPr>
        <w:t xml:space="preserve">tica que </w:t>
      </w:r>
      <w:r w:rsidR="00551FAE">
        <w:rPr>
          <w:rFonts w:ascii="Arial" w:hAnsi="Arial" w:cs="Arial"/>
          <w:sz w:val="28"/>
          <w:szCs w:val="28"/>
        </w:rPr>
        <w:t xml:space="preserve">emitan, </w:t>
      </w:r>
      <w:r w:rsidR="00615AB4">
        <w:rPr>
          <w:rFonts w:ascii="Arial" w:hAnsi="Arial" w:cs="Arial"/>
          <w:sz w:val="28"/>
          <w:szCs w:val="28"/>
        </w:rPr>
        <w:t xml:space="preserve">en el entendido de que </w:t>
      </w:r>
      <w:r w:rsidR="00615AB4" w:rsidRPr="00284F09">
        <w:rPr>
          <w:rFonts w:ascii="Arial" w:hAnsi="Arial" w:cs="Arial"/>
          <w:b/>
          <w:sz w:val="28"/>
          <w:szCs w:val="28"/>
        </w:rPr>
        <w:t>en ningún momento en las disposiciones impugnadas</w:t>
      </w:r>
      <w:r w:rsidR="00615AB4">
        <w:rPr>
          <w:rFonts w:ascii="Arial" w:hAnsi="Arial" w:cs="Arial"/>
          <w:sz w:val="28"/>
          <w:szCs w:val="28"/>
        </w:rPr>
        <w:t xml:space="preserve"> se </w:t>
      </w:r>
      <w:r w:rsidR="00551FAE">
        <w:rPr>
          <w:rFonts w:ascii="Arial" w:hAnsi="Arial" w:cs="Arial"/>
          <w:sz w:val="28"/>
          <w:szCs w:val="28"/>
        </w:rPr>
        <w:t>hace</w:t>
      </w:r>
      <w:r w:rsidR="00615AB4">
        <w:rPr>
          <w:rFonts w:ascii="Arial" w:hAnsi="Arial" w:cs="Arial"/>
          <w:sz w:val="28"/>
          <w:szCs w:val="28"/>
        </w:rPr>
        <w:t xml:space="preserve"> referencia a la posibilidad de que </w:t>
      </w:r>
      <w:r w:rsidR="00615AB4" w:rsidRPr="001E2B44">
        <w:rPr>
          <w:rFonts w:ascii="Arial" w:hAnsi="Arial" w:cs="Arial"/>
          <w:b/>
          <w:sz w:val="28"/>
          <w:szCs w:val="28"/>
        </w:rPr>
        <w:t>el Instituto Federal de Telecomunicaciones</w:t>
      </w:r>
      <w:r w:rsidR="00615AB4">
        <w:rPr>
          <w:rFonts w:ascii="Arial" w:hAnsi="Arial" w:cs="Arial"/>
          <w:sz w:val="28"/>
          <w:szCs w:val="28"/>
        </w:rPr>
        <w:t xml:space="preserve"> </w:t>
      </w:r>
      <w:r w:rsidR="00615AB4" w:rsidRPr="00284F09">
        <w:rPr>
          <w:rFonts w:ascii="Arial" w:hAnsi="Arial" w:cs="Arial"/>
          <w:b/>
          <w:sz w:val="28"/>
          <w:szCs w:val="28"/>
        </w:rPr>
        <w:t xml:space="preserve">asigne y distribuya los tiempos oficiales </w:t>
      </w:r>
      <w:r w:rsidR="00EC026F" w:rsidRPr="00284F09">
        <w:rPr>
          <w:rFonts w:ascii="Arial" w:hAnsi="Arial" w:cs="Arial"/>
          <w:b/>
          <w:sz w:val="28"/>
          <w:szCs w:val="28"/>
        </w:rPr>
        <w:t>a los partidos políticos</w:t>
      </w:r>
      <w:r w:rsidR="00EC026F">
        <w:rPr>
          <w:rFonts w:ascii="Arial" w:hAnsi="Arial" w:cs="Arial"/>
          <w:sz w:val="28"/>
          <w:szCs w:val="28"/>
        </w:rPr>
        <w:t>.</w:t>
      </w:r>
    </w:p>
    <w:p w14:paraId="1F0DFC17" w14:textId="77777777" w:rsidR="00EC026F" w:rsidRDefault="00EC026F" w:rsidP="00551FAE">
      <w:pPr>
        <w:autoSpaceDE w:val="0"/>
        <w:autoSpaceDN w:val="0"/>
        <w:adjustRightInd w:val="0"/>
        <w:ind w:firstLine="708"/>
        <w:jc w:val="both"/>
        <w:rPr>
          <w:rFonts w:ascii="Arial" w:hAnsi="Arial" w:cs="Arial"/>
          <w:sz w:val="28"/>
          <w:szCs w:val="28"/>
        </w:rPr>
      </w:pPr>
    </w:p>
    <w:p w14:paraId="768CBC9E" w14:textId="32643771" w:rsidR="00F2134F" w:rsidRDefault="00EC026F" w:rsidP="00BA7ECA">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De esta manera, los destinatarios de las normas impugnadas </w:t>
      </w:r>
      <w:r w:rsidR="00AB6775">
        <w:rPr>
          <w:rFonts w:ascii="Arial" w:hAnsi="Arial" w:cs="Arial"/>
          <w:sz w:val="28"/>
          <w:szCs w:val="28"/>
        </w:rPr>
        <w:t>no son los institutos políticos</w:t>
      </w:r>
      <w:r w:rsidR="003C1C38">
        <w:rPr>
          <w:rFonts w:ascii="Arial" w:hAnsi="Arial" w:cs="Arial"/>
          <w:sz w:val="28"/>
          <w:szCs w:val="28"/>
        </w:rPr>
        <w:t>,</w:t>
      </w:r>
      <w:r w:rsidR="00AB6775">
        <w:rPr>
          <w:rFonts w:ascii="Arial" w:hAnsi="Arial" w:cs="Arial"/>
          <w:sz w:val="28"/>
          <w:szCs w:val="28"/>
        </w:rPr>
        <w:t xml:space="preserve"> sino</w:t>
      </w:r>
      <w:r>
        <w:rPr>
          <w:rFonts w:ascii="Arial" w:hAnsi="Arial" w:cs="Arial"/>
          <w:sz w:val="28"/>
          <w:szCs w:val="28"/>
        </w:rPr>
        <w:t xml:space="preserve"> el público televidente o radioescucha en general</w:t>
      </w:r>
      <w:r w:rsidR="003C1C38">
        <w:rPr>
          <w:rFonts w:ascii="Arial" w:hAnsi="Arial" w:cs="Arial"/>
          <w:sz w:val="28"/>
          <w:szCs w:val="28"/>
        </w:rPr>
        <w:t>,</w:t>
      </w:r>
      <w:r>
        <w:rPr>
          <w:rFonts w:ascii="Arial" w:hAnsi="Arial" w:cs="Arial"/>
          <w:sz w:val="28"/>
          <w:szCs w:val="28"/>
        </w:rPr>
        <w:t xml:space="preserve"> como titulares de </w:t>
      </w:r>
      <w:r w:rsidR="00551FAE">
        <w:rPr>
          <w:rFonts w:ascii="Arial" w:hAnsi="Arial" w:cs="Arial"/>
          <w:sz w:val="28"/>
          <w:szCs w:val="28"/>
        </w:rPr>
        <w:t xml:space="preserve">los </w:t>
      </w:r>
      <w:r w:rsidR="00551FAE" w:rsidRPr="00551FAE">
        <w:rPr>
          <w:rFonts w:ascii="Arial Narrow" w:hAnsi="Arial Narrow" w:cs="Arial"/>
          <w:sz w:val="28"/>
          <w:szCs w:val="28"/>
        </w:rPr>
        <w:t>“derechos de las audiencias”</w:t>
      </w:r>
      <w:r>
        <w:rPr>
          <w:rFonts w:ascii="Arial" w:hAnsi="Arial" w:cs="Arial"/>
          <w:sz w:val="28"/>
          <w:szCs w:val="28"/>
        </w:rPr>
        <w:t xml:space="preserve"> que les asisten</w:t>
      </w:r>
      <w:r w:rsidR="003C1C38">
        <w:rPr>
          <w:rFonts w:ascii="Arial" w:hAnsi="Arial" w:cs="Arial"/>
          <w:sz w:val="28"/>
          <w:szCs w:val="28"/>
        </w:rPr>
        <w:t>,</w:t>
      </w:r>
      <w:r>
        <w:rPr>
          <w:rFonts w:ascii="Arial" w:hAnsi="Arial" w:cs="Arial"/>
          <w:sz w:val="28"/>
          <w:szCs w:val="28"/>
        </w:rPr>
        <w:t xml:space="preserve"> y los concesionarios</w:t>
      </w:r>
      <w:r w:rsidR="003C1C38">
        <w:rPr>
          <w:rFonts w:ascii="Arial" w:hAnsi="Arial" w:cs="Arial"/>
          <w:sz w:val="28"/>
          <w:szCs w:val="28"/>
        </w:rPr>
        <w:t xml:space="preserve">, </w:t>
      </w:r>
      <w:r>
        <w:rPr>
          <w:rFonts w:ascii="Arial" w:hAnsi="Arial" w:cs="Arial"/>
          <w:sz w:val="28"/>
          <w:szCs w:val="28"/>
        </w:rPr>
        <w:t xml:space="preserve">como sujetos obligados a respetar y garantizar </w:t>
      </w:r>
      <w:r w:rsidR="00BA7ECA">
        <w:rPr>
          <w:rFonts w:ascii="Arial" w:hAnsi="Arial" w:cs="Arial"/>
          <w:sz w:val="28"/>
          <w:szCs w:val="28"/>
        </w:rPr>
        <w:t>estas prerrogativas</w:t>
      </w:r>
      <w:r>
        <w:rPr>
          <w:rFonts w:ascii="Arial" w:hAnsi="Arial" w:cs="Arial"/>
          <w:sz w:val="28"/>
          <w:szCs w:val="28"/>
        </w:rPr>
        <w:t>.</w:t>
      </w:r>
      <w:r w:rsidR="005F4FC0">
        <w:rPr>
          <w:rFonts w:ascii="Arial" w:hAnsi="Arial" w:cs="Arial"/>
          <w:sz w:val="28"/>
          <w:szCs w:val="28"/>
        </w:rPr>
        <w:t xml:space="preserve"> </w:t>
      </w:r>
    </w:p>
    <w:p w14:paraId="102CF76E" w14:textId="77777777" w:rsidR="00AB6775" w:rsidRPr="00F2134F" w:rsidRDefault="00AB6775" w:rsidP="00AB6775">
      <w:pPr>
        <w:autoSpaceDE w:val="0"/>
        <w:autoSpaceDN w:val="0"/>
        <w:adjustRightInd w:val="0"/>
        <w:ind w:firstLine="708"/>
        <w:jc w:val="both"/>
        <w:rPr>
          <w:rFonts w:ascii="Arial" w:hAnsi="Arial" w:cs="Arial"/>
          <w:sz w:val="28"/>
          <w:szCs w:val="28"/>
        </w:rPr>
      </w:pPr>
    </w:p>
    <w:p w14:paraId="281CFE85" w14:textId="1A0FCCE5" w:rsidR="00F2134F" w:rsidRPr="00F2134F" w:rsidRDefault="00F2134F" w:rsidP="00F2134F">
      <w:pPr>
        <w:autoSpaceDE w:val="0"/>
        <w:autoSpaceDN w:val="0"/>
        <w:adjustRightInd w:val="0"/>
        <w:spacing w:line="360" w:lineRule="auto"/>
        <w:ind w:firstLine="708"/>
        <w:jc w:val="both"/>
        <w:rPr>
          <w:rFonts w:ascii="Arial" w:hAnsi="Arial" w:cs="Arial"/>
          <w:sz w:val="28"/>
          <w:szCs w:val="28"/>
        </w:rPr>
      </w:pPr>
      <w:r w:rsidRPr="00F2134F">
        <w:rPr>
          <w:rFonts w:ascii="Arial" w:hAnsi="Arial" w:cs="Arial"/>
          <w:sz w:val="28"/>
          <w:szCs w:val="28"/>
        </w:rPr>
        <w:t>No se soslaya</w:t>
      </w:r>
      <w:r w:rsidR="00967C36">
        <w:rPr>
          <w:rFonts w:ascii="Arial" w:hAnsi="Arial" w:cs="Arial"/>
          <w:sz w:val="28"/>
          <w:szCs w:val="28"/>
        </w:rPr>
        <w:t xml:space="preserve"> el </w:t>
      </w:r>
      <w:r w:rsidRPr="00F2134F">
        <w:rPr>
          <w:rFonts w:ascii="Arial" w:hAnsi="Arial" w:cs="Arial"/>
          <w:sz w:val="28"/>
          <w:szCs w:val="28"/>
        </w:rPr>
        <w:t xml:space="preserve">hecho de que el </w:t>
      </w:r>
      <w:r w:rsidR="00AB6775">
        <w:rPr>
          <w:rFonts w:ascii="Arial" w:hAnsi="Arial" w:cs="Arial"/>
          <w:sz w:val="28"/>
          <w:szCs w:val="28"/>
        </w:rPr>
        <w:t>dieciocho</w:t>
      </w:r>
      <w:r w:rsidRPr="00F2134F">
        <w:rPr>
          <w:rFonts w:ascii="Arial" w:hAnsi="Arial" w:cs="Arial"/>
          <w:sz w:val="28"/>
          <w:szCs w:val="28"/>
        </w:rPr>
        <w:t xml:space="preserve"> de ago</w:t>
      </w:r>
      <w:r w:rsidR="00967C36">
        <w:rPr>
          <w:rFonts w:ascii="Arial" w:hAnsi="Arial" w:cs="Arial"/>
          <w:sz w:val="28"/>
          <w:szCs w:val="28"/>
        </w:rPr>
        <w:t xml:space="preserve">sto de </w:t>
      </w:r>
      <w:r w:rsidR="00AB6775">
        <w:rPr>
          <w:rFonts w:ascii="Arial" w:hAnsi="Arial" w:cs="Arial"/>
          <w:sz w:val="28"/>
          <w:szCs w:val="28"/>
        </w:rPr>
        <w:t>dos mil diecisiete</w:t>
      </w:r>
      <w:r w:rsidR="00967C36">
        <w:rPr>
          <w:rFonts w:ascii="Arial" w:hAnsi="Arial" w:cs="Arial"/>
          <w:sz w:val="28"/>
          <w:szCs w:val="28"/>
        </w:rPr>
        <w:t xml:space="preserve"> el Consejo General</w:t>
      </w:r>
      <w:r w:rsidRPr="00F2134F">
        <w:rPr>
          <w:rFonts w:ascii="Arial" w:hAnsi="Arial" w:cs="Arial"/>
          <w:sz w:val="28"/>
          <w:szCs w:val="28"/>
        </w:rPr>
        <w:t xml:space="preserve"> del Instituto Nacional Electoral haya </w:t>
      </w:r>
      <w:r w:rsidR="008005AA">
        <w:rPr>
          <w:rFonts w:ascii="Arial" w:hAnsi="Arial" w:cs="Arial"/>
          <w:sz w:val="28"/>
          <w:szCs w:val="28"/>
        </w:rPr>
        <w:t>aprobado</w:t>
      </w:r>
      <w:r w:rsidRPr="00F2134F">
        <w:rPr>
          <w:rFonts w:ascii="Arial" w:hAnsi="Arial" w:cs="Arial"/>
          <w:sz w:val="28"/>
          <w:szCs w:val="28"/>
        </w:rPr>
        <w:t xml:space="preserve"> los </w:t>
      </w:r>
      <w:r w:rsidRPr="00AB6775">
        <w:rPr>
          <w:rFonts w:ascii="Arial Narrow" w:hAnsi="Arial Narrow" w:cs="Arial"/>
          <w:sz w:val="28"/>
          <w:szCs w:val="28"/>
        </w:rPr>
        <w:t>"Lineamientos Generales que, sin afectar la libertad de expresión y la libre manifestación de las ideas ni pretender regular dichas libertades, se recomienda a los noticiarios respecto de la información y difusión de las actividades de precampaña y campaña de los partidos políticos y de las candidaturas independientes del PEF 2017-2018, en cumplimiento a lo dispuesto por el artículo 160, numeral 3 de la Ley General de Instituciones y Procedimientos Electorales"</w:t>
      </w:r>
      <w:r w:rsidRPr="00F2134F">
        <w:rPr>
          <w:rFonts w:ascii="Arial" w:hAnsi="Arial" w:cs="Arial"/>
          <w:sz w:val="28"/>
          <w:szCs w:val="28"/>
        </w:rPr>
        <w:t xml:space="preserve">, </w:t>
      </w:r>
      <w:r w:rsidR="008005AA">
        <w:rPr>
          <w:rFonts w:ascii="Arial" w:hAnsi="Arial" w:cs="Arial"/>
          <w:sz w:val="28"/>
          <w:szCs w:val="28"/>
        </w:rPr>
        <w:t>publicado</w:t>
      </w:r>
      <w:r w:rsidR="003C1C38">
        <w:rPr>
          <w:rFonts w:ascii="Arial" w:hAnsi="Arial" w:cs="Arial"/>
          <w:sz w:val="28"/>
          <w:szCs w:val="28"/>
        </w:rPr>
        <w:t>s</w:t>
      </w:r>
      <w:r w:rsidR="008005AA">
        <w:rPr>
          <w:rFonts w:ascii="Arial" w:hAnsi="Arial" w:cs="Arial"/>
          <w:sz w:val="28"/>
          <w:szCs w:val="28"/>
        </w:rPr>
        <w:t xml:space="preserve"> en el Diario Oficial de la Federación el uno septiembre siguiente</w:t>
      </w:r>
      <w:r w:rsidR="003C1C38">
        <w:rPr>
          <w:rFonts w:ascii="Arial" w:hAnsi="Arial" w:cs="Arial"/>
          <w:sz w:val="28"/>
          <w:szCs w:val="28"/>
        </w:rPr>
        <w:t>,</w:t>
      </w:r>
      <w:r w:rsidR="008005AA">
        <w:rPr>
          <w:rFonts w:ascii="Arial" w:hAnsi="Arial" w:cs="Arial"/>
          <w:sz w:val="28"/>
          <w:szCs w:val="28"/>
        </w:rPr>
        <w:t xml:space="preserve"> </w:t>
      </w:r>
      <w:r w:rsidR="00A94FB2">
        <w:rPr>
          <w:rFonts w:ascii="Arial" w:hAnsi="Arial" w:cs="Arial"/>
          <w:sz w:val="28"/>
          <w:szCs w:val="28"/>
        </w:rPr>
        <w:t xml:space="preserve">no obstante, </w:t>
      </w:r>
      <w:r w:rsidR="00246349">
        <w:rPr>
          <w:rFonts w:ascii="Arial" w:hAnsi="Arial" w:cs="Arial"/>
          <w:sz w:val="28"/>
          <w:szCs w:val="28"/>
        </w:rPr>
        <w:t>los</w:t>
      </w:r>
      <w:r w:rsidRPr="00F2134F">
        <w:rPr>
          <w:rFonts w:ascii="Arial" w:hAnsi="Arial" w:cs="Arial"/>
          <w:sz w:val="28"/>
          <w:szCs w:val="28"/>
        </w:rPr>
        <w:t xml:space="preserve"> Lineamientos </w:t>
      </w:r>
      <w:r w:rsidRPr="008005AA">
        <w:rPr>
          <w:rFonts w:ascii="Arial" w:hAnsi="Arial" w:cs="Arial"/>
          <w:b/>
          <w:sz w:val="28"/>
          <w:szCs w:val="28"/>
        </w:rPr>
        <w:t>no tienen por objeto regular los derechos de las audiencias</w:t>
      </w:r>
      <w:r w:rsidRPr="00F2134F">
        <w:rPr>
          <w:rFonts w:ascii="Arial" w:hAnsi="Arial" w:cs="Arial"/>
          <w:sz w:val="28"/>
          <w:szCs w:val="28"/>
        </w:rPr>
        <w:t xml:space="preserve">, sino </w:t>
      </w:r>
      <w:r w:rsidRPr="008005AA">
        <w:rPr>
          <w:rFonts w:ascii="Arial Narrow" w:hAnsi="Arial Narrow" w:cs="Arial"/>
          <w:sz w:val="28"/>
          <w:szCs w:val="28"/>
        </w:rPr>
        <w:t xml:space="preserve">"exhortar a los medios de comunicación a sumarse a la construcción de un marco de competencia electoral transparente y equitativa que propicie elecciones sin descalificación ni discordia y que permitan llevar a la ciudadanía la información necesaria para la emisión </w:t>
      </w:r>
      <w:r w:rsidR="008005AA" w:rsidRPr="008005AA">
        <w:rPr>
          <w:rFonts w:ascii="Arial Narrow" w:hAnsi="Arial Narrow" w:cs="Arial"/>
          <w:sz w:val="28"/>
          <w:szCs w:val="28"/>
        </w:rPr>
        <w:t>de un voto razonado e informado”</w:t>
      </w:r>
      <w:r w:rsidR="008005AA">
        <w:rPr>
          <w:rStyle w:val="Refdenotaalpie"/>
          <w:rFonts w:ascii="Arial Narrow" w:hAnsi="Arial Narrow" w:cs="Arial"/>
          <w:sz w:val="28"/>
          <w:szCs w:val="28"/>
        </w:rPr>
        <w:footnoteReference w:id="75"/>
      </w:r>
      <w:r w:rsidRPr="00F2134F">
        <w:rPr>
          <w:rFonts w:ascii="Arial" w:hAnsi="Arial" w:cs="Arial"/>
          <w:sz w:val="28"/>
          <w:szCs w:val="28"/>
        </w:rPr>
        <w:t>.</w:t>
      </w:r>
    </w:p>
    <w:p w14:paraId="7B5CF9B2" w14:textId="77777777" w:rsidR="00F2134F" w:rsidRPr="00F2134F" w:rsidRDefault="00F2134F" w:rsidP="00173533">
      <w:pPr>
        <w:autoSpaceDE w:val="0"/>
        <w:autoSpaceDN w:val="0"/>
        <w:adjustRightInd w:val="0"/>
        <w:ind w:firstLine="708"/>
        <w:jc w:val="both"/>
        <w:rPr>
          <w:rFonts w:ascii="Arial" w:hAnsi="Arial" w:cs="Arial"/>
          <w:sz w:val="28"/>
          <w:szCs w:val="28"/>
        </w:rPr>
      </w:pPr>
    </w:p>
    <w:p w14:paraId="38E42983" w14:textId="1429D323" w:rsidR="00173533" w:rsidRDefault="00246349" w:rsidP="00F2134F">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Aunado a lo anterior</w:t>
      </w:r>
      <w:r w:rsidR="00173533">
        <w:rPr>
          <w:rFonts w:ascii="Arial" w:hAnsi="Arial" w:cs="Arial"/>
          <w:sz w:val="28"/>
          <w:szCs w:val="28"/>
        </w:rPr>
        <w:t xml:space="preserve">, tal y como lo sostiene la mayoría de los Senadores </w:t>
      </w:r>
      <w:r w:rsidR="00902BD7">
        <w:rPr>
          <w:rFonts w:ascii="Arial" w:hAnsi="Arial" w:cs="Arial"/>
          <w:sz w:val="28"/>
          <w:szCs w:val="28"/>
        </w:rPr>
        <w:t>como</w:t>
      </w:r>
      <w:r w:rsidR="00173533">
        <w:rPr>
          <w:rFonts w:ascii="Arial" w:hAnsi="Arial" w:cs="Arial"/>
          <w:sz w:val="28"/>
          <w:szCs w:val="28"/>
        </w:rPr>
        <w:t xml:space="preserve"> el Poder Ejecutivo en su informe, no es posible contrastar la reforma impugnada a la Ley </w:t>
      </w:r>
      <w:r w:rsidR="00902BD7">
        <w:rPr>
          <w:rFonts w:ascii="Arial" w:hAnsi="Arial" w:cs="Arial"/>
          <w:sz w:val="28"/>
          <w:szCs w:val="28"/>
        </w:rPr>
        <w:t xml:space="preserve">Federal </w:t>
      </w:r>
      <w:r w:rsidR="00173533">
        <w:rPr>
          <w:rFonts w:ascii="Arial" w:hAnsi="Arial" w:cs="Arial"/>
          <w:sz w:val="28"/>
          <w:szCs w:val="28"/>
        </w:rPr>
        <w:t xml:space="preserve">de Telecomunicaciones </w:t>
      </w:r>
      <w:r w:rsidR="00902BD7">
        <w:rPr>
          <w:rFonts w:ascii="Arial" w:hAnsi="Arial" w:cs="Arial"/>
          <w:sz w:val="28"/>
          <w:szCs w:val="28"/>
        </w:rPr>
        <w:t xml:space="preserve">y Radiodifusión </w:t>
      </w:r>
      <w:r w:rsidR="00173533">
        <w:rPr>
          <w:rFonts w:ascii="Arial" w:hAnsi="Arial" w:cs="Arial"/>
          <w:sz w:val="28"/>
          <w:szCs w:val="28"/>
        </w:rPr>
        <w:t>en materi</w:t>
      </w:r>
      <w:r w:rsidR="00BB3C51">
        <w:rPr>
          <w:rFonts w:ascii="Arial" w:hAnsi="Arial" w:cs="Arial"/>
          <w:sz w:val="28"/>
          <w:szCs w:val="28"/>
        </w:rPr>
        <w:t>a de derechos de las audiencias</w:t>
      </w:r>
      <w:r w:rsidR="00173533">
        <w:rPr>
          <w:rFonts w:ascii="Arial" w:hAnsi="Arial" w:cs="Arial"/>
          <w:sz w:val="28"/>
          <w:szCs w:val="28"/>
        </w:rPr>
        <w:t xml:space="preserve"> con unos Lineamientos emitidos por el Instituto Nacional Electoral, ya que</w:t>
      </w:r>
      <w:r w:rsidR="007E51CA">
        <w:rPr>
          <w:rFonts w:ascii="Arial" w:hAnsi="Arial" w:cs="Arial"/>
          <w:sz w:val="28"/>
          <w:szCs w:val="28"/>
        </w:rPr>
        <w:t>,</w:t>
      </w:r>
      <w:r w:rsidR="00173533">
        <w:rPr>
          <w:rFonts w:ascii="Arial" w:hAnsi="Arial" w:cs="Arial"/>
          <w:sz w:val="28"/>
          <w:szCs w:val="28"/>
        </w:rPr>
        <w:t xml:space="preserve"> de manera </w:t>
      </w:r>
      <w:r w:rsidR="00173533" w:rsidRPr="00284F09">
        <w:rPr>
          <w:rFonts w:ascii="Arial" w:hAnsi="Arial" w:cs="Arial"/>
          <w:b/>
          <w:sz w:val="28"/>
          <w:szCs w:val="28"/>
        </w:rPr>
        <w:t>categórica</w:t>
      </w:r>
      <w:r w:rsidR="007E51CA">
        <w:rPr>
          <w:rFonts w:ascii="Arial" w:hAnsi="Arial" w:cs="Arial"/>
          <w:b/>
          <w:sz w:val="28"/>
          <w:szCs w:val="28"/>
        </w:rPr>
        <w:t>,</w:t>
      </w:r>
      <w:r w:rsidR="00173533">
        <w:rPr>
          <w:rFonts w:ascii="Arial" w:hAnsi="Arial" w:cs="Arial"/>
          <w:sz w:val="28"/>
          <w:szCs w:val="28"/>
        </w:rPr>
        <w:t xml:space="preserve"> la Constitución Política de los Estados Unidos Mexicanos, </w:t>
      </w:r>
      <w:r w:rsidR="00902BD7">
        <w:rPr>
          <w:rFonts w:ascii="Arial" w:hAnsi="Arial" w:cs="Arial"/>
          <w:sz w:val="28"/>
          <w:szCs w:val="28"/>
        </w:rPr>
        <w:t>en su artículo 105, fracción II, párrafo primero</w:t>
      </w:r>
      <w:r>
        <w:rPr>
          <w:rStyle w:val="Refdenotaalpie"/>
          <w:rFonts w:ascii="Arial" w:hAnsi="Arial" w:cs="Arial"/>
          <w:sz w:val="28"/>
          <w:szCs w:val="28"/>
        </w:rPr>
        <w:footnoteReference w:id="76"/>
      </w:r>
      <w:r w:rsidR="00902BD7">
        <w:rPr>
          <w:rFonts w:ascii="Arial" w:hAnsi="Arial" w:cs="Arial"/>
          <w:sz w:val="28"/>
          <w:szCs w:val="28"/>
        </w:rPr>
        <w:t xml:space="preserve">, </w:t>
      </w:r>
      <w:r w:rsidR="00902BD7" w:rsidRPr="00902BD7">
        <w:rPr>
          <w:rFonts w:ascii="Arial" w:hAnsi="Arial" w:cs="Arial"/>
          <w:sz w:val="28"/>
          <w:szCs w:val="28"/>
        </w:rPr>
        <w:t xml:space="preserve">dispone que la </w:t>
      </w:r>
      <w:r w:rsidR="00902BD7" w:rsidRPr="00BB3C51">
        <w:rPr>
          <w:rFonts w:ascii="Arial" w:hAnsi="Arial" w:cs="Arial"/>
          <w:b/>
          <w:sz w:val="28"/>
          <w:szCs w:val="28"/>
        </w:rPr>
        <w:t>procedencia</w:t>
      </w:r>
      <w:r w:rsidR="00902BD7" w:rsidRPr="00902BD7">
        <w:rPr>
          <w:rFonts w:ascii="Arial" w:hAnsi="Arial" w:cs="Arial"/>
          <w:sz w:val="28"/>
          <w:szCs w:val="28"/>
        </w:rPr>
        <w:t xml:space="preserve"> en las acciones de inconstitucionalidad</w:t>
      </w:r>
      <w:r w:rsidR="00902BD7">
        <w:rPr>
          <w:rFonts w:ascii="Arial" w:hAnsi="Arial" w:cs="Arial"/>
          <w:sz w:val="28"/>
          <w:szCs w:val="28"/>
        </w:rPr>
        <w:t xml:space="preserve"> </w:t>
      </w:r>
      <w:r w:rsidR="00DD6B01">
        <w:rPr>
          <w:rFonts w:ascii="Arial" w:hAnsi="Arial" w:cs="Arial"/>
          <w:sz w:val="28"/>
          <w:szCs w:val="28"/>
        </w:rPr>
        <w:t>se actualiza</w:t>
      </w:r>
      <w:r w:rsidR="00DD6B01" w:rsidRPr="00DD6B01">
        <w:rPr>
          <w:rFonts w:ascii="Arial" w:hAnsi="Arial" w:cs="Arial"/>
          <w:sz w:val="28"/>
          <w:szCs w:val="28"/>
        </w:rPr>
        <w:t xml:space="preserve"> </w:t>
      </w:r>
      <w:r w:rsidR="00DD6B01" w:rsidRPr="00BB3C51">
        <w:rPr>
          <w:rFonts w:ascii="Arial" w:hAnsi="Arial" w:cs="Arial"/>
          <w:b/>
          <w:sz w:val="28"/>
          <w:szCs w:val="28"/>
        </w:rPr>
        <w:t xml:space="preserve">cuando sea planteada </w:t>
      </w:r>
      <w:r w:rsidR="00BB3C51" w:rsidRPr="00BB3C51">
        <w:rPr>
          <w:rFonts w:ascii="Arial" w:hAnsi="Arial" w:cs="Arial"/>
          <w:b/>
          <w:sz w:val="28"/>
          <w:szCs w:val="28"/>
        </w:rPr>
        <w:t xml:space="preserve">una contradicción </w:t>
      </w:r>
      <w:r w:rsidR="00DD6B01" w:rsidRPr="00BB3C51">
        <w:rPr>
          <w:rFonts w:ascii="Arial" w:hAnsi="Arial" w:cs="Arial"/>
          <w:b/>
          <w:sz w:val="28"/>
          <w:szCs w:val="28"/>
        </w:rPr>
        <w:t>entre una norma de carácter general y la Constitución Federal</w:t>
      </w:r>
      <w:r w:rsidR="007E51CA">
        <w:rPr>
          <w:rFonts w:ascii="Arial" w:hAnsi="Arial" w:cs="Arial"/>
          <w:b/>
          <w:sz w:val="28"/>
          <w:szCs w:val="28"/>
        </w:rPr>
        <w:t>,</w:t>
      </w:r>
      <w:r w:rsidR="00DD6B01">
        <w:rPr>
          <w:rFonts w:ascii="Arial" w:hAnsi="Arial" w:cs="Arial"/>
          <w:sz w:val="28"/>
          <w:szCs w:val="28"/>
        </w:rPr>
        <w:t xml:space="preserve"> y no una Ley Federal con unos Lineamientos emitidos por un órgano constitucional autónomo (INE).</w:t>
      </w:r>
    </w:p>
    <w:p w14:paraId="24194635" w14:textId="77777777" w:rsidR="00173533" w:rsidRDefault="00173533" w:rsidP="00DD6B01">
      <w:pPr>
        <w:autoSpaceDE w:val="0"/>
        <w:autoSpaceDN w:val="0"/>
        <w:adjustRightInd w:val="0"/>
        <w:ind w:firstLine="708"/>
        <w:jc w:val="both"/>
        <w:rPr>
          <w:rFonts w:ascii="Arial" w:hAnsi="Arial" w:cs="Arial"/>
          <w:sz w:val="28"/>
          <w:szCs w:val="28"/>
        </w:rPr>
      </w:pPr>
      <w:r>
        <w:rPr>
          <w:rFonts w:ascii="Arial" w:hAnsi="Arial" w:cs="Arial"/>
          <w:sz w:val="28"/>
          <w:szCs w:val="28"/>
        </w:rPr>
        <w:t xml:space="preserve"> </w:t>
      </w:r>
    </w:p>
    <w:p w14:paraId="78A71AE5" w14:textId="3D0E9F61" w:rsidR="00F2134F" w:rsidRPr="00F2134F" w:rsidRDefault="00BB3C51" w:rsidP="00F2134F">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S</w:t>
      </w:r>
      <w:r w:rsidR="00F2134F" w:rsidRPr="00F2134F">
        <w:rPr>
          <w:rFonts w:ascii="Arial" w:hAnsi="Arial" w:cs="Arial"/>
          <w:sz w:val="28"/>
          <w:szCs w:val="28"/>
        </w:rPr>
        <w:t xml:space="preserve">ostener lo contrario </w:t>
      </w:r>
      <w:r>
        <w:rPr>
          <w:rFonts w:ascii="Arial" w:hAnsi="Arial" w:cs="Arial"/>
          <w:sz w:val="28"/>
          <w:szCs w:val="28"/>
        </w:rPr>
        <w:t xml:space="preserve">significaría desnaturalizar </w:t>
      </w:r>
      <w:r w:rsidR="00284F09">
        <w:rPr>
          <w:rFonts w:ascii="Arial" w:hAnsi="Arial" w:cs="Arial"/>
          <w:sz w:val="28"/>
          <w:szCs w:val="28"/>
        </w:rPr>
        <w:t xml:space="preserve">a </w:t>
      </w:r>
      <w:r>
        <w:rPr>
          <w:rFonts w:ascii="Arial" w:hAnsi="Arial" w:cs="Arial"/>
          <w:sz w:val="28"/>
          <w:szCs w:val="28"/>
        </w:rPr>
        <w:t xml:space="preserve">la acción de inconstitucionalidad como un medio de control de la regularidad constitucional de carácter abstracto </w:t>
      </w:r>
      <w:r w:rsidR="009C07CB">
        <w:rPr>
          <w:rFonts w:ascii="Arial" w:hAnsi="Arial" w:cs="Arial"/>
          <w:sz w:val="28"/>
          <w:szCs w:val="28"/>
        </w:rPr>
        <w:t>entre una norma general y el texto de la Ley Fundamental,</w:t>
      </w:r>
      <w:r w:rsidR="00F2134F" w:rsidRPr="00F2134F">
        <w:rPr>
          <w:rFonts w:ascii="Arial" w:hAnsi="Arial" w:cs="Arial"/>
          <w:sz w:val="28"/>
          <w:szCs w:val="28"/>
        </w:rPr>
        <w:t xml:space="preserve"> </w:t>
      </w:r>
      <w:r w:rsidR="009C07CB">
        <w:rPr>
          <w:rFonts w:ascii="Arial" w:hAnsi="Arial" w:cs="Arial"/>
          <w:sz w:val="28"/>
          <w:szCs w:val="28"/>
        </w:rPr>
        <w:t>ya que</w:t>
      </w:r>
      <w:r w:rsidR="007E51CA">
        <w:rPr>
          <w:rFonts w:ascii="Arial" w:hAnsi="Arial" w:cs="Arial"/>
          <w:sz w:val="28"/>
          <w:szCs w:val="28"/>
        </w:rPr>
        <w:t>,</w:t>
      </w:r>
      <w:r w:rsidR="009C07CB">
        <w:rPr>
          <w:rFonts w:ascii="Arial" w:hAnsi="Arial" w:cs="Arial"/>
          <w:sz w:val="28"/>
          <w:szCs w:val="28"/>
        </w:rPr>
        <w:t xml:space="preserve"> en todo caso</w:t>
      </w:r>
      <w:r w:rsidR="007E51CA">
        <w:rPr>
          <w:rFonts w:ascii="Arial" w:hAnsi="Arial" w:cs="Arial"/>
          <w:sz w:val="28"/>
          <w:szCs w:val="28"/>
        </w:rPr>
        <w:t>,</w:t>
      </w:r>
      <w:r w:rsidR="009C07CB">
        <w:rPr>
          <w:rFonts w:ascii="Arial" w:hAnsi="Arial" w:cs="Arial"/>
          <w:sz w:val="28"/>
          <w:szCs w:val="28"/>
        </w:rPr>
        <w:t xml:space="preserve"> se trataría de una posible </w:t>
      </w:r>
      <w:r w:rsidR="00F2134F" w:rsidRPr="00F2134F">
        <w:rPr>
          <w:rFonts w:ascii="Arial" w:hAnsi="Arial" w:cs="Arial"/>
          <w:sz w:val="28"/>
          <w:szCs w:val="28"/>
        </w:rPr>
        <w:t xml:space="preserve">invasión de competencias del </w:t>
      </w:r>
      <w:r w:rsidR="009C07CB">
        <w:rPr>
          <w:rFonts w:ascii="Arial" w:hAnsi="Arial" w:cs="Arial"/>
          <w:sz w:val="28"/>
          <w:szCs w:val="28"/>
        </w:rPr>
        <w:t xml:space="preserve">Instituto Nacional Electoral respecto del </w:t>
      </w:r>
      <w:r w:rsidR="00F2134F" w:rsidRPr="00F2134F">
        <w:rPr>
          <w:rFonts w:ascii="Arial" w:hAnsi="Arial" w:cs="Arial"/>
          <w:sz w:val="28"/>
          <w:szCs w:val="28"/>
        </w:rPr>
        <w:t xml:space="preserve">Congreso de la Unión y del Instituto Federal de Telecomunicaciones, </w:t>
      </w:r>
      <w:r w:rsidR="00E13919">
        <w:rPr>
          <w:rFonts w:ascii="Arial" w:hAnsi="Arial" w:cs="Arial"/>
          <w:sz w:val="28"/>
          <w:szCs w:val="28"/>
        </w:rPr>
        <w:t>considerando</w:t>
      </w:r>
      <w:r w:rsidR="009C07CB">
        <w:rPr>
          <w:rFonts w:ascii="Arial" w:hAnsi="Arial" w:cs="Arial"/>
          <w:sz w:val="28"/>
          <w:szCs w:val="28"/>
        </w:rPr>
        <w:t xml:space="preserve"> que el primero de ellos </w:t>
      </w:r>
      <w:r w:rsidR="00F2134F" w:rsidRPr="00F2134F">
        <w:rPr>
          <w:rFonts w:ascii="Arial" w:hAnsi="Arial" w:cs="Arial"/>
          <w:sz w:val="28"/>
          <w:szCs w:val="28"/>
        </w:rPr>
        <w:t xml:space="preserve">no tiene atribuciones para normar </w:t>
      </w:r>
      <w:r w:rsidR="009C07CB">
        <w:rPr>
          <w:rFonts w:ascii="Arial" w:hAnsi="Arial" w:cs="Arial"/>
          <w:sz w:val="28"/>
          <w:szCs w:val="28"/>
        </w:rPr>
        <w:t xml:space="preserve">y fijar el alcance de </w:t>
      </w:r>
      <w:r w:rsidR="00F2134F" w:rsidRPr="00F2134F">
        <w:rPr>
          <w:rFonts w:ascii="Arial" w:hAnsi="Arial" w:cs="Arial"/>
          <w:sz w:val="28"/>
          <w:szCs w:val="28"/>
        </w:rPr>
        <w:t xml:space="preserve">los derechos </w:t>
      </w:r>
      <w:r w:rsidR="009C07CB">
        <w:rPr>
          <w:rFonts w:ascii="Arial" w:hAnsi="Arial" w:cs="Arial"/>
          <w:sz w:val="28"/>
          <w:szCs w:val="28"/>
        </w:rPr>
        <w:t>que asisten a las</w:t>
      </w:r>
      <w:r w:rsidR="00F2134F" w:rsidRPr="00F2134F">
        <w:rPr>
          <w:rFonts w:ascii="Arial" w:hAnsi="Arial" w:cs="Arial"/>
          <w:sz w:val="28"/>
          <w:szCs w:val="28"/>
        </w:rPr>
        <w:t xml:space="preserve"> audiencias</w:t>
      </w:r>
      <w:r w:rsidR="009C07CB">
        <w:rPr>
          <w:rFonts w:ascii="Arial" w:hAnsi="Arial" w:cs="Arial"/>
          <w:sz w:val="28"/>
          <w:szCs w:val="28"/>
        </w:rPr>
        <w:t xml:space="preserve"> en materia de radiodifusión</w:t>
      </w:r>
      <w:r w:rsidR="00284F09">
        <w:rPr>
          <w:rFonts w:ascii="Arial" w:hAnsi="Arial" w:cs="Arial"/>
          <w:sz w:val="28"/>
          <w:szCs w:val="28"/>
        </w:rPr>
        <w:t xml:space="preserve">, aspecto que es susceptible de ser impugnado a través de </w:t>
      </w:r>
      <w:r w:rsidR="00557722">
        <w:rPr>
          <w:rFonts w:ascii="Arial" w:hAnsi="Arial" w:cs="Arial"/>
          <w:sz w:val="28"/>
          <w:szCs w:val="28"/>
        </w:rPr>
        <w:t>otro medio de control constitucional</w:t>
      </w:r>
      <w:r>
        <w:rPr>
          <w:rFonts w:ascii="Arial" w:hAnsi="Arial" w:cs="Arial"/>
          <w:sz w:val="28"/>
          <w:szCs w:val="28"/>
        </w:rPr>
        <w:t>.</w:t>
      </w:r>
    </w:p>
    <w:p w14:paraId="3DBFB382" w14:textId="77777777" w:rsidR="00F2134F" w:rsidRPr="00F2134F" w:rsidRDefault="00F2134F" w:rsidP="005A684E">
      <w:pPr>
        <w:autoSpaceDE w:val="0"/>
        <w:autoSpaceDN w:val="0"/>
        <w:adjustRightInd w:val="0"/>
        <w:ind w:firstLine="708"/>
        <w:jc w:val="both"/>
        <w:rPr>
          <w:rFonts w:ascii="Arial" w:hAnsi="Arial" w:cs="Arial"/>
          <w:sz w:val="28"/>
          <w:szCs w:val="28"/>
        </w:rPr>
      </w:pPr>
    </w:p>
    <w:p w14:paraId="7E5666DA" w14:textId="0857F616" w:rsidR="00F2134F" w:rsidRPr="00F2134F" w:rsidRDefault="00E13919" w:rsidP="00F2134F">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Bajo esa tesitura</w:t>
      </w:r>
      <w:r w:rsidR="00F2134F" w:rsidRPr="00F2134F">
        <w:rPr>
          <w:rFonts w:ascii="Arial" w:hAnsi="Arial" w:cs="Arial"/>
          <w:sz w:val="28"/>
          <w:szCs w:val="28"/>
        </w:rPr>
        <w:t xml:space="preserve">, el hecho </w:t>
      </w:r>
      <w:r>
        <w:rPr>
          <w:rFonts w:ascii="Arial" w:hAnsi="Arial" w:cs="Arial"/>
          <w:sz w:val="28"/>
          <w:szCs w:val="28"/>
        </w:rPr>
        <w:t xml:space="preserve">de que el instituto político </w:t>
      </w:r>
      <w:r w:rsidR="005A684E">
        <w:rPr>
          <w:rFonts w:ascii="Arial" w:hAnsi="Arial" w:cs="Arial"/>
          <w:sz w:val="28"/>
          <w:szCs w:val="28"/>
        </w:rPr>
        <w:t>relacione</w:t>
      </w:r>
      <w:r w:rsidR="00F2134F" w:rsidRPr="00F2134F">
        <w:rPr>
          <w:rFonts w:ascii="Arial" w:hAnsi="Arial" w:cs="Arial"/>
          <w:sz w:val="28"/>
          <w:szCs w:val="28"/>
        </w:rPr>
        <w:t xml:space="preserve"> el </w:t>
      </w:r>
      <w:r w:rsidR="00666150">
        <w:rPr>
          <w:rFonts w:ascii="Arial" w:hAnsi="Arial" w:cs="Arial"/>
          <w:sz w:val="28"/>
          <w:szCs w:val="28"/>
        </w:rPr>
        <w:t>d</w:t>
      </w:r>
      <w:r w:rsidR="00F2134F" w:rsidRPr="00F2134F">
        <w:rPr>
          <w:rFonts w:ascii="Arial" w:hAnsi="Arial" w:cs="Arial"/>
          <w:sz w:val="28"/>
          <w:szCs w:val="28"/>
        </w:rPr>
        <w:t>ecreto combatido con la emisión de los Lineamientos Generales del Instituto Nacional Electoral</w:t>
      </w:r>
      <w:r w:rsidR="005A684E">
        <w:rPr>
          <w:rFonts w:ascii="Arial" w:hAnsi="Arial" w:cs="Arial"/>
          <w:sz w:val="28"/>
          <w:szCs w:val="28"/>
        </w:rPr>
        <w:t xml:space="preserve"> </w:t>
      </w:r>
      <w:r w:rsidR="00F2134F" w:rsidRPr="00F2134F">
        <w:rPr>
          <w:rFonts w:ascii="Arial" w:hAnsi="Arial" w:cs="Arial"/>
          <w:sz w:val="28"/>
          <w:szCs w:val="28"/>
        </w:rPr>
        <w:t>no es motivo suficiente para sostener que dicho decreto constituye una norma de carácter electoral.</w:t>
      </w:r>
    </w:p>
    <w:p w14:paraId="53B4B739" w14:textId="77777777" w:rsidR="00F2134F" w:rsidRPr="00F2134F" w:rsidRDefault="00F2134F" w:rsidP="00E53FC4">
      <w:pPr>
        <w:autoSpaceDE w:val="0"/>
        <w:autoSpaceDN w:val="0"/>
        <w:adjustRightInd w:val="0"/>
        <w:ind w:firstLine="708"/>
        <w:jc w:val="both"/>
        <w:rPr>
          <w:rFonts w:ascii="Arial" w:hAnsi="Arial" w:cs="Arial"/>
          <w:sz w:val="28"/>
          <w:szCs w:val="28"/>
        </w:rPr>
      </w:pPr>
    </w:p>
    <w:p w14:paraId="56E5F3A0" w14:textId="6D65BC49" w:rsidR="00C949D0" w:rsidRDefault="00E53FC4" w:rsidP="00C949D0">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Atento a lo</w:t>
      </w:r>
      <w:r w:rsidR="00F2134F" w:rsidRPr="00F2134F">
        <w:rPr>
          <w:rFonts w:ascii="Arial" w:hAnsi="Arial" w:cs="Arial"/>
          <w:sz w:val="28"/>
          <w:szCs w:val="28"/>
        </w:rPr>
        <w:t xml:space="preserve"> anterior</w:t>
      </w:r>
      <w:r>
        <w:rPr>
          <w:rFonts w:ascii="Arial" w:hAnsi="Arial" w:cs="Arial"/>
          <w:sz w:val="28"/>
          <w:szCs w:val="28"/>
        </w:rPr>
        <w:t xml:space="preserve">, </w:t>
      </w:r>
      <w:r w:rsidR="00C949D0">
        <w:rPr>
          <w:rFonts w:ascii="Arial" w:hAnsi="Arial" w:cs="Arial"/>
          <w:sz w:val="28"/>
          <w:szCs w:val="28"/>
        </w:rPr>
        <w:t>como</w:t>
      </w:r>
      <w:r w:rsidR="00F2134F" w:rsidRPr="00F2134F">
        <w:rPr>
          <w:rFonts w:ascii="Arial" w:hAnsi="Arial" w:cs="Arial"/>
          <w:sz w:val="28"/>
          <w:szCs w:val="28"/>
        </w:rPr>
        <w:t xml:space="preserve"> </w:t>
      </w:r>
      <w:r w:rsidR="00F2134F" w:rsidRPr="00E53FC4">
        <w:rPr>
          <w:rFonts w:ascii="Arial" w:hAnsi="Arial" w:cs="Arial"/>
          <w:b/>
          <w:sz w:val="28"/>
          <w:szCs w:val="28"/>
        </w:rPr>
        <w:t xml:space="preserve">el </w:t>
      </w:r>
      <w:r w:rsidR="00A154C2">
        <w:rPr>
          <w:rFonts w:ascii="Arial" w:hAnsi="Arial" w:cs="Arial"/>
          <w:b/>
          <w:sz w:val="28"/>
          <w:szCs w:val="28"/>
        </w:rPr>
        <w:t>d</w:t>
      </w:r>
      <w:r w:rsidR="00F2134F" w:rsidRPr="00E53FC4">
        <w:rPr>
          <w:rFonts w:ascii="Arial" w:hAnsi="Arial" w:cs="Arial"/>
          <w:b/>
          <w:sz w:val="28"/>
          <w:szCs w:val="28"/>
        </w:rPr>
        <w:t xml:space="preserve">ecreto impugnado no </w:t>
      </w:r>
      <w:r w:rsidRPr="00E53FC4">
        <w:rPr>
          <w:rFonts w:ascii="Arial" w:hAnsi="Arial" w:cs="Arial"/>
          <w:b/>
          <w:sz w:val="28"/>
          <w:szCs w:val="28"/>
        </w:rPr>
        <w:t>contiene disposiciones que incidan en la</w:t>
      </w:r>
      <w:r w:rsidR="00F2134F" w:rsidRPr="00E53FC4">
        <w:rPr>
          <w:rFonts w:ascii="Arial" w:hAnsi="Arial" w:cs="Arial"/>
          <w:b/>
          <w:sz w:val="28"/>
          <w:szCs w:val="28"/>
        </w:rPr>
        <w:t xml:space="preserve"> materia electoral</w:t>
      </w:r>
      <w:r w:rsidR="00666150">
        <w:rPr>
          <w:rFonts w:ascii="Arial" w:hAnsi="Arial" w:cs="Arial"/>
          <w:sz w:val="28"/>
          <w:szCs w:val="28"/>
        </w:rPr>
        <w:t xml:space="preserve"> </w:t>
      </w:r>
      <w:r w:rsidR="00F2134F" w:rsidRPr="00F2134F">
        <w:rPr>
          <w:rFonts w:ascii="Arial" w:hAnsi="Arial" w:cs="Arial"/>
          <w:sz w:val="28"/>
          <w:szCs w:val="28"/>
        </w:rPr>
        <w:t>ni directa ni indirectamente</w:t>
      </w:r>
      <w:r>
        <w:rPr>
          <w:rFonts w:ascii="Arial" w:hAnsi="Arial" w:cs="Arial"/>
          <w:sz w:val="28"/>
          <w:szCs w:val="28"/>
        </w:rPr>
        <w:t>,</w:t>
      </w:r>
      <w:r w:rsidR="00F2134F" w:rsidRPr="00F2134F">
        <w:rPr>
          <w:rFonts w:ascii="Arial" w:hAnsi="Arial" w:cs="Arial"/>
          <w:sz w:val="28"/>
          <w:szCs w:val="28"/>
        </w:rPr>
        <w:t xml:space="preserve"> </w:t>
      </w:r>
      <w:r>
        <w:rPr>
          <w:rFonts w:ascii="Arial" w:hAnsi="Arial" w:cs="Arial"/>
          <w:sz w:val="28"/>
          <w:szCs w:val="28"/>
        </w:rPr>
        <w:t xml:space="preserve">en términos de lo dispuesto en el artículo 105, fracción II, inciso f), la Presidenta del Partido de la Revolución Democrática </w:t>
      </w:r>
      <w:r w:rsidR="00C949D0" w:rsidRPr="00C949D0">
        <w:rPr>
          <w:rFonts w:ascii="Arial" w:hAnsi="Arial" w:cs="Arial"/>
          <w:b/>
          <w:sz w:val="28"/>
          <w:szCs w:val="28"/>
        </w:rPr>
        <w:t>carece de legitimación</w:t>
      </w:r>
      <w:r w:rsidR="00C949D0">
        <w:rPr>
          <w:rFonts w:ascii="Arial" w:hAnsi="Arial" w:cs="Arial"/>
          <w:sz w:val="28"/>
          <w:szCs w:val="28"/>
        </w:rPr>
        <w:t xml:space="preserve"> para promover la presente acción de inconstitucionalidad, de ahí que </w:t>
      </w:r>
      <w:r>
        <w:rPr>
          <w:rFonts w:ascii="Arial" w:hAnsi="Arial" w:cs="Arial"/>
          <w:sz w:val="28"/>
          <w:szCs w:val="28"/>
        </w:rPr>
        <w:t xml:space="preserve">se </w:t>
      </w:r>
      <w:r w:rsidRPr="00C949D0">
        <w:rPr>
          <w:rFonts w:ascii="Arial" w:hAnsi="Arial" w:cs="Arial"/>
          <w:b/>
          <w:sz w:val="28"/>
          <w:szCs w:val="28"/>
        </w:rPr>
        <w:t>actuali</w:t>
      </w:r>
      <w:r w:rsidR="00C949D0" w:rsidRPr="00C949D0">
        <w:rPr>
          <w:rFonts w:ascii="Arial" w:hAnsi="Arial" w:cs="Arial"/>
          <w:b/>
          <w:sz w:val="28"/>
          <w:szCs w:val="28"/>
        </w:rPr>
        <w:t>ce</w:t>
      </w:r>
      <w:r w:rsidRPr="00C949D0">
        <w:rPr>
          <w:rFonts w:ascii="Arial" w:hAnsi="Arial" w:cs="Arial"/>
          <w:b/>
          <w:sz w:val="28"/>
          <w:szCs w:val="28"/>
        </w:rPr>
        <w:t xml:space="preserve"> la causa</w:t>
      </w:r>
      <w:r w:rsidR="00F2134F" w:rsidRPr="00C949D0">
        <w:rPr>
          <w:rFonts w:ascii="Arial" w:hAnsi="Arial" w:cs="Arial"/>
          <w:b/>
          <w:sz w:val="28"/>
          <w:szCs w:val="28"/>
        </w:rPr>
        <w:t xml:space="preserve"> de improcedencia</w:t>
      </w:r>
      <w:r w:rsidR="00F2134F" w:rsidRPr="00F2134F">
        <w:rPr>
          <w:rFonts w:ascii="Arial" w:hAnsi="Arial" w:cs="Arial"/>
          <w:sz w:val="28"/>
          <w:szCs w:val="28"/>
        </w:rPr>
        <w:t xml:space="preserve"> prevista en </w:t>
      </w:r>
      <w:r>
        <w:rPr>
          <w:rFonts w:ascii="Arial" w:hAnsi="Arial" w:cs="Arial"/>
          <w:sz w:val="28"/>
          <w:szCs w:val="28"/>
        </w:rPr>
        <w:t>los numerales</w:t>
      </w:r>
      <w:r w:rsidR="00F2134F" w:rsidRPr="00F2134F">
        <w:rPr>
          <w:rFonts w:ascii="Arial" w:hAnsi="Arial" w:cs="Arial"/>
          <w:sz w:val="28"/>
          <w:szCs w:val="28"/>
        </w:rPr>
        <w:t xml:space="preserve"> 19, fracción VIII, en relación con el diverso 62, último párrafo</w:t>
      </w:r>
      <w:r w:rsidR="00F777DE" w:rsidRPr="007435EB">
        <w:rPr>
          <w:rFonts w:ascii="Arial" w:hAnsi="Arial" w:cs="Arial"/>
          <w:sz w:val="28"/>
          <w:szCs w:val="28"/>
          <w:vertAlign w:val="superscript"/>
        </w:rPr>
        <w:footnoteReference w:id="77"/>
      </w:r>
      <w:r>
        <w:rPr>
          <w:rFonts w:ascii="Arial" w:hAnsi="Arial" w:cs="Arial"/>
          <w:sz w:val="28"/>
          <w:szCs w:val="28"/>
        </w:rPr>
        <w:t>,</w:t>
      </w:r>
      <w:r w:rsidR="00F2134F" w:rsidRPr="00F2134F">
        <w:rPr>
          <w:rFonts w:ascii="Arial" w:hAnsi="Arial" w:cs="Arial"/>
          <w:sz w:val="28"/>
          <w:szCs w:val="28"/>
        </w:rPr>
        <w:t xml:space="preserve"> </w:t>
      </w:r>
      <w:r w:rsidR="00C949D0">
        <w:rPr>
          <w:rFonts w:ascii="Arial" w:hAnsi="Arial" w:cs="Arial"/>
          <w:sz w:val="28"/>
          <w:szCs w:val="28"/>
        </w:rPr>
        <w:t>de la Ley Reglamentaria de las Fracciones I y II del Artículo 105 de la Constitución Política de los Estado Unidos Mexicanos.</w:t>
      </w:r>
      <w:r w:rsidR="00F2134F" w:rsidRPr="00F2134F">
        <w:rPr>
          <w:rFonts w:ascii="Arial" w:hAnsi="Arial" w:cs="Arial"/>
          <w:sz w:val="28"/>
          <w:szCs w:val="28"/>
        </w:rPr>
        <w:t xml:space="preserve"> </w:t>
      </w:r>
    </w:p>
    <w:p w14:paraId="4EC02CDF" w14:textId="77777777" w:rsidR="00C949D0" w:rsidRDefault="00C949D0" w:rsidP="00C949D0">
      <w:pPr>
        <w:autoSpaceDE w:val="0"/>
        <w:autoSpaceDN w:val="0"/>
        <w:adjustRightInd w:val="0"/>
        <w:ind w:firstLine="708"/>
        <w:jc w:val="both"/>
        <w:rPr>
          <w:rFonts w:ascii="Arial" w:hAnsi="Arial" w:cs="Arial"/>
          <w:sz w:val="28"/>
          <w:szCs w:val="28"/>
        </w:rPr>
      </w:pPr>
    </w:p>
    <w:p w14:paraId="3D86487E" w14:textId="2E735071" w:rsidR="00307F1E" w:rsidRPr="0096546E" w:rsidRDefault="00C949D0" w:rsidP="00535825">
      <w:pPr>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Por tanto, al actualizarse </w:t>
      </w:r>
      <w:r w:rsidR="00F777DE">
        <w:rPr>
          <w:rFonts w:ascii="Arial" w:hAnsi="Arial" w:cs="Arial"/>
          <w:sz w:val="28"/>
          <w:szCs w:val="28"/>
        </w:rPr>
        <w:t>la</w:t>
      </w:r>
      <w:r>
        <w:rPr>
          <w:rFonts w:ascii="Arial" w:hAnsi="Arial" w:cs="Arial"/>
          <w:sz w:val="28"/>
          <w:szCs w:val="28"/>
        </w:rPr>
        <w:t xml:space="preserve"> causa de improcedencia</w:t>
      </w:r>
      <w:r w:rsidR="00F777DE">
        <w:rPr>
          <w:rFonts w:ascii="Arial" w:hAnsi="Arial" w:cs="Arial"/>
          <w:sz w:val="28"/>
          <w:szCs w:val="28"/>
        </w:rPr>
        <w:t xml:space="preserve"> antes referida</w:t>
      </w:r>
      <w:r>
        <w:rPr>
          <w:rFonts w:ascii="Arial" w:hAnsi="Arial" w:cs="Arial"/>
          <w:sz w:val="28"/>
          <w:szCs w:val="28"/>
        </w:rPr>
        <w:t xml:space="preserve">, lo conducente es </w:t>
      </w:r>
      <w:r w:rsidRPr="00C949D0">
        <w:rPr>
          <w:rFonts w:ascii="Arial" w:hAnsi="Arial" w:cs="Arial"/>
          <w:b/>
          <w:sz w:val="28"/>
          <w:szCs w:val="28"/>
        </w:rPr>
        <w:t>sobreseer</w:t>
      </w:r>
      <w:r w:rsidR="00C07EC6">
        <w:rPr>
          <w:rFonts w:ascii="Arial" w:hAnsi="Arial" w:cs="Arial"/>
          <w:sz w:val="28"/>
          <w:szCs w:val="28"/>
        </w:rPr>
        <w:t xml:space="preserve"> </w:t>
      </w:r>
      <w:r w:rsidR="002C2BFF" w:rsidRPr="002C2BFF">
        <w:rPr>
          <w:rFonts w:ascii="Arial" w:hAnsi="Arial" w:cs="Arial"/>
          <w:b/>
          <w:bCs/>
          <w:sz w:val="28"/>
          <w:szCs w:val="28"/>
        </w:rPr>
        <w:t>en</w:t>
      </w:r>
      <w:r w:rsidR="002C2BFF">
        <w:rPr>
          <w:rFonts w:ascii="Arial" w:hAnsi="Arial" w:cs="Arial"/>
          <w:sz w:val="28"/>
          <w:szCs w:val="28"/>
        </w:rPr>
        <w:t xml:space="preserve"> </w:t>
      </w:r>
      <w:r w:rsidRPr="00C949D0">
        <w:rPr>
          <w:rFonts w:ascii="Arial" w:hAnsi="Arial" w:cs="Arial"/>
          <w:b/>
          <w:sz w:val="28"/>
          <w:szCs w:val="28"/>
        </w:rPr>
        <w:t>la acción de inconstitucionalidad 153/2017</w:t>
      </w:r>
      <w:r>
        <w:rPr>
          <w:rFonts w:ascii="Arial" w:hAnsi="Arial" w:cs="Arial"/>
          <w:sz w:val="28"/>
          <w:szCs w:val="28"/>
        </w:rPr>
        <w:t>, con fundamento en el artículo 20, fracción II, del ordenamiento legal en cita</w:t>
      </w:r>
      <w:r w:rsidR="002614F5">
        <w:rPr>
          <w:rFonts w:ascii="Arial" w:hAnsi="Arial" w:cs="Arial"/>
          <w:sz w:val="28"/>
          <w:szCs w:val="28"/>
        </w:rPr>
        <w:t>,</w:t>
      </w:r>
      <w:r w:rsidR="00F777DE">
        <w:rPr>
          <w:rFonts w:ascii="Arial" w:hAnsi="Arial" w:cs="Arial"/>
          <w:sz w:val="28"/>
          <w:szCs w:val="28"/>
        </w:rPr>
        <w:t xml:space="preserve"> y únicamente proseguir con el análisis de la </w:t>
      </w:r>
      <w:r w:rsidR="00F777DE" w:rsidRPr="00F777DE">
        <w:rPr>
          <w:rFonts w:ascii="Arial" w:hAnsi="Arial" w:cs="Arial"/>
          <w:b/>
          <w:sz w:val="28"/>
          <w:szCs w:val="28"/>
        </w:rPr>
        <w:t>acción de inconstitucionalidad 150/2017</w:t>
      </w:r>
      <w:r>
        <w:rPr>
          <w:rFonts w:ascii="Arial" w:hAnsi="Arial" w:cs="Arial"/>
          <w:sz w:val="28"/>
          <w:szCs w:val="28"/>
        </w:rPr>
        <w:t>.</w:t>
      </w:r>
      <w:r w:rsidR="00F777DE">
        <w:rPr>
          <w:rStyle w:val="Refdenotaalpie"/>
          <w:rFonts w:ascii="Arial" w:hAnsi="Arial" w:cs="Arial"/>
          <w:sz w:val="28"/>
          <w:szCs w:val="28"/>
        </w:rPr>
        <w:footnoteReference w:id="78"/>
      </w:r>
      <w:r w:rsidR="0096546E">
        <w:rPr>
          <w:rFonts w:ascii="Arial" w:hAnsi="Arial" w:cs="Arial"/>
          <w:sz w:val="28"/>
          <w:szCs w:val="28"/>
        </w:rPr>
        <w:t xml:space="preserve"> </w:t>
      </w:r>
    </w:p>
    <w:p w14:paraId="6397EFAD" w14:textId="77777777" w:rsidR="00D37F9D" w:rsidRDefault="00D37F9D" w:rsidP="003F6A33">
      <w:pPr>
        <w:autoSpaceDE w:val="0"/>
        <w:autoSpaceDN w:val="0"/>
        <w:adjustRightInd w:val="0"/>
        <w:ind w:firstLine="708"/>
        <w:jc w:val="both"/>
        <w:rPr>
          <w:rFonts w:ascii="Arial" w:hAnsi="Arial" w:cs="Arial"/>
          <w:sz w:val="28"/>
          <w:szCs w:val="28"/>
        </w:rPr>
      </w:pPr>
    </w:p>
    <w:p w14:paraId="56D29AE2" w14:textId="77777777" w:rsidR="00FB1367" w:rsidRDefault="00745671" w:rsidP="00E6468D">
      <w:pPr>
        <w:autoSpaceDE w:val="0"/>
        <w:autoSpaceDN w:val="0"/>
        <w:adjustRightInd w:val="0"/>
        <w:spacing w:line="360" w:lineRule="auto"/>
        <w:ind w:firstLine="709"/>
        <w:jc w:val="both"/>
        <w:rPr>
          <w:rFonts w:ascii="Arial" w:hAnsi="Arial" w:cs="Arial"/>
          <w:sz w:val="28"/>
          <w:szCs w:val="28"/>
        </w:rPr>
      </w:pPr>
      <w:r w:rsidRPr="00A127BE">
        <w:rPr>
          <w:rFonts w:ascii="Arial" w:hAnsi="Arial" w:cs="Arial"/>
          <w:b/>
          <w:sz w:val="28"/>
          <w:szCs w:val="28"/>
        </w:rPr>
        <w:t xml:space="preserve">CUARTO. </w:t>
      </w:r>
      <w:r w:rsidR="008144C7">
        <w:rPr>
          <w:rFonts w:ascii="Arial" w:hAnsi="Arial" w:cs="Arial"/>
          <w:b/>
          <w:sz w:val="28"/>
          <w:szCs w:val="28"/>
        </w:rPr>
        <w:t>Causas de improcedencia</w:t>
      </w:r>
      <w:r w:rsidR="00042047" w:rsidRPr="00A127BE">
        <w:rPr>
          <w:rFonts w:ascii="Arial" w:hAnsi="Arial" w:cs="Arial"/>
          <w:b/>
          <w:sz w:val="28"/>
          <w:szCs w:val="28"/>
        </w:rPr>
        <w:t>.</w:t>
      </w:r>
      <w:r w:rsidR="00A94FB2">
        <w:rPr>
          <w:rFonts w:ascii="Arial" w:hAnsi="Arial" w:cs="Arial"/>
          <w:b/>
          <w:sz w:val="28"/>
          <w:szCs w:val="28"/>
        </w:rPr>
        <w:t xml:space="preserve"> </w:t>
      </w:r>
      <w:r w:rsidR="00F777DE">
        <w:rPr>
          <w:rFonts w:ascii="Arial" w:hAnsi="Arial" w:cs="Arial"/>
          <w:sz w:val="28"/>
          <w:szCs w:val="28"/>
        </w:rPr>
        <w:t>En el presente apartado</w:t>
      </w:r>
      <w:r w:rsidR="0096546E">
        <w:rPr>
          <w:rFonts w:ascii="Arial" w:hAnsi="Arial" w:cs="Arial"/>
          <w:sz w:val="28"/>
          <w:szCs w:val="28"/>
        </w:rPr>
        <w:t xml:space="preserve"> se </w:t>
      </w:r>
      <w:r w:rsidR="00F777DE">
        <w:rPr>
          <w:rFonts w:ascii="Arial" w:hAnsi="Arial" w:cs="Arial"/>
          <w:sz w:val="28"/>
          <w:szCs w:val="28"/>
        </w:rPr>
        <w:t>analiza</w:t>
      </w:r>
      <w:r w:rsidR="0096546E">
        <w:rPr>
          <w:rFonts w:ascii="Arial" w:hAnsi="Arial" w:cs="Arial"/>
          <w:sz w:val="28"/>
          <w:szCs w:val="28"/>
        </w:rPr>
        <w:t xml:space="preserve"> </w:t>
      </w:r>
      <w:r w:rsidR="008144C7">
        <w:rPr>
          <w:rFonts w:ascii="Arial" w:hAnsi="Arial" w:cs="Arial"/>
          <w:sz w:val="28"/>
          <w:szCs w:val="28"/>
        </w:rPr>
        <w:t>una</w:t>
      </w:r>
      <w:r w:rsidR="0096546E">
        <w:rPr>
          <w:rFonts w:ascii="Arial" w:hAnsi="Arial" w:cs="Arial"/>
          <w:sz w:val="28"/>
          <w:szCs w:val="28"/>
        </w:rPr>
        <w:t xml:space="preserve"> </w:t>
      </w:r>
      <w:r w:rsidR="008144C7">
        <w:rPr>
          <w:rFonts w:ascii="Arial" w:hAnsi="Arial" w:cs="Arial"/>
          <w:sz w:val="28"/>
          <w:szCs w:val="28"/>
        </w:rPr>
        <w:t xml:space="preserve">causa de improcedencia </w:t>
      </w:r>
      <w:r w:rsidR="00BC4B0D">
        <w:rPr>
          <w:rFonts w:ascii="Arial" w:hAnsi="Arial" w:cs="Arial"/>
          <w:sz w:val="28"/>
          <w:szCs w:val="28"/>
        </w:rPr>
        <w:t xml:space="preserve">adicional </w:t>
      </w:r>
      <w:r w:rsidR="008144C7">
        <w:rPr>
          <w:rFonts w:ascii="Arial" w:hAnsi="Arial" w:cs="Arial"/>
          <w:sz w:val="28"/>
          <w:szCs w:val="28"/>
        </w:rPr>
        <w:t>hecha</w:t>
      </w:r>
      <w:r w:rsidR="0096546E">
        <w:rPr>
          <w:rFonts w:ascii="Arial" w:hAnsi="Arial" w:cs="Arial"/>
          <w:sz w:val="28"/>
          <w:szCs w:val="28"/>
        </w:rPr>
        <w:t xml:space="preserve"> valer </w:t>
      </w:r>
      <w:r w:rsidR="008144C7">
        <w:rPr>
          <w:rFonts w:ascii="Arial" w:hAnsi="Arial" w:cs="Arial"/>
          <w:sz w:val="28"/>
          <w:szCs w:val="28"/>
        </w:rPr>
        <w:t xml:space="preserve">por el Poder Ejecutivo al rendir su informe </w:t>
      </w:r>
      <w:r w:rsidR="0096546E">
        <w:rPr>
          <w:rFonts w:ascii="Arial" w:hAnsi="Arial" w:cs="Arial"/>
          <w:sz w:val="28"/>
          <w:szCs w:val="28"/>
        </w:rPr>
        <w:t>en relación con la acción de inconstitucionalidad 150/2017</w:t>
      </w:r>
      <w:r w:rsidR="000B31C5">
        <w:rPr>
          <w:rFonts w:ascii="Arial" w:hAnsi="Arial" w:cs="Arial"/>
          <w:sz w:val="28"/>
          <w:szCs w:val="28"/>
        </w:rPr>
        <w:t>.</w:t>
      </w:r>
      <w:r w:rsidR="004849B9">
        <w:rPr>
          <w:rFonts w:ascii="Arial" w:hAnsi="Arial" w:cs="Arial"/>
          <w:sz w:val="28"/>
          <w:szCs w:val="28"/>
        </w:rPr>
        <w:t xml:space="preserve"> </w:t>
      </w:r>
    </w:p>
    <w:p w14:paraId="688CC48A" w14:textId="77777777" w:rsidR="008B4F1E" w:rsidRDefault="00D73E5F" w:rsidP="00A76032">
      <w:pPr>
        <w:autoSpaceDE w:val="0"/>
        <w:autoSpaceDN w:val="0"/>
        <w:adjustRightInd w:val="0"/>
        <w:jc w:val="both"/>
        <w:rPr>
          <w:rFonts w:ascii="Arial" w:hAnsi="Arial" w:cs="Arial"/>
          <w:sz w:val="28"/>
          <w:szCs w:val="28"/>
        </w:rPr>
      </w:pPr>
      <w:r>
        <w:rPr>
          <w:rFonts w:ascii="Arial" w:hAnsi="Arial" w:cs="Arial"/>
          <w:sz w:val="28"/>
          <w:szCs w:val="28"/>
        </w:rPr>
        <w:tab/>
      </w:r>
    </w:p>
    <w:p w14:paraId="7B5CC64F" w14:textId="7C1507F1" w:rsidR="008144C7" w:rsidRDefault="00D73E5F" w:rsidP="00177045">
      <w:pPr>
        <w:autoSpaceDE w:val="0"/>
        <w:autoSpaceDN w:val="0"/>
        <w:adjustRightInd w:val="0"/>
        <w:spacing w:line="360" w:lineRule="auto"/>
        <w:jc w:val="both"/>
        <w:rPr>
          <w:rFonts w:ascii="Arial" w:hAnsi="Arial" w:cs="Arial"/>
          <w:sz w:val="28"/>
          <w:szCs w:val="28"/>
        </w:rPr>
      </w:pPr>
      <w:r>
        <w:rPr>
          <w:rFonts w:ascii="Arial" w:hAnsi="Arial" w:cs="Arial"/>
          <w:sz w:val="28"/>
          <w:szCs w:val="28"/>
        </w:rPr>
        <w:tab/>
      </w:r>
      <w:r w:rsidR="008144C7">
        <w:rPr>
          <w:rFonts w:ascii="Arial" w:hAnsi="Arial" w:cs="Arial"/>
          <w:sz w:val="28"/>
          <w:szCs w:val="28"/>
        </w:rPr>
        <w:t>El Poder Ejecutivo en su informe estima</w:t>
      </w:r>
      <w:r w:rsidR="008F0636">
        <w:rPr>
          <w:rFonts w:ascii="Arial" w:hAnsi="Arial" w:cs="Arial"/>
          <w:sz w:val="28"/>
          <w:szCs w:val="28"/>
        </w:rPr>
        <w:t xml:space="preserve"> </w:t>
      </w:r>
      <w:r w:rsidR="008D2053">
        <w:rPr>
          <w:rFonts w:ascii="Arial" w:hAnsi="Arial" w:cs="Arial"/>
          <w:sz w:val="28"/>
          <w:szCs w:val="28"/>
        </w:rPr>
        <w:t xml:space="preserve">que debe </w:t>
      </w:r>
      <w:r w:rsidR="008A3B7D">
        <w:rPr>
          <w:rFonts w:ascii="Arial" w:hAnsi="Arial" w:cs="Arial"/>
          <w:sz w:val="28"/>
          <w:szCs w:val="28"/>
        </w:rPr>
        <w:t>sobreseerse</w:t>
      </w:r>
      <w:r w:rsidR="008D2053">
        <w:rPr>
          <w:rFonts w:ascii="Arial" w:hAnsi="Arial" w:cs="Arial"/>
          <w:sz w:val="28"/>
          <w:szCs w:val="28"/>
        </w:rPr>
        <w:t xml:space="preserve"> </w:t>
      </w:r>
      <w:r w:rsidR="00F04849">
        <w:rPr>
          <w:rFonts w:ascii="Arial" w:hAnsi="Arial" w:cs="Arial"/>
          <w:sz w:val="28"/>
          <w:szCs w:val="28"/>
        </w:rPr>
        <w:t xml:space="preserve">en </w:t>
      </w:r>
      <w:r w:rsidR="008D2053">
        <w:rPr>
          <w:rFonts w:ascii="Arial" w:hAnsi="Arial" w:cs="Arial"/>
          <w:sz w:val="28"/>
          <w:szCs w:val="28"/>
        </w:rPr>
        <w:t>la</w:t>
      </w:r>
      <w:r w:rsidR="008144C7">
        <w:rPr>
          <w:rFonts w:ascii="Arial" w:hAnsi="Arial" w:cs="Arial"/>
          <w:sz w:val="28"/>
          <w:szCs w:val="28"/>
        </w:rPr>
        <w:t xml:space="preserve"> acción de inconstitucionalidad</w:t>
      </w:r>
      <w:r w:rsidR="008D2053">
        <w:rPr>
          <w:rFonts w:ascii="Arial" w:hAnsi="Arial" w:cs="Arial"/>
          <w:sz w:val="28"/>
          <w:szCs w:val="28"/>
        </w:rPr>
        <w:t xml:space="preserve"> </w:t>
      </w:r>
      <w:r w:rsidR="008A3B7D">
        <w:rPr>
          <w:rFonts w:ascii="Arial" w:hAnsi="Arial" w:cs="Arial"/>
          <w:sz w:val="28"/>
          <w:szCs w:val="28"/>
        </w:rPr>
        <w:t>porque</w:t>
      </w:r>
      <w:r w:rsidR="00A60D65">
        <w:rPr>
          <w:rFonts w:ascii="Arial" w:hAnsi="Arial" w:cs="Arial"/>
          <w:sz w:val="28"/>
          <w:szCs w:val="28"/>
        </w:rPr>
        <w:t>,</w:t>
      </w:r>
      <w:r w:rsidR="008A3B7D">
        <w:rPr>
          <w:rFonts w:ascii="Arial" w:hAnsi="Arial" w:cs="Arial"/>
          <w:sz w:val="28"/>
          <w:szCs w:val="28"/>
        </w:rPr>
        <w:t xml:space="preserve"> de </w:t>
      </w:r>
      <w:r w:rsidR="008D2053">
        <w:rPr>
          <w:rFonts w:ascii="Arial" w:hAnsi="Arial" w:cs="Arial"/>
          <w:sz w:val="28"/>
          <w:szCs w:val="28"/>
        </w:rPr>
        <w:t>los conceptos de invalidez</w:t>
      </w:r>
      <w:r w:rsidR="008A3B7D">
        <w:rPr>
          <w:rFonts w:ascii="Arial" w:hAnsi="Arial" w:cs="Arial"/>
          <w:sz w:val="28"/>
          <w:szCs w:val="28"/>
        </w:rPr>
        <w:t xml:space="preserve"> </w:t>
      </w:r>
      <w:r w:rsidR="008144C7">
        <w:rPr>
          <w:rFonts w:ascii="Arial" w:hAnsi="Arial" w:cs="Arial"/>
          <w:sz w:val="28"/>
          <w:szCs w:val="28"/>
        </w:rPr>
        <w:t>esgrimidos</w:t>
      </w:r>
      <w:r w:rsidR="008A3B7D">
        <w:rPr>
          <w:rFonts w:ascii="Arial" w:hAnsi="Arial" w:cs="Arial"/>
          <w:sz w:val="28"/>
          <w:szCs w:val="28"/>
        </w:rPr>
        <w:t xml:space="preserve"> por los Senadores</w:t>
      </w:r>
      <w:r w:rsidR="00EC7224">
        <w:rPr>
          <w:rFonts w:ascii="Arial" w:hAnsi="Arial" w:cs="Arial"/>
          <w:sz w:val="28"/>
          <w:szCs w:val="28"/>
        </w:rPr>
        <w:t xml:space="preserve"> </w:t>
      </w:r>
      <w:r w:rsidR="008144C7">
        <w:rPr>
          <w:rFonts w:ascii="Arial" w:hAnsi="Arial" w:cs="Arial"/>
          <w:sz w:val="28"/>
          <w:szCs w:val="28"/>
        </w:rPr>
        <w:t>integrantes de la minoría parlamentaria</w:t>
      </w:r>
      <w:r w:rsidR="008A3B7D">
        <w:rPr>
          <w:rFonts w:ascii="Arial" w:hAnsi="Arial" w:cs="Arial"/>
          <w:sz w:val="28"/>
          <w:szCs w:val="28"/>
        </w:rPr>
        <w:t>, no se desprende que</w:t>
      </w:r>
      <w:r w:rsidR="008F0636">
        <w:rPr>
          <w:rFonts w:ascii="Arial" w:hAnsi="Arial" w:cs="Arial"/>
          <w:sz w:val="28"/>
          <w:szCs w:val="28"/>
        </w:rPr>
        <w:t xml:space="preserve"> </w:t>
      </w:r>
      <w:r w:rsidR="008144C7">
        <w:rPr>
          <w:rFonts w:ascii="Arial" w:hAnsi="Arial" w:cs="Arial"/>
          <w:sz w:val="28"/>
          <w:szCs w:val="28"/>
        </w:rPr>
        <w:t>se realice</w:t>
      </w:r>
      <w:r w:rsidR="008F0636">
        <w:rPr>
          <w:rFonts w:ascii="Arial" w:hAnsi="Arial" w:cs="Arial"/>
          <w:sz w:val="28"/>
          <w:szCs w:val="28"/>
        </w:rPr>
        <w:t xml:space="preserve"> un </w:t>
      </w:r>
      <w:r w:rsidR="008A3B7D">
        <w:rPr>
          <w:rFonts w:ascii="Arial" w:hAnsi="Arial" w:cs="Arial"/>
          <w:sz w:val="28"/>
          <w:szCs w:val="28"/>
        </w:rPr>
        <w:t>contraste de la norma impugnada</w:t>
      </w:r>
      <w:r w:rsidR="00D70CAB">
        <w:rPr>
          <w:rFonts w:ascii="Arial" w:hAnsi="Arial" w:cs="Arial"/>
          <w:sz w:val="28"/>
          <w:szCs w:val="28"/>
        </w:rPr>
        <w:t xml:space="preserve"> respecto </w:t>
      </w:r>
      <w:r w:rsidR="008144C7">
        <w:rPr>
          <w:rFonts w:ascii="Arial" w:hAnsi="Arial" w:cs="Arial"/>
          <w:sz w:val="28"/>
          <w:szCs w:val="28"/>
        </w:rPr>
        <w:t>del</w:t>
      </w:r>
      <w:r w:rsidR="008A3B7D">
        <w:rPr>
          <w:rFonts w:ascii="Arial" w:hAnsi="Arial" w:cs="Arial"/>
          <w:sz w:val="28"/>
          <w:szCs w:val="28"/>
        </w:rPr>
        <w:t xml:space="preserve"> texto de la Constitución Federal.</w:t>
      </w:r>
      <w:r w:rsidR="008F0636">
        <w:rPr>
          <w:rFonts w:ascii="Arial" w:hAnsi="Arial" w:cs="Arial"/>
          <w:sz w:val="28"/>
          <w:szCs w:val="28"/>
        </w:rPr>
        <w:t xml:space="preserve"> </w:t>
      </w:r>
    </w:p>
    <w:p w14:paraId="3130BF48" w14:textId="77777777" w:rsidR="008144C7" w:rsidRDefault="008144C7" w:rsidP="008144C7">
      <w:pPr>
        <w:autoSpaceDE w:val="0"/>
        <w:autoSpaceDN w:val="0"/>
        <w:adjustRightInd w:val="0"/>
        <w:jc w:val="both"/>
        <w:rPr>
          <w:rFonts w:ascii="Arial" w:hAnsi="Arial" w:cs="Arial"/>
          <w:sz w:val="28"/>
          <w:szCs w:val="28"/>
        </w:rPr>
      </w:pPr>
    </w:p>
    <w:p w14:paraId="36270D4A" w14:textId="3C379CFD" w:rsidR="0021272D" w:rsidRDefault="00D70CAB" w:rsidP="008144C7">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En este sentido, </w:t>
      </w:r>
      <w:r w:rsidR="008D3F2A">
        <w:rPr>
          <w:rFonts w:ascii="Arial" w:hAnsi="Arial" w:cs="Arial"/>
          <w:sz w:val="28"/>
          <w:szCs w:val="28"/>
        </w:rPr>
        <w:t xml:space="preserve">de la lectura del escrito inicial atinente a la acción de inconstitucionalidad 150/2017, </w:t>
      </w:r>
      <w:r w:rsidR="008F0636">
        <w:rPr>
          <w:rFonts w:ascii="Arial" w:hAnsi="Arial" w:cs="Arial"/>
          <w:sz w:val="28"/>
          <w:szCs w:val="28"/>
        </w:rPr>
        <w:t xml:space="preserve">se aprecia que </w:t>
      </w:r>
      <w:r w:rsidR="00855DC5">
        <w:rPr>
          <w:rFonts w:ascii="Arial" w:hAnsi="Arial" w:cs="Arial"/>
          <w:sz w:val="28"/>
          <w:szCs w:val="28"/>
        </w:rPr>
        <w:t>los conceptos de invalidez sí</w:t>
      </w:r>
      <w:r w:rsidR="00177045">
        <w:rPr>
          <w:rFonts w:ascii="Arial" w:hAnsi="Arial" w:cs="Arial"/>
          <w:sz w:val="28"/>
          <w:szCs w:val="28"/>
        </w:rPr>
        <w:t xml:space="preserve"> controvierten el </w:t>
      </w:r>
      <w:r w:rsidR="00A60D65">
        <w:rPr>
          <w:rFonts w:ascii="Arial" w:hAnsi="Arial" w:cs="Arial"/>
          <w:sz w:val="28"/>
          <w:szCs w:val="28"/>
        </w:rPr>
        <w:t>d</w:t>
      </w:r>
      <w:r w:rsidR="00177045">
        <w:rPr>
          <w:rFonts w:ascii="Arial" w:hAnsi="Arial" w:cs="Arial"/>
          <w:sz w:val="28"/>
          <w:szCs w:val="28"/>
        </w:rPr>
        <w:t xml:space="preserve">ecreto de reformas </w:t>
      </w:r>
      <w:r w:rsidR="008D3F2A">
        <w:rPr>
          <w:rFonts w:ascii="Arial" w:hAnsi="Arial" w:cs="Arial"/>
          <w:sz w:val="28"/>
          <w:szCs w:val="28"/>
        </w:rPr>
        <w:t>contrastándolo con el texto de la Constitución Federal; l</w:t>
      </w:r>
      <w:r w:rsidR="009C536E">
        <w:rPr>
          <w:rFonts w:ascii="Arial" w:hAnsi="Arial" w:cs="Arial"/>
          <w:sz w:val="28"/>
          <w:szCs w:val="28"/>
        </w:rPr>
        <w:t xml:space="preserve">o anterior se estima así porque se </w:t>
      </w:r>
      <w:r w:rsidR="005A29E2">
        <w:rPr>
          <w:rFonts w:ascii="Arial" w:hAnsi="Arial" w:cs="Arial"/>
          <w:sz w:val="28"/>
          <w:szCs w:val="28"/>
        </w:rPr>
        <w:t>a</w:t>
      </w:r>
      <w:r w:rsidR="00104A4D">
        <w:rPr>
          <w:rFonts w:ascii="Arial" w:hAnsi="Arial" w:cs="Arial"/>
          <w:sz w:val="28"/>
          <w:szCs w:val="28"/>
        </w:rPr>
        <w:t>d</w:t>
      </w:r>
      <w:r w:rsidR="005A29E2">
        <w:rPr>
          <w:rFonts w:ascii="Arial" w:hAnsi="Arial" w:cs="Arial"/>
          <w:sz w:val="28"/>
          <w:szCs w:val="28"/>
        </w:rPr>
        <w:t>vierte</w:t>
      </w:r>
      <w:r w:rsidR="009C536E">
        <w:rPr>
          <w:rFonts w:ascii="Arial" w:hAnsi="Arial" w:cs="Arial"/>
          <w:sz w:val="28"/>
          <w:szCs w:val="28"/>
        </w:rPr>
        <w:t xml:space="preserve"> que los accionantes formulan argumentos </w:t>
      </w:r>
      <w:r w:rsidR="008D3F2A">
        <w:rPr>
          <w:rFonts w:ascii="Arial" w:hAnsi="Arial" w:cs="Arial"/>
          <w:sz w:val="28"/>
          <w:szCs w:val="28"/>
        </w:rPr>
        <w:t>en los que</w:t>
      </w:r>
      <w:r w:rsidR="009C536E">
        <w:rPr>
          <w:rFonts w:ascii="Arial" w:hAnsi="Arial" w:cs="Arial"/>
          <w:sz w:val="28"/>
          <w:szCs w:val="28"/>
        </w:rPr>
        <w:t xml:space="preserve"> sostienen que las reformas </w:t>
      </w:r>
      <w:r w:rsidR="000F276D">
        <w:rPr>
          <w:rFonts w:ascii="Arial" w:hAnsi="Arial" w:cs="Arial"/>
          <w:sz w:val="28"/>
          <w:szCs w:val="28"/>
        </w:rPr>
        <w:t>vulneran el</w:t>
      </w:r>
      <w:r w:rsidR="009C536E">
        <w:rPr>
          <w:rFonts w:ascii="Arial" w:hAnsi="Arial" w:cs="Arial"/>
          <w:sz w:val="28"/>
          <w:szCs w:val="28"/>
        </w:rPr>
        <w:t xml:space="preserve"> principio de progresivid</w:t>
      </w:r>
      <w:r w:rsidR="00855DC5">
        <w:rPr>
          <w:rFonts w:ascii="Arial" w:hAnsi="Arial" w:cs="Arial"/>
          <w:sz w:val="28"/>
          <w:szCs w:val="28"/>
        </w:rPr>
        <w:t>ad y su correlativo de no regresividad</w:t>
      </w:r>
      <w:r w:rsidR="00A60D65">
        <w:rPr>
          <w:rFonts w:ascii="Arial" w:hAnsi="Arial" w:cs="Arial"/>
          <w:sz w:val="28"/>
          <w:szCs w:val="28"/>
        </w:rPr>
        <w:t>,</w:t>
      </w:r>
      <w:r w:rsidR="00855DC5">
        <w:rPr>
          <w:rFonts w:ascii="Arial" w:hAnsi="Arial" w:cs="Arial"/>
          <w:sz w:val="28"/>
          <w:szCs w:val="28"/>
        </w:rPr>
        <w:t xml:space="preserve"> contemplado en el artículo 1</w:t>
      </w:r>
      <w:r w:rsidR="009C536E">
        <w:rPr>
          <w:rFonts w:ascii="Arial" w:hAnsi="Arial" w:cs="Arial"/>
          <w:sz w:val="28"/>
          <w:szCs w:val="28"/>
        </w:rPr>
        <w:t xml:space="preserve"> de la Constitución Política de los Estados Unidos Mexicanos</w:t>
      </w:r>
      <w:r w:rsidR="000F276D">
        <w:rPr>
          <w:rFonts w:ascii="Arial" w:hAnsi="Arial" w:cs="Arial"/>
          <w:sz w:val="28"/>
          <w:szCs w:val="28"/>
        </w:rPr>
        <w:t xml:space="preserve">, al considerar que las </w:t>
      </w:r>
      <w:r w:rsidR="008D3F2A">
        <w:rPr>
          <w:rFonts w:ascii="Arial" w:hAnsi="Arial" w:cs="Arial"/>
          <w:sz w:val="28"/>
          <w:szCs w:val="28"/>
        </w:rPr>
        <w:t>normas impugnadas, al transitar de un modelo de corregulación entre el Instituto Federal de Telecomunicaciones y los concesionarios del espectro radioeléctrico a un esquema de autorregulación en el que los concesionarios designan libremente</w:t>
      </w:r>
      <w:r w:rsidR="0021272D">
        <w:rPr>
          <w:rFonts w:ascii="Arial" w:hAnsi="Arial" w:cs="Arial"/>
          <w:sz w:val="28"/>
          <w:szCs w:val="28"/>
        </w:rPr>
        <w:t xml:space="preserve"> al defensor de las audiencias, prevén mecanismos, procedimientos y plazos </w:t>
      </w:r>
      <w:r w:rsidR="00ED34FE">
        <w:rPr>
          <w:rFonts w:ascii="Arial" w:hAnsi="Arial" w:cs="Arial"/>
          <w:sz w:val="28"/>
          <w:szCs w:val="28"/>
        </w:rPr>
        <w:t>contemplados</w:t>
      </w:r>
      <w:r w:rsidR="0021272D">
        <w:rPr>
          <w:rFonts w:ascii="Arial" w:hAnsi="Arial" w:cs="Arial"/>
          <w:sz w:val="28"/>
          <w:szCs w:val="28"/>
        </w:rPr>
        <w:t xml:space="preserve"> en los </w:t>
      </w:r>
      <w:r w:rsidR="00A664C3">
        <w:rPr>
          <w:rFonts w:ascii="Arial" w:hAnsi="Arial" w:cs="Arial"/>
          <w:sz w:val="28"/>
          <w:szCs w:val="28"/>
        </w:rPr>
        <w:t>c</w:t>
      </w:r>
      <w:r w:rsidR="0021272D">
        <w:rPr>
          <w:rFonts w:ascii="Arial" w:hAnsi="Arial" w:cs="Arial"/>
          <w:sz w:val="28"/>
          <w:szCs w:val="28"/>
        </w:rPr>
        <w:t xml:space="preserve">ódigos de </w:t>
      </w:r>
      <w:r w:rsidR="00A664C3">
        <w:rPr>
          <w:rFonts w:ascii="Arial" w:hAnsi="Arial" w:cs="Arial"/>
          <w:sz w:val="28"/>
          <w:szCs w:val="28"/>
        </w:rPr>
        <w:t>é</w:t>
      </w:r>
      <w:r w:rsidR="0021272D">
        <w:rPr>
          <w:rFonts w:ascii="Arial" w:hAnsi="Arial" w:cs="Arial"/>
          <w:sz w:val="28"/>
          <w:szCs w:val="28"/>
        </w:rPr>
        <w:t>tica que al efecto emitan sin ningún tipo de interferencia o participación por parte del Instituto</w:t>
      </w:r>
      <w:r w:rsidR="00A664C3">
        <w:rPr>
          <w:rFonts w:ascii="Arial" w:hAnsi="Arial" w:cs="Arial"/>
          <w:sz w:val="28"/>
          <w:szCs w:val="28"/>
        </w:rPr>
        <w:t>,</w:t>
      </w:r>
      <w:r w:rsidR="0021272D">
        <w:rPr>
          <w:rFonts w:ascii="Arial" w:hAnsi="Arial" w:cs="Arial"/>
          <w:sz w:val="28"/>
          <w:szCs w:val="28"/>
        </w:rPr>
        <w:t xml:space="preserve"> </w:t>
      </w:r>
      <w:r w:rsidR="00ED34FE">
        <w:rPr>
          <w:rFonts w:ascii="Arial" w:hAnsi="Arial" w:cs="Arial"/>
          <w:sz w:val="28"/>
          <w:szCs w:val="28"/>
        </w:rPr>
        <w:t>así como el hecho de que</w:t>
      </w:r>
      <w:r w:rsidR="0021272D">
        <w:rPr>
          <w:rFonts w:ascii="Arial" w:hAnsi="Arial" w:cs="Arial"/>
          <w:sz w:val="28"/>
          <w:szCs w:val="28"/>
        </w:rPr>
        <w:t xml:space="preserve"> se </w:t>
      </w:r>
      <w:r w:rsidR="00ED34FE">
        <w:rPr>
          <w:rFonts w:ascii="Arial" w:hAnsi="Arial" w:cs="Arial"/>
          <w:sz w:val="28"/>
          <w:szCs w:val="28"/>
        </w:rPr>
        <w:t>vigile</w:t>
      </w:r>
      <w:r w:rsidR="0021272D">
        <w:rPr>
          <w:rFonts w:ascii="Arial" w:hAnsi="Arial" w:cs="Arial"/>
          <w:sz w:val="28"/>
          <w:szCs w:val="28"/>
        </w:rPr>
        <w:t xml:space="preserve">n y </w:t>
      </w:r>
      <w:r w:rsidR="00ED34FE">
        <w:rPr>
          <w:rFonts w:ascii="Arial" w:hAnsi="Arial" w:cs="Arial"/>
          <w:sz w:val="28"/>
          <w:szCs w:val="28"/>
        </w:rPr>
        <w:t>sancione</w:t>
      </w:r>
      <w:r w:rsidR="0021272D">
        <w:rPr>
          <w:rFonts w:ascii="Arial" w:hAnsi="Arial" w:cs="Arial"/>
          <w:sz w:val="28"/>
          <w:szCs w:val="28"/>
        </w:rPr>
        <w:t>n a</w:t>
      </w:r>
      <w:r w:rsidR="00A664C3">
        <w:rPr>
          <w:rFonts w:ascii="Arial" w:hAnsi="Arial" w:cs="Arial"/>
          <w:sz w:val="28"/>
          <w:szCs w:val="28"/>
        </w:rPr>
        <w:t xml:space="preserve"> </w:t>
      </w:r>
      <w:r w:rsidR="0021272D">
        <w:rPr>
          <w:rFonts w:ascii="Arial" w:hAnsi="Arial" w:cs="Arial"/>
          <w:sz w:val="28"/>
          <w:szCs w:val="28"/>
        </w:rPr>
        <w:t xml:space="preserve">sí mismos </w:t>
      </w:r>
      <w:r w:rsidR="000F276D">
        <w:rPr>
          <w:rFonts w:ascii="Arial" w:hAnsi="Arial" w:cs="Arial"/>
          <w:sz w:val="28"/>
          <w:szCs w:val="28"/>
        </w:rPr>
        <w:t xml:space="preserve">resultan </w:t>
      </w:r>
      <w:r w:rsidR="0021272D">
        <w:rPr>
          <w:rFonts w:ascii="Arial" w:hAnsi="Arial" w:cs="Arial"/>
          <w:sz w:val="28"/>
          <w:szCs w:val="28"/>
        </w:rPr>
        <w:t>medidas legislativas de carácter regresivo</w:t>
      </w:r>
      <w:r w:rsidR="000F276D">
        <w:rPr>
          <w:rFonts w:ascii="Arial" w:hAnsi="Arial" w:cs="Arial"/>
          <w:sz w:val="28"/>
          <w:szCs w:val="28"/>
        </w:rPr>
        <w:t xml:space="preserve"> en comparación con </w:t>
      </w:r>
      <w:r w:rsidR="003E6BEA">
        <w:rPr>
          <w:rFonts w:ascii="Arial" w:hAnsi="Arial" w:cs="Arial"/>
          <w:sz w:val="28"/>
          <w:szCs w:val="28"/>
        </w:rPr>
        <w:t xml:space="preserve">el nivel óptimo que se había alcanzado de manera </w:t>
      </w:r>
      <w:r w:rsidR="00D9345D">
        <w:rPr>
          <w:rFonts w:ascii="Arial" w:hAnsi="Arial" w:cs="Arial"/>
          <w:sz w:val="28"/>
          <w:szCs w:val="28"/>
        </w:rPr>
        <w:t>previa</w:t>
      </w:r>
      <w:r w:rsidR="0021272D">
        <w:rPr>
          <w:rFonts w:ascii="Arial" w:hAnsi="Arial" w:cs="Arial"/>
          <w:sz w:val="28"/>
          <w:szCs w:val="28"/>
        </w:rPr>
        <w:t xml:space="preserve"> a la reforma impugnada</w:t>
      </w:r>
      <w:r w:rsidR="003E6BEA">
        <w:rPr>
          <w:rFonts w:ascii="Arial" w:hAnsi="Arial" w:cs="Arial"/>
          <w:sz w:val="28"/>
          <w:szCs w:val="28"/>
        </w:rPr>
        <w:t>, la cual</w:t>
      </w:r>
      <w:r w:rsidR="00A664C3">
        <w:rPr>
          <w:rFonts w:ascii="Arial" w:hAnsi="Arial" w:cs="Arial"/>
          <w:sz w:val="28"/>
          <w:szCs w:val="28"/>
        </w:rPr>
        <w:t>,</w:t>
      </w:r>
      <w:r w:rsidR="003E6BEA">
        <w:rPr>
          <w:rFonts w:ascii="Arial" w:hAnsi="Arial" w:cs="Arial"/>
          <w:sz w:val="28"/>
          <w:szCs w:val="28"/>
        </w:rPr>
        <w:t xml:space="preserve"> incluso</w:t>
      </w:r>
      <w:r w:rsidR="00A664C3">
        <w:rPr>
          <w:rFonts w:ascii="Arial" w:hAnsi="Arial" w:cs="Arial"/>
          <w:sz w:val="28"/>
          <w:szCs w:val="28"/>
        </w:rPr>
        <w:t>,</w:t>
      </w:r>
      <w:r w:rsidR="003E6BEA">
        <w:rPr>
          <w:rFonts w:ascii="Arial" w:hAnsi="Arial" w:cs="Arial"/>
          <w:sz w:val="28"/>
          <w:szCs w:val="28"/>
        </w:rPr>
        <w:t xml:space="preserve"> nulifica los avances implementados por el propio Constituyente con la reforma constitucional en materia de telecomunicaciones y radiodifusión</w:t>
      </w:r>
      <w:r w:rsidR="00D9345D">
        <w:rPr>
          <w:rFonts w:ascii="Arial" w:hAnsi="Arial" w:cs="Arial"/>
          <w:sz w:val="28"/>
          <w:szCs w:val="28"/>
        </w:rPr>
        <w:t xml:space="preserve"> correspondiente al once junio de dos mil trece</w:t>
      </w:r>
      <w:r w:rsidR="000F276D">
        <w:rPr>
          <w:rFonts w:ascii="Arial" w:hAnsi="Arial" w:cs="Arial"/>
          <w:sz w:val="28"/>
          <w:szCs w:val="28"/>
        </w:rPr>
        <w:t xml:space="preserve">. </w:t>
      </w:r>
    </w:p>
    <w:p w14:paraId="1335AB73" w14:textId="77777777" w:rsidR="0021272D" w:rsidRDefault="0021272D" w:rsidP="0021272D">
      <w:pPr>
        <w:autoSpaceDE w:val="0"/>
        <w:autoSpaceDN w:val="0"/>
        <w:adjustRightInd w:val="0"/>
        <w:ind w:firstLine="851"/>
        <w:jc w:val="both"/>
        <w:rPr>
          <w:rFonts w:ascii="Arial" w:hAnsi="Arial" w:cs="Arial"/>
          <w:sz w:val="28"/>
          <w:szCs w:val="28"/>
        </w:rPr>
      </w:pPr>
    </w:p>
    <w:p w14:paraId="0CFF0CE8" w14:textId="2E69FFBD" w:rsidR="00D9345D" w:rsidRDefault="00D9345D" w:rsidP="00D9345D">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De igual forma</w:t>
      </w:r>
      <w:r w:rsidR="000F276D">
        <w:rPr>
          <w:rFonts w:ascii="Arial" w:hAnsi="Arial" w:cs="Arial"/>
          <w:sz w:val="28"/>
          <w:szCs w:val="28"/>
        </w:rPr>
        <w:t xml:space="preserve">, </w:t>
      </w:r>
      <w:r w:rsidR="005318B1">
        <w:rPr>
          <w:rFonts w:ascii="Arial" w:hAnsi="Arial" w:cs="Arial"/>
          <w:sz w:val="28"/>
          <w:szCs w:val="28"/>
        </w:rPr>
        <w:t xml:space="preserve">sostienen que </w:t>
      </w:r>
      <w:r>
        <w:rPr>
          <w:rFonts w:ascii="Arial" w:hAnsi="Arial" w:cs="Arial"/>
          <w:sz w:val="28"/>
          <w:szCs w:val="28"/>
        </w:rPr>
        <w:t xml:space="preserve">el </w:t>
      </w:r>
      <w:r w:rsidR="00A664C3">
        <w:rPr>
          <w:rFonts w:ascii="Arial" w:hAnsi="Arial" w:cs="Arial"/>
          <w:sz w:val="28"/>
          <w:szCs w:val="28"/>
        </w:rPr>
        <w:t>d</w:t>
      </w:r>
      <w:r>
        <w:rPr>
          <w:rFonts w:ascii="Arial" w:hAnsi="Arial" w:cs="Arial"/>
          <w:sz w:val="28"/>
          <w:szCs w:val="28"/>
        </w:rPr>
        <w:t>ecreto impugnado también resulta violatorio</w:t>
      </w:r>
      <w:r w:rsidR="005318B1">
        <w:rPr>
          <w:rFonts w:ascii="Arial" w:hAnsi="Arial" w:cs="Arial"/>
          <w:sz w:val="28"/>
          <w:szCs w:val="28"/>
        </w:rPr>
        <w:t xml:space="preserve"> </w:t>
      </w:r>
      <w:r w:rsidR="009C536E">
        <w:rPr>
          <w:rFonts w:ascii="Arial" w:hAnsi="Arial" w:cs="Arial"/>
          <w:sz w:val="28"/>
          <w:szCs w:val="28"/>
        </w:rPr>
        <w:t xml:space="preserve">de los </w:t>
      </w:r>
      <w:r w:rsidR="009C536E" w:rsidRPr="00D9345D">
        <w:rPr>
          <w:rFonts w:ascii="Arial" w:hAnsi="Arial" w:cs="Arial"/>
          <w:sz w:val="28"/>
          <w:szCs w:val="28"/>
        </w:rPr>
        <w:t xml:space="preserve">artículos 6, </w:t>
      </w:r>
      <w:r>
        <w:rPr>
          <w:rFonts w:ascii="Arial" w:hAnsi="Arial" w:cs="Arial"/>
          <w:sz w:val="28"/>
          <w:szCs w:val="28"/>
        </w:rPr>
        <w:t>apartado B</w:t>
      </w:r>
      <w:r w:rsidR="009C536E" w:rsidRPr="00D9345D">
        <w:rPr>
          <w:rFonts w:ascii="Arial" w:hAnsi="Arial" w:cs="Arial"/>
          <w:sz w:val="28"/>
          <w:szCs w:val="28"/>
        </w:rPr>
        <w:t>, 7 y 28</w:t>
      </w:r>
      <w:r w:rsidR="009C536E">
        <w:rPr>
          <w:rFonts w:ascii="Arial" w:hAnsi="Arial" w:cs="Arial"/>
          <w:sz w:val="28"/>
          <w:szCs w:val="28"/>
        </w:rPr>
        <w:t xml:space="preserve"> de la Constitución Política de los Estados Unidos Mexicanos</w:t>
      </w:r>
      <w:r w:rsidR="00A664C3">
        <w:rPr>
          <w:rFonts w:ascii="Arial" w:hAnsi="Arial" w:cs="Arial"/>
          <w:sz w:val="28"/>
          <w:szCs w:val="28"/>
        </w:rPr>
        <w:t>,</w:t>
      </w:r>
      <w:r w:rsidR="001D3921">
        <w:rPr>
          <w:rFonts w:ascii="Arial" w:hAnsi="Arial" w:cs="Arial"/>
          <w:sz w:val="28"/>
          <w:szCs w:val="28"/>
        </w:rPr>
        <w:t xml:space="preserve"> </w:t>
      </w:r>
      <w:r>
        <w:rPr>
          <w:rFonts w:ascii="Arial" w:hAnsi="Arial" w:cs="Arial"/>
          <w:sz w:val="28"/>
          <w:szCs w:val="28"/>
        </w:rPr>
        <w:t>así como</w:t>
      </w:r>
      <w:r w:rsidR="001D3921">
        <w:rPr>
          <w:rFonts w:ascii="Arial" w:hAnsi="Arial" w:cs="Arial"/>
          <w:sz w:val="28"/>
          <w:szCs w:val="28"/>
        </w:rPr>
        <w:t xml:space="preserve"> 13.2 de la Convención Americana sobre Derechos Humanos</w:t>
      </w:r>
      <w:r w:rsidR="009C536E">
        <w:rPr>
          <w:rFonts w:ascii="Arial" w:hAnsi="Arial" w:cs="Arial"/>
          <w:sz w:val="28"/>
          <w:szCs w:val="28"/>
        </w:rPr>
        <w:t xml:space="preserve">; </w:t>
      </w:r>
      <w:r>
        <w:rPr>
          <w:rFonts w:ascii="Arial" w:hAnsi="Arial" w:cs="Arial"/>
          <w:sz w:val="28"/>
          <w:szCs w:val="28"/>
        </w:rPr>
        <w:t xml:space="preserve">en esa tesitura, al estar dirigidos </w:t>
      </w:r>
      <w:r w:rsidR="005318B1">
        <w:rPr>
          <w:rFonts w:ascii="Arial" w:hAnsi="Arial" w:cs="Arial"/>
          <w:sz w:val="28"/>
          <w:szCs w:val="28"/>
        </w:rPr>
        <w:t>los conceptos de invalidez</w:t>
      </w:r>
      <w:r>
        <w:rPr>
          <w:rFonts w:ascii="Arial" w:hAnsi="Arial" w:cs="Arial"/>
          <w:sz w:val="28"/>
          <w:szCs w:val="28"/>
        </w:rPr>
        <w:t xml:space="preserve"> </w:t>
      </w:r>
      <w:r w:rsidR="000F276D">
        <w:rPr>
          <w:rFonts w:ascii="Arial" w:hAnsi="Arial" w:cs="Arial"/>
          <w:sz w:val="28"/>
          <w:szCs w:val="28"/>
        </w:rPr>
        <w:t xml:space="preserve">a combatir la </w:t>
      </w:r>
      <w:r>
        <w:rPr>
          <w:rFonts w:ascii="Arial" w:hAnsi="Arial" w:cs="Arial"/>
          <w:sz w:val="28"/>
          <w:szCs w:val="28"/>
        </w:rPr>
        <w:t>regularidad constitucional</w:t>
      </w:r>
      <w:r w:rsidR="000F276D">
        <w:rPr>
          <w:rFonts w:ascii="Arial" w:hAnsi="Arial" w:cs="Arial"/>
          <w:sz w:val="28"/>
          <w:szCs w:val="28"/>
        </w:rPr>
        <w:t xml:space="preserve"> del </w:t>
      </w:r>
      <w:r w:rsidR="00A664C3">
        <w:rPr>
          <w:rFonts w:ascii="Arial" w:hAnsi="Arial" w:cs="Arial"/>
          <w:sz w:val="28"/>
          <w:szCs w:val="28"/>
        </w:rPr>
        <w:t>d</w:t>
      </w:r>
      <w:r w:rsidR="000F276D">
        <w:rPr>
          <w:rFonts w:ascii="Arial" w:hAnsi="Arial" w:cs="Arial"/>
          <w:sz w:val="28"/>
          <w:szCs w:val="28"/>
        </w:rPr>
        <w:t xml:space="preserve">ecreto, </w:t>
      </w:r>
      <w:r>
        <w:rPr>
          <w:rFonts w:ascii="Arial" w:hAnsi="Arial" w:cs="Arial"/>
          <w:sz w:val="28"/>
          <w:szCs w:val="28"/>
        </w:rPr>
        <w:t>sí</w:t>
      </w:r>
      <w:r w:rsidR="000F276D">
        <w:rPr>
          <w:rFonts w:ascii="Arial" w:hAnsi="Arial" w:cs="Arial"/>
          <w:sz w:val="28"/>
          <w:szCs w:val="28"/>
        </w:rPr>
        <w:t xml:space="preserve"> es posible entrar al estudio de fondo del asunto planteado</w:t>
      </w:r>
      <w:r>
        <w:rPr>
          <w:rFonts w:ascii="Arial" w:hAnsi="Arial" w:cs="Arial"/>
          <w:sz w:val="28"/>
          <w:szCs w:val="28"/>
        </w:rPr>
        <w:t>, en el entendido de que debe desestimarse la presente causa de improcedencia porque</w:t>
      </w:r>
      <w:r w:rsidR="00A664C3">
        <w:rPr>
          <w:rFonts w:ascii="Arial" w:hAnsi="Arial" w:cs="Arial"/>
          <w:sz w:val="28"/>
          <w:szCs w:val="28"/>
        </w:rPr>
        <w:t>,</w:t>
      </w:r>
      <w:r>
        <w:rPr>
          <w:rFonts w:ascii="Arial" w:hAnsi="Arial" w:cs="Arial"/>
          <w:sz w:val="28"/>
          <w:szCs w:val="28"/>
        </w:rPr>
        <w:t xml:space="preserve"> además</w:t>
      </w:r>
      <w:r w:rsidR="00A664C3">
        <w:rPr>
          <w:rFonts w:ascii="Arial" w:hAnsi="Arial" w:cs="Arial"/>
          <w:sz w:val="28"/>
          <w:szCs w:val="28"/>
        </w:rPr>
        <w:t>,</w:t>
      </w:r>
      <w:r>
        <w:rPr>
          <w:rFonts w:ascii="Arial" w:hAnsi="Arial" w:cs="Arial"/>
          <w:sz w:val="28"/>
          <w:szCs w:val="28"/>
        </w:rPr>
        <w:t xml:space="preserve"> se relaciona con la materia de fondo de la presente acción de inconstitucionalidad 150/2017. </w:t>
      </w:r>
    </w:p>
    <w:p w14:paraId="2F9EE79D" w14:textId="77777777" w:rsidR="00D9345D" w:rsidRDefault="00D9345D" w:rsidP="007866AA">
      <w:pPr>
        <w:autoSpaceDE w:val="0"/>
        <w:autoSpaceDN w:val="0"/>
        <w:adjustRightInd w:val="0"/>
        <w:ind w:firstLine="851"/>
        <w:jc w:val="both"/>
        <w:rPr>
          <w:rFonts w:ascii="Arial" w:hAnsi="Arial" w:cs="Arial"/>
          <w:sz w:val="28"/>
          <w:szCs w:val="28"/>
        </w:rPr>
      </w:pPr>
    </w:p>
    <w:p w14:paraId="7E2848E0" w14:textId="77777777" w:rsidR="007866AA" w:rsidRDefault="007866AA" w:rsidP="008144C7">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Al respecto resulta aplicable el criterio jurisprudencial número 36/2004 del Tribunal Pleno que lleva por rubro y texto: </w:t>
      </w:r>
    </w:p>
    <w:p w14:paraId="6A80A738" w14:textId="77777777" w:rsidR="007866AA" w:rsidRPr="007866AA" w:rsidRDefault="007866AA" w:rsidP="007866AA">
      <w:pPr>
        <w:autoSpaceDE w:val="0"/>
        <w:autoSpaceDN w:val="0"/>
        <w:adjustRightInd w:val="0"/>
        <w:ind w:firstLine="851"/>
        <w:jc w:val="both"/>
        <w:rPr>
          <w:rFonts w:ascii="Arial" w:hAnsi="Arial" w:cs="Arial"/>
          <w:sz w:val="28"/>
          <w:szCs w:val="28"/>
        </w:rPr>
      </w:pPr>
    </w:p>
    <w:p w14:paraId="649BF445" w14:textId="77777777" w:rsidR="00D9345D" w:rsidRDefault="005C7596" w:rsidP="005C7596">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b/>
          <w:sz w:val="28"/>
          <w:szCs w:val="28"/>
        </w:rPr>
        <w:t>“</w:t>
      </w:r>
      <w:r w:rsidR="007866AA" w:rsidRPr="005C7596">
        <w:rPr>
          <w:rFonts w:ascii="Arial Narrow" w:hAnsi="Arial Narrow" w:cs="Arial"/>
          <w:b/>
          <w:sz w:val="28"/>
          <w:szCs w:val="28"/>
        </w:rPr>
        <w:t>ACCIÓN DE INCONSTITUCIONALIDAD. SI SE HACE VALER UNA CAUSAL DE IMPROCEDENCIA QUE INVOLUCRA EL ESTUDIO DE FONDO, DEBERÁ DESESTIMARSE.</w:t>
      </w:r>
      <w:r w:rsidR="007866AA" w:rsidRPr="005C7596">
        <w:rPr>
          <w:rFonts w:ascii="Arial Narrow" w:hAnsi="Arial Narrow" w:cs="Arial"/>
          <w:sz w:val="28"/>
          <w:szCs w:val="28"/>
        </w:rPr>
        <w:t xml:space="preserve"> La Suprema Corte de Justicia de la Nación ha sostenido que las causales de improcedencia propuestas en los juicios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w:t>
      </w:r>
      <w:r>
        <w:rPr>
          <w:rFonts w:ascii="Arial Narrow" w:hAnsi="Arial Narrow" w:cs="Arial"/>
          <w:sz w:val="28"/>
          <w:szCs w:val="28"/>
        </w:rPr>
        <w:t>”</w:t>
      </w:r>
    </w:p>
    <w:p w14:paraId="4DF6EE9B" w14:textId="77777777" w:rsidR="00BC4B0D" w:rsidRPr="005C7596" w:rsidRDefault="00BC4B0D" w:rsidP="00BC4B0D">
      <w:pPr>
        <w:autoSpaceDE w:val="0"/>
        <w:autoSpaceDN w:val="0"/>
        <w:adjustRightInd w:val="0"/>
        <w:ind w:left="851" w:right="618"/>
        <w:jc w:val="both"/>
        <w:rPr>
          <w:rFonts w:ascii="Arial Narrow" w:hAnsi="Arial Narrow" w:cs="Arial"/>
          <w:sz w:val="28"/>
          <w:szCs w:val="28"/>
        </w:rPr>
      </w:pPr>
    </w:p>
    <w:p w14:paraId="152C8D99" w14:textId="4DD20EDF" w:rsidR="00B97921" w:rsidRDefault="00BC4B0D" w:rsidP="008144C7">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En consecuencia</w:t>
      </w:r>
      <w:r w:rsidR="00A664C3">
        <w:rPr>
          <w:rFonts w:ascii="Arial" w:hAnsi="Arial" w:cs="Arial"/>
          <w:sz w:val="28"/>
          <w:szCs w:val="28"/>
        </w:rPr>
        <w:t>,</w:t>
      </w:r>
      <w:r w:rsidR="005318B1">
        <w:rPr>
          <w:rFonts w:ascii="Arial" w:hAnsi="Arial" w:cs="Arial"/>
          <w:sz w:val="28"/>
          <w:szCs w:val="28"/>
        </w:rPr>
        <w:t xml:space="preserve"> </w:t>
      </w:r>
      <w:r>
        <w:rPr>
          <w:rFonts w:ascii="Arial" w:hAnsi="Arial" w:cs="Arial"/>
          <w:sz w:val="28"/>
          <w:szCs w:val="28"/>
        </w:rPr>
        <w:t>al desestimar esta última</w:t>
      </w:r>
      <w:r w:rsidR="005318B1">
        <w:rPr>
          <w:rFonts w:ascii="Arial" w:hAnsi="Arial" w:cs="Arial"/>
          <w:sz w:val="28"/>
          <w:szCs w:val="28"/>
        </w:rPr>
        <w:t xml:space="preserve"> </w:t>
      </w:r>
      <w:r>
        <w:rPr>
          <w:rFonts w:ascii="Arial" w:hAnsi="Arial" w:cs="Arial"/>
          <w:sz w:val="28"/>
          <w:szCs w:val="28"/>
        </w:rPr>
        <w:t>causa</w:t>
      </w:r>
      <w:r w:rsidR="005318B1">
        <w:rPr>
          <w:rFonts w:ascii="Arial" w:hAnsi="Arial" w:cs="Arial"/>
          <w:sz w:val="28"/>
          <w:szCs w:val="28"/>
        </w:rPr>
        <w:t xml:space="preserve"> de improcedencia</w:t>
      </w:r>
      <w:r w:rsidR="00A664C3">
        <w:rPr>
          <w:rFonts w:ascii="Arial" w:hAnsi="Arial" w:cs="Arial"/>
          <w:sz w:val="28"/>
          <w:szCs w:val="28"/>
        </w:rPr>
        <w:t>,</w:t>
      </w:r>
      <w:r w:rsidR="005318B1">
        <w:rPr>
          <w:rFonts w:ascii="Arial" w:hAnsi="Arial" w:cs="Arial"/>
          <w:sz w:val="28"/>
          <w:szCs w:val="28"/>
        </w:rPr>
        <w:t xml:space="preserve"> y </w:t>
      </w:r>
      <w:r>
        <w:rPr>
          <w:rFonts w:ascii="Arial" w:hAnsi="Arial" w:cs="Arial"/>
          <w:sz w:val="28"/>
          <w:szCs w:val="28"/>
        </w:rPr>
        <w:t xml:space="preserve">al </w:t>
      </w:r>
      <w:r w:rsidR="005318B1">
        <w:rPr>
          <w:rFonts w:ascii="Arial" w:hAnsi="Arial" w:cs="Arial"/>
          <w:sz w:val="28"/>
          <w:szCs w:val="28"/>
        </w:rPr>
        <w:t xml:space="preserve">no advertir </w:t>
      </w:r>
      <w:r>
        <w:rPr>
          <w:rFonts w:ascii="Arial" w:hAnsi="Arial" w:cs="Arial"/>
          <w:sz w:val="28"/>
          <w:szCs w:val="28"/>
        </w:rPr>
        <w:t xml:space="preserve">la actualización de alguna otra </w:t>
      </w:r>
      <w:r w:rsidR="005318B1">
        <w:rPr>
          <w:rFonts w:ascii="Arial" w:hAnsi="Arial" w:cs="Arial"/>
          <w:sz w:val="28"/>
          <w:szCs w:val="28"/>
        </w:rPr>
        <w:t xml:space="preserve">de oficio, lo </w:t>
      </w:r>
      <w:r>
        <w:rPr>
          <w:rFonts w:ascii="Arial" w:hAnsi="Arial" w:cs="Arial"/>
          <w:sz w:val="28"/>
          <w:szCs w:val="28"/>
        </w:rPr>
        <w:t>conducente</w:t>
      </w:r>
      <w:r w:rsidR="005318B1">
        <w:rPr>
          <w:rFonts w:ascii="Arial" w:hAnsi="Arial" w:cs="Arial"/>
          <w:sz w:val="28"/>
          <w:szCs w:val="28"/>
        </w:rPr>
        <w:t xml:space="preserve"> es </w:t>
      </w:r>
      <w:r>
        <w:rPr>
          <w:rFonts w:ascii="Arial" w:hAnsi="Arial" w:cs="Arial"/>
          <w:sz w:val="28"/>
          <w:szCs w:val="28"/>
        </w:rPr>
        <w:t>entrar</w:t>
      </w:r>
      <w:r w:rsidR="005318B1">
        <w:rPr>
          <w:rFonts w:ascii="Arial" w:hAnsi="Arial" w:cs="Arial"/>
          <w:sz w:val="28"/>
          <w:szCs w:val="28"/>
        </w:rPr>
        <w:t xml:space="preserve"> </w:t>
      </w:r>
      <w:r>
        <w:rPr>
          <w:rFonts w:ascii="Arial" w:hAnsi="Arial" w:cs="Arial"/>
          <w:sz w:val="28"/>
          <w:szCs w:val="28"/>
        </w:rPr>
        <w:t xml:space="preserve">al </w:t>
      </w:r>
      <w:r w:rsidR="005318B1">
        <w:rPr>
          <w:rFonts w:ascii="Arial" w:hAnsi="Arial" w:cs="Arial"/>
          <w:sz w:val="28"/>
          <w:szCs w:val="28"/>
        </w:rPr>
        <w:t xml:space="preserve">estudio </w:t>
      </w:r>
      <w:r>
        <w:rPr>
          <w:rFonts w:ascii="Arial" w:hAnsi="Arial" w:cs="Arial"/>
          <w:sz w:val="28"/>
          <w:szCs w:val="28"/>
        </w:rPr>
        <w:t xml:space="preserve">de los vicios formales y de fondo que se le atribuyen al </w:t>
      </w:r>
      <w:r w:rsidR="000563D5">
        <w:rPr>
          <w:rFonts w:ascii="Arial" w:hAnsi="Arial" w:cs="Arial"/>
          <w:sz w:val="28"/>
          <w:szCs w:val="28"/>
        </w:rPr>
        <w:t>d</w:t>
      </w:r>
      <w:r>
        <w:rPr>
          <w:rFonts w:ascii="Arial" w:hAnsi="Arial" w:cs="Arial"/>
          <w:sz w:val="28"/>
          <w:szCs w:val="28"/>
        </w:rPr>
        <w:t>ecreto impugnado</w:t>
      </w:r>
      <w:r w:rsidR="005318B1">
        <w:rPr>
          <w:rFonts w:ascii="Arial" w:hAnsi="Arial" w:cs="Arial"/>
          <w:sz w:val="28"/>
          <w:szCs w:val="28"/>
        </w:rPr>
        <w:t xml:space="preserve">. </w:t>
      </w:r>
    </w:p>
    <w:p w14:paraId="6940DF86" w14:textId="77777777" w:rsidR="00B97921" w:rsidRDefault="00B97921" w:rsidP="00E6468D">
      <w:pPr>
        <w:autoSpaceDE w:val="0"/>
        <w:autoSpaceDN w:val="0"/>
        <w:adjustRightInd w:val="0"/>
        <w:spacing w:line="360" w:lineRule="auto"/>
        <w:ind w:firstLine="709"/>
        <w:jc w:val="both"/>
        <w:rPr>
          <w:rFonts w:ascii="Arial" w:hAnsi="Arial" w:cs="Arial"/>
          <w:b/>
          <w:sz w:val="28"/>
          <w:szCs w:val="28"/>
        </w:rPr>
      </w:pPr>
    </w:p>
    <w:p w14:paraId="78CC19AD" w14:textId="1F48E386" w:rsidR="00B803FC" w:rsidRDefault="00074138" w:rsidP="00074138">
      <w:pPr>
        <w:autoSpaceDE w:val="0"/>
        <w:autoSpaceDN w:val="0"/>
        <w:adjustRightInd w:val="0"/>
        <w:spacing w:line="360" w:lineRule="auto"/>
        <w:ind w:firstLine="709"/>
        <w:jc w:val="both"/>
        <w:rPr>
          <w:rFonts w:ascii="Arial" w:hAnsi="Arial" w:cs="Arial"/>
          <w:sz w:val="28"/>
          <w:szCs w:val="28"/>
        </w:rPr>
      </w:pPr>
      <w:r>
        <w:rPr>
          <w:rFonts w:ascii="Arial" w:hAnsi="Arial" w:cs="Arial"/>
          <w:b/>
          <w:sz w:val="28"/>
          <w:szCs w:val="28"/>
        </w:rPr>
        <w:t>QUINTO. Precisión de la l</w:t>
      </w:r>
      <w:r w:rsidR="008B4F1E">
        <w:rPr>
          <w:rFonts w:ascii="Arial" w:hAnsi="Arial" w:cs="Arial"/>
          <w:b/>
          <w:sz w:val="28"/>
          <w:szCs w:val="28"/>
        </w:rPr>
        <w:t xml:space="preserve">itis. </w:t>
      </w:r>
      <w:r w:rsidR="00F77203">
        <w:rPr>
          <w:rFonts w:ascii="Arial" w:hAnsi="Arial" w:cs="Arial"/>
          <w:sz w:val="28"/>
          <w:szCs w:val="28"/>
        </w:rPr>
        <w:t>Únicamente de manera ilus</w:t>
      </w:r>
      <w:r w:rsidR="00F714AA">
        <w:rPr>
          <w:rFonts w:ascii="Arial" w:hAnsi="Arial" w:cs="Arial"/>
          <w:sz w:val="28"/>
          <w:szCs w:val="28"/>
        </w:rPr>
        <w:t>trativa</w:t>
      </w:r>
      <w:r w:rsidR="000563D5">
        <w:rPr>
          <w:rFonts w:ascii="Arial" w:hAnsi="Arial" w:cs="Arial"/>
          <w:sz w:val="28"/>
          <w:szCs w:val="28"/>
        </w:rPr>
        <w:t>,</w:t>
      </w:r>
      <w:r w:rsidR="00F714AA">
        <w:rPr>
          <w:rFonts w:ascii="Arial" w:hAnsi="Arial" w:cs="Arial"/>
          <w:sz w:val="28"/>
          <w:szCs w:val="28"/>
        </w:rPr>
        <w:t xml:space="preserve"> y con la finalidad de esclarecer la litis,</w:t>
      </w:r>
      <w:r w:rsidR="00F77203">
        <w:rPr>
          <w:rFonts w:ascii="Arial" w:hAnsi="Arial" w:cs="Arial"/>
          <w:sz w:val="28"/>
          <w:szCs w:val="28"/>
        </w:rPr>
        <w:t xml:space="preserve"> debe destacarse que</w:t>
      </w:r>
      <w:r w:rsidR="000C15D5">
        <w:rPr>
          <w:rFonts w:ascii="Arial" w:hAnsi="Arial" w:cs="Arial"/>
          <w:sz w:val="28"/>
          <w:szCs w:val="28"/>
        </w:rPr>
        <w:t xml:space="preserve"> </w:t>
      </w:r>
      <w:r w:rsidR="009F4CE2">
        <w:rPr>
          <w:rFonts w:ascii="Arial" w:hAnsi="Arial" w:cs="Arial"/>
          <w:sz w:val="28"/>
          <w:szCs w:val="28"/>
        </w:rPr>
        <w:t xml:space="preserve">de </w:t>
      </w:r>
      <w:r w:rsidR="000C15D5">
        <w:rPr>
          <w:rFonts w:ascii="Arial" w:hAnsi="Arial" w:cs="Arial"/>
          <w:sz w:val="28"/>
          <w:szCs w:val="28"/>
        </w:rPr>
        <w:t xml:space="preserve">los conceptos de invalidez </w:t>
      </w:r>
      <w:r w:rsidR="009F4CE2">
        <w:rPr>
          <w:rFonts w:ascii="Arial" w:hAnsi="Arial" w:cs="Arial"/>
          <w:sz w:val="28"/>
          <w:szCs w:val="28"/>
        </w:rPr>
        <w:t>formulados</w:t>
      </w:r>
      <w:r w:rsidR="000C15D5">
        <w:rPr>
          <w:rFonts w:ascii="Arial" w:hAnsi="Arial" w:cs="Arial"/>
          <w:sz w:val="28"/>
          <w:szCs w:val="28"/>
        </w:rPr>
        <w:t xml:space="preserve"> en la acción de inc</w:t>
      </w:r>
      <w:r>
        <w:rPr>
          <w:rFonts w:ascii="Arial" w:hAnsi="Arial" w:cs="Arial"/>
          <w:sz w:val="28"/>
          <w:szCs w:val="28"/>
        </w:rPr>
        <w:t xml:space="preserve">onstitucionalidad </w:t>
      </w:r>
      <w:r w:rsidRPr="00BC66DA">
        <w:rPr>
          <w:rFonts w:ascii="Arial" w:hAnsi="Arial" w:cs="Arial"/>
          <w:b/>
          <w:sz w:val="28"/>
          <w:szCs w:val="28"/>
        </w:rPr>
        <w:t>150/2017</w:t>
      </w:r>
      <w:r>
        <w:rPr>
          <w:rFonts w:ascii="Arial" w:hAnsi="Arial" w:cs="Arial"/>
          <w:sz w:val="28"/>
          <w:szCs w:val="28"/>
        </w:rPr>
        <w:t xml:space="preserve"> </w:t>
      </w:r>
      <w:r w:rsidR="00F714AA">
        <w:rPr>
          <w:rFonts w:ascii="Arial" w:hAnsi="Arial" w:cs="Arial"/>
          <w:sz w:val="28"/>
          <w:szCs w:val="28"/>
        </w:rPr>
        <w:t>es posible desprender los siguientes temas</w:t>
      </w:r>
      <w:r w:rsidR="000F276D">
        <w:rPr>
          <w:rFonts w:ascii="Arial" w:hAnsi="Arial" w:cs="Arial"/>
          <w:sz w:val="28"/>
          <w:szCs w:val="28"/>
        </w:rPr>
        <w:t xml:space="preserve">: </w:t>
      </w:r>
      <w:r w:rsidR="000F276D" w:rsidRPr="009B41DD">
        <w:rPr>
          <w:rFonts w:ascii="Arial" w:hAnsi="Arial" w:cs="Arial"/>
          <w:b/>
          <w:sz w:val="28"/>
          <w:szCs w:val="28"/>
        </w:rPr>
        <w:t>1</w:t>
      </w:r>
      <w:r w:rsidR="000F276D">
        <w:rPr>
          <w:rFonts w:ascii="Arial" w:hAnsi="Arial" w:cs="Arial"/>
          <w:sz w:val="28"/>
          <w:szCs w:val="28"/>
        </w:rPr>
        <w:t xml:space="preserve">. </w:t>
      </w:r>
      <w:r w:rsidR="00581A50" w:rsidRPr="00581A50">
        <w:rPr>
          <w:rFonts w:ascii="Arial" w:hAnsi="Arial" w:cs="Arial"/>
          <w:sz w:val="28"/>
          <w:szCs w:val="28"/>
        </w:rPr>
        <w:t xml:space="preserve">Si la reforma impugnada resulta violatoria </w:t>
      </w:r>
      <w:r w:rsidR="00581A50">
        <w:rPr>
          <w:rFonts w:ascii="Arial" w:hAnsi="Arial" w:cs="Arial"/>
          <w:sz w:val="28"/>
          <w:szCs w:val="28"/>
        </w:rPr>
        <w:t>del</w:t>
      </w:r>
      <w:r w:rsidR="00581A50" w:rsidRPr="00581A50">
        <w:rPr>
          <w:rFonts w:ascii="Arial" w:hAnsi="Arial" w:cs="Arial"/>
          <w:sz w:val="28"/>
          <w:szCs w:val="28"/>
        </w:rPr>
        <w:t xml:space="preserve"> principio de progresividad y su complementario de no regresividad, en relación con los derechos que asisten a las audiencias, la figura del defensor de las mismas</w:t>
      </w:r>
      <w:r w:rsidR="00F90F0B">
        <w:rPr>
          <w:rFonts w:ascii="Arial" w:hAnsi="Arial" w:cs="Arial"/>
          <w:sz w:val="28"/>
          <w:szCs w:val="28"/>
        </w:rPr>
        <w:t>,</w:t>
      </w:r>
      <w:r w:rsidR="00581A50" w:rsidRPr="00581A50">
        <w:rPr>
          <w:rFonts w:ascii="Arial" w:hAnsi="Arial" w:cs="Arial"/>
          <w:sz w:val="28"/>
          <w:szCs w:val="28"/>
        </w:rPr>
        <w:t xml:space="preserve"> así como la supresión de facultades sancionatorias del Instituto en materia de defensa de las audiencias, previstos en los artículos 1 y 6 de la Constitución Federal (conceptos de invalidez primero, tercero, cuarto, quinto y sexto)</w:t>
      </w:r>
      <w:r w:rsidR="00D413C7">
        <w:rPr>
          <w:rFonts w:ascii="Arial" w:hAnsi="Arial" w:cs="Arial"/>
          <w:sz w:val="28"/>
          <w:szCs w:val="28"/>
        </w:rPr>
        <w:t>;</w:t>
      </w:r>
      <w:r>
        <w:rPr>
          <w:rFonts w:ascii="Arial" w:hAnsi="Arial" w:cs="Arial"/>
          <w:sz w:val="28"/>
          <w:szCs w:val="28"/>
        </w:rPr>
        <w:t xml:space="preserve"> </w:t>
      </w:r>
      <w:r w:rsidRPr="009B41DD">
        <w:rPr>
          <w:rFonts w:ascii="Arial" w:hAnsi="Arial" w:cs="Arial"/>
          <w:b/>
          <w:sz w:val="28"/>
          <w:szCs w:val="28"/>
        </w:rPr>
        <w:t>2.</w:t>
      </w:r>
      <w:r>
        <w:rPr>
          <w:rFonts w:ascii="Arial" w:hAnsi="Arial" w:cs="Arial"/>
          <w:sz w:val="28"/>
          <w:szCs w:val="28"/>
        </w:rPr>
        <w:t xml:space="preserve"> Si el legislador infringió el texto constitucional al no realizar un </w:t>
      </w:r>
      <w:r w:rsidR="00200486">
        <w:rPr>
          <w:rFonts w:ascii="Arial" w:hAnsi="Arial" w:cs="Arial"/>
          <w:sz w:val="28"/>
          <w:szCs w:val="28"/>
        </w:rPr>
        <w:t>examen</w:t>
      </w:r>
      <w:r>
        <w:rPr>
          <w:rFonts w:ascii="Arial" w:hAnsi="Arial" w:cs="Arial"/>
          <w:sz w:val="28"/>
          <w:szCs w:val="28"/>
        </w:rPr>
        <w:t xml:space="preserve"> de p</w:t>
      </w:r>
      <w:r w:rsidR="0036775C">
        <w:rPr>
          <w:rFonts w:ascii="Arial" w:hAnsi="Arial" w:cs="Arial"/>
          <w:sz w:val="28"/>
          <w:szCs w:val="28"/>
        </w:rPr>
        <w:t>r</w:t>
      </w:r>
      <w:r>
        <w:rPr>
          <w:rFonts w:ascii="Arial" w:hAnsi="Arial" w:cs="Arial"/>
          <w:sz w:val="28"/>
          <w:szCs w:val="28"/>
        </w:rPr>
        <w:t xml:space="preserve">oporcionalidad </w:t>
      </w:r>
      <w:r w:rsidR="00D413C7">
        <w:rPr>
          <w:rFonts w:ascii="Arial" w:hAnsi="Arial" w:cs="Arial"/>
          <w:sz w:val="28"/>
          <w:szCs w:val="28"/>
        </w:rPr>
        <w:t xml:space="preserve">(conceptos de invalidez segundo y tercero) </w:t>
      </w:r>
      <w:r>
        <w:rPr>
          <w:rFonts w:ascii="Arial" w:hAnsi="Arial" w:cs="Arial"/>
          <w:sz w:val="28"/>
          <w:szCs w:val="28"/>
        </w:rPr>
        <w:t xml:space="preserve">y </w:t>
      </w:r>
      <w:r w:rsidRPr="009B41DD">
        <w:rPr>
          <w:rFonts w:ascii="Arial" w:hAnsi="Arial" w:cs="Arial"/>
          <w:b/>
          <w:sz w:val="28"/>
          <w:szCs w:val="28"/>
        </w:rPr>
        <w:t>3.</w:t>
      </w:r>
      <w:r>
        <w:rPr>
          <w:rFonts w:ascii="Arial" w:hAnsi="Arial" w:cs="Arial"/>
          <w:sz w:val="28"/>
          <w:szCs w:val="28"/>
        </w:rPr>
        <w:t xml:space="preserve"> Si existieron violaciones al debido proceso legislativo, lo que impidió </w:t>
      </w:r>
      <w:r w:rsidR="00B803FC">
        <w:rPr>
          <w:rFonts w:ascii="Arial" w:hAnsi="Arial" w:cs="Arial"/>
          <w:sz w:val="28"/>
          <w:szCs w:val="28"/>
        </w:rPr>
        <w:t xml:space="preserve">la participación </w:t>
      </w:r>
      <w:r w:rsidR="0036775C">
        <w:rPr>
          <w:rFonts w:ascii="Arial" w:hAnsi="Arial" w:cs="Arial"/>
          <w:sz w:val="28"/>
          <w:szCs w:val="28"/>
        </w:rPr>
        <w:t xml:space="preserve">efectiva </w:t>
      </w:r>
      <w:r w:rsidR="00B803FC">
        <w:rPr>
          <w:rFonts w:ascii="Arial" w:hAnsi="Arial" w:cs="Arial"/>
          <w:sz w:val="28"/>
          <w:szCs w:val="28"/>
        </w:rPr>
        <w:t>de las distintas fuerzas políticas</w:t>
      </w:r>
      <w:r w:rsidR="00945B48">
        <w:rPr>
          <w:rFonts w:ascii="Arial" w:hAnsi="Arial" w:cs="Arial"/>
          <w:sz w:val="28"/>
          <w:szCs w:val="28"/>
        </w:rPr>
        <w:t xml:space="preserve"> que participaron en la emisión del </w:t>
      </w:r>
      <w:r w:rsidR="00F90F0B">
        <w:rPr>
          <w:rFonts w:ascii="Arial" w:hAnsi="Arial" w:cs="Arial"/>
          <w:sz w:val="28"/>
          <w:szCs w:val="28"/>
        </w:rPr>
        <w:t>d</w:t>
      </w:r>
      <w:r w:rsidR="00945B48">
        <w:rPr>
          <w:rFonts w:ascii="Arial" w:hAnsi="Arial" w:cs="Arial"/>
          <w:sz w:val="28"/>
          <w:szCs w:val="28"/>
        </w:rPr>
        <w:t>ecreto impugnado</w:t>
      </w:r>
      <w:r w:rsidR="00D413C7">
        <w:rPr>
          <w:rFonts w:ascii="Arial" w:hAnsi="Arial" w:cs="Arial"/>
          <w:sz w:val="28"/>
          <w:szCs w:val="28"/>
        </w:rPr>
        <w:t xml:space="preserve"> (séptimo concepto de invalidez)</w:t>
      </w:r>
      <w:r w:rsidR="00B803FC">
        <w:rPr>
          <w:rFonts w:ascii="Arial" w:hAnsi="Arial" w:cs="Arial"/>
          <w:sz w:val="28"/>
          <w:szCs w:val="28"/>
        </w:rPr>
        <w:t xml:space="preserve">. </w:t>
      </w:r>
    </w:p>
    <w:p w14:paraId="490207AB" w14:textId="77777777" w:rsidR="003843FE" w:rsidRDefault="003843FE" w:rsidP="00074138">
      <w:pPr>
        <w:autoSpaceDE w:val="0"/>
        <w:autoSpaceDN w:val="0"/>
        <w:adjustRightInd w:val="0"/>
        <w:spacing w:line="360" w:lineRule="auto"/>
        <w:ind w:firstLine="709"/>
        <w:jc w:val="both"/>
        <w:rPr>
          <w:rFonts w:ascii="Arial" w:hAnsi="Arial" w:cs="Arial"/>
          <w:sz w:val="28"/>
          <w:szCs w:val="28"/>
        </w:rPr>
      </w:pPr>
    </w:p>
    <w:p w14:paraId="6DED14D8" w14:textId="4D97DEEA" w:rsidR="00C84599" w:rsidRPr="00C84599" w:rsidRDefault="00D413C7" w:rsidP="00C84599">
      <w:pPr>
        <w:autoSpaceDE w:val="0"/>
        <w:autoSpaceDN w:val="0"/>
        <w:adjustRightInd w:val="0"/>
        <w:spacing w:line="360" w:lineRule="auto"/>
        <w:ind w:firstLine="851"/>
        <w:jc w:val="both"/>
        <w:rPr>
          <w:rFonts w:ascii="Arial" w:hAnsi="Arial" w:cs="Arial"/>
          <w:b/>
          <w:sz w:val="28"/>
          <w:szCs w:val="28"/>
        </w:rPr>
      </w:pPr>
      <w:r>
        <w:rPr>
          <w:rFonts w:ascii="Arial" w:hAnsi="Arial" w:cs="Arial"/>
          <w:b/>
          <w:sz w:val="28"/>
          <w:szCs w:val="28"/>
        </w:rPr>
        <w:t xml:space="preserve">SEXTO. </w:t>
      </w:r>
      <w:r w:rsidR="004E7326">
        <w:rPr>
          <w:rFonts w:ascii="Arial" w:hAnsi="Arial" w:cs="Arial"/>
          <w:b/>
          <w:sz w:val="28"/>
          <w:szCs w:val="28"/>
        </w:rPr>
        <w:t>Violaciones de carácter formal en el proceso legislativo del decreto impugnado</w:t>
      </w:r>
      <w:r>
        <w:rPr>
          <w:rFonts w:ascii="Arial" w:hAnsi="Arial" w:cs="Arial"/>
          <w:b/>
          <w:sz w:val="28"/>
          <w:szCs w:val="28"/>
        </w:rPr>
        <w:t>.</w:t>
      </w:r>
      <w:r w:rsidR="00C84599">
        <w:rPr>
          <w:rFonts w:ascii="Arial" w:hAnsi="Arial" w:cs="Arial"/>
          <w:b/>
          <w:sz w:val="28"/>
          <w:szCs w:val="28"/>
        </w:rPr>
        <w:t xml:space="preserve"> </w:t>
      </w:r>
      <w:r w:rsidR="00C84599">
        <w:rPr>
          <w:rFonts w:ascii="Arial" w:hAnsi="Arial" w:cs="Arial"/>
          <w:sz w:val="28"/>
          <w:szCs w:val="28"/>
        </w:rPr>
        <w:t xml:space="preserve">Este Alto Tribunal ha determinado que, por cuestión de técnica, </w:t>
      </w:r>
      <w:r w:rsidR="00833A4C">
        <w:rPr>
          <w:rFonts w:ascii="Arial" w:hAnsi="Arial" w:cs="Arial"/>
          <w:sz w:val="28"/>
          <w:szCs w:val="28"/>
        </w:rPr>
        <w:t>se analizan</w:t>
      </w:r>
      <w:r w:rsidR="00C84599">
        <w:rPr>
          <w:rFonts w:ascii="Arial" w:hAnsi="Arial" w:cs="Arial"/>
          <w:sz w:val="28"/>
          <w:szCs w:val="28"/>
        </w:rPr>
        <w:t xml:space="preserve"> en primer término las violaciones de carácter formal </w:t>
      </w:r>
      <w:r w:rsidR="00F90F0B">
        <w:rPr>
          <w:rFonts w:ascii="Arial" w:hAnsi="Arial" w:cs="Arial"/>
          <w:sz w:val="28"/>
          <w:szCs w:val="28"/>
        </w:rPr>
        <w:t>–</w:t>
      </w:r>
      <w:r w:rsidR="00833A4C">
        <w:rPr>
          <w:rFonts w:ascii="Arial" w:hAnsi="Arial" w:cs="Arial"/>
          <w:sz w:val="28"/>
          <w:szCs w:val="28"/>
        </w:rPr>
        <w:t>debido proceso legislativo</w:t>
      </w:r>
      <w:r w:rsidR="00F90F0B">
        <w:rPr>
          <w:rFonts w:ascii="Arial" w:hAnsi="Arial" w:cs="Arial"/>
          <w:sz w:val="28"/>
          <w:szCs w:val="28"/>
        </w:rPr>
        <w:t>–</w:t>
      </w:r>
      <w:r w:rsidR="00C84599">
        <w:rPr>
          <w:rFonts w:ascii="Arial" w:hAnsi="Arial" w:cs="Arial"/>
          <w:sz w:val="28"/>
          <w:szCs w:val="28"/>
        </w:rPr>
        <w:t xml:space="preserve"> aducidas por los accionantes que conlleven un potencial invalidatorio, ya que</w:t>
      </w:r>
      <w:r w:rsidR="00F90F0B">
        <w:rPr>
          <w:rFonts w:ascii="Arial" w:hAnsi="Arial" w:cs="Arial"/>
          <w:sz w:val="28"/>
          <w:szCs w:val="28"/>
        </w:rPr>
        <w:t>,</w:t>
      </w:r>
      <w:r w:rsidR="00C84599">
        <w:rPr>
          <w:rFonts w:ascii="Arial" w:hAnsi="Arial" w:cs="Arial"/>
          <w:sz w:val="28"/>
          <w:szCs w:val="28"/>
        </w:rPr>
        <w:t xml:space="preserve"> de resultar fundadas, </w:t>
      </w:r>
      <w:r w:rsidR="003843FE">
        <w:rPr>
          <w:rFonts w:ascii="Arial" w:hAnsi="Arial" w:cs="Arial"/>
          <w:sz w:val="28"/>
          <w:szCs w:val="28"/>
        </w:rPr>
        <w:t>podría</w:t>
      </w:r>
      <w:r w:rsidR="00C84599">
        <w:rPr>
          <w:rFonts w:ascii="Arial" w:hAnsi="Arial" w:cs="Arial"/>
          <w:sz w:val="28"/>
          <w:szCs w:val="28"/>
        </w:rPr>
        <w:t>n</w:t>
      </w:r>
      <w:r w:rsidR="003843FE">
        <w:rPr>
          <w:rFonts w:ascii="Arial" w:hAnsi="Arial" w:cs="Arial"/>
          <w:sz w:val="28"/>
          <w:szCs w:val="28"/>
        </w:rPr>
        <w:t xml:space="preserve"> </w:t>
      </w:r>
      <w:r w:rsidR="00C84599">
        <w:rPr>
          <w:rFonts w:ascii="Arial" w:hAnsi="Arial" w:cs="Arial"/>
          <w:sz w:val="28"/>
          <w:szCs w:val="28"/>
        </w:rPr>
        <w:t>significar</w:t>
      </w:r>
      <w:r w:rsidR="003843FE">
        <w:rPr>
          <w:rFonts w:ascii="Arial" w:hAnsi="Arial" w:cs="Arial"/>
          <w:sz w:val="28"/>
          <w:szCs w:val="28"/>
        </w:rPr>
        <w:t xml:space="preserve"> la invalidación total de la</w:t>
      </w:r>
      <w:r w:rsidR="00C84599">
        <w:rPr>
          <w:rFonts w:ascii="Arial" w:hAnsi="Arial" w:cs="Arial"/>
          <w:sz w:val="28"/>
          <w:szCs w:val="28"/>
        </w:rPr>
        <w:t xml:space="preserve"> reforma impugnada</w:t>
      </w:r>
      <w:r w:rsidR="00833A4C">
        <w:rPr>
          <w:rStyle w:val="Refdenotaalpie"/>
          <w:rFonts w:ascii="Arial" w:hAnsi="Arial" w:cs="Arial"/>
          <w:sz w:val="28"/>
          <w:szCs w:val="28"/>
        </w:rPr>
        <w:footnoteReference w:id="79"/>
      </w:r>
      <w:r w:rsidR="00C84599">
        <w:rPr>
          <w:rFonts w:ascii="Arial" w:hAnsi="Arial" w:cs="Arial"/>
          <w:sz w:val="28"/>
          <w:szCs w:val="28"/>
        </w:rPr>
        <w:t xml:space="preserve">. </w:t>
      </w:r>
    </w:p>
    <w:p w14:paraId="3B45879F" w14:textId="77777777" w:rsidR="00C84599" w:rsidRDefault="00C84599" w:rsidP="00785095">
      <w:pPr>
        <w:autoSpaceDE w:val="0"/>
        <w:autoSpaceDN w:val="0"/>
        <w:adjustRightInd w:val="0"/>
        <w:ind w:firstLine="709"/>
        <w:jc w:val="both"/>
        <w:rPr>
          <w:rFonts w:ascii="Arial" w:hAnsi="Arial" w:cs="Arial"/>
          <w:sz w:val="28"/>
          <w:szCs w:val="28"/>
        </w:rPr>
      </w:pPr>
    </w:p>
    <w:p w14:paraId="7570C0FD" w14:textId="5919CFC1" w:rsidR="005312FF" w:rsidRDefault="00785095" w:rsidP="003843FE">
      <w:pPr>
        <w:autoSpaceDE w:val="0"/>
        <w:autoSpaceDN w:val="0"/>
        <w:adjustRightInd w:val="0"/>
        <w:spacing w:line="360" w:lineRule="auto"/>
        <w:ind w:firstLine="709"/>
        <w:jc w:val="both"/>
        <w:rPr>
          <w:rFonts w:ascii="Arial" w:hAnsi="Arial" w:cs="Arial"/>
          <w:sz w:val="28"/>
          <w:szCs w:val="28"/>
        </w:rPr>
      </w:pPr>
      <w:r w:rsidRPr="006A7925">
        <w:rPr>
          <w:rFonts w:ascii="Arial" w:hAnsi="Arial" w:cs="Arial"/>
          <w:b/>
          <w:sz w:val="28"/>
          <w:szCs w:val="28"/>
        </w:rPr>
        <w:t>VI.</w:t>
      </w:r>
      <w:r w:rsidR="00F90F0B">
        <w:rPr>
          <w:rFonts w:ascii="Arial" w:hAnsi="Arial" w:cs="Arial"/>
          <w:b/>
          <w:sz w:val="28"/>
          <w:szCs w:val="28"/>
        </w:rPr>
        <w:t xml:space="preserve"> </w:t>
      </w:r>
      <w:r w:rsidRPr="006A7925">
        <w:rPr>
          <w:rFonts w:ascii="Arial" w:hAnsi="Arial" w:cs="Arial"/>
          <w:b/>
          <w:sz w:val="28"/>
          <w:szCs w:val="28"/>
        </w:rPr>
        <w:t>1</w:t>
      </w:r>
      <w:r w:rsidR="00F90F0B">
        <w:rPr>
          <w:rFonts w:ascii="Arial" w:hAnsi="Arial" w:cs="Arial"/>
          <w:b/>
          <w:sz w:val="28"/>
          <w:szCs w:val="28"/>
        </w:rPr>
        <w:t>.</w:t>
      </w:r>
      <w:r w:rsidRPr="006A7925">
        <w:rPr>
          <w:rFonts w:ascii="Arial" w:hAnsi="Arial" w:cs="Arial"/>
          <w:b/>
          <w:sz w:val="28"/>
          <w:szCs w:val="28"/>
        </w:rPr>
        <w:t xml:space="preserve"> </w:t>
      </w:r>
      <w:r w:rsidR="00966531">
        <w:rPr>
          <w:rFonts w:ascii="Arial" w:hAnsi="Arial" w:cs="Arial"/>
          <w:b/>
          <w:sz w:val="28"/>
          <w:szCs w:val="28"/>
        </w:rPr>
        <w:t>S</w:t>
      </w:r>
      <w:r w:rsidR="00966531" w:rsidRPr="006A7925">
        <w:rPr>
          <w:rFonts w:ascii="Arial" w:hAnsi="Arial" w:cs="Arial"/>
          <w:b/>
          <w:sz w:val="28"/>
          <w:szCs w:val="28"/>
        </w:rPr>
        <w:t>íntesis de los conceptos de invalidez</w:t>
      </w:r>
      <w:r>
        <w:rPr>
          <w:rFonts w:ascii="Arial" w:hAnsi="Arial" w:cs="Arial"/>
          <w:sz w:val="28"/>
          <w:szCs w:val="28"/>
        </w:rPr>
        <w:t xml:space="preserve">. </w:t>
      </w:r>
      <w:r w:rsidR="003843FE">
        <w:rPr>
          <w:rFonts w:ascii="Arial" w:hAnsi="Arial" w:cs="Arial"/>
          <w:sz w:val="28"/>
          <w:szCs w:val="28"/>
        </w:rPr>
        <w:t xml:space="preserve">Al respecto, los </w:t>
      </w:r>
      <w:r w:rsidR="005312FF">
        <w:rPr>
          <w:rFonts w:ascii="Arial" w:hAnsi="Arial" w:cs="Arial"/>
          <w:sz w:val="28"/>
          <w:szCs w:val="28"/>
        </w:rPr>
        <w:t xml:space="preserve">Senadores </w:t>
      </w:r>
      <w:r w:rsidR="003843FE">
        <w:rPr>
          <w:rFonts w:ascii="Arial" w:hAnsi="Arial" w:cs="Arial"/>
          <w:sz w:val="28"/>
          <w:szCs w:val="28"/>
        </w:rPr>
        <w:t xml:space="preserve">promoventes </w:t>
      </w:r>
      <w:r w:rsidR="00F90F0B">
        <w:rPr>
          <w:rFonts w:ascii="Arial" w:hAnsi="Arial" w:cs="Arial"/>
          <w:sz w:val="28"/>
          <w:szCs w:val="28"/>
        </w:rPr>
        <w:t xml:space="preserve">sostienen </w:t>
      </w:r>
      <w:r w:rsidR="003843FE">
        <w:rPr>
          <w:rFonts w:ascii="Arial" w:hAnsi="Arial" w:cs="Arial"/>
          <w:sz w:val="28"/>
          <w:szCs w:val="28"/>
        </w:rPr>
        <w:t xml:space="preserve">que la aprobación del </w:t>
      </w:r>
      <w:r w:rsidR="00F90F0B">
        <w:rPr>
          <w:rFonts w:ascii="Arial" w:hAnsi="Arial" w:cs="Arial"/>
          <w:sz w:val="28"/>
          <w:szCs w:val="28"/>
        </w:rPr>
        <w:t>d</w:t>
      </w:r>
      <w:r w:rsidR="003843FE">
        <w:rPr>
          <w:rFonts w:ascii="Arial" w:hAnsi="Arial" w:cs="Arial"/>
          <w:sz w:val="28"/>
          <w:szCs w:val="28"/>
        </w:rPr>
        <w:t xml:space="preserve">ecreto impugnado </w:t>
      </w:r>
      <w:r w:rsidR="005312FF">
        <w:rPr>
          <w:rFonts w:ascii="Arial" w:hAnsi="Arial" w:cs="Arial"/>
          <w:sz w:val="28"/>
          <w:szCs w:val="28"/>
        </w:rPr>
        <w:t xml:space="preserve">no cumplió con un cúmulo de requisitos esenciales previstos en el Reglamento del Senado de la República, lo que genera violaciones con un potencial invalidatorio tan significativo que impacta en la totalidad de la reforma. </w:t>
      </w:r>
    </w:p>
    <w:p w14:paraId="01A8AF23" w14:textId="77777777" w:rsidR="005312FF" w:rsidRDefault="005312FF" w:rsidP="005312FF">
      <w:pPr>
        <w:autoSpaceDE w:val="0"/>
        <w:autoSpaceDN w:val="0"/>
        <w:adjustRightInd w:val="0"/>
        <w:ind w:firstLine="709"/>
        <w:jc w:val="both"/>
        <w:rPr>
          <w:rFonts w:ascii="Arial" w:hAnsi="Arial" w:cs="Arial"/>
          <w:sz w:val="28"/>
          <w:szCs w:val="28"/>
        </w:rPr>
      </w:pPr>
    </w:p>
    <w:p w14:paraId="3F5383B1" w14:textId="28D331AC" w:rsidR="005312FF" w:rsidRPr="005312FF" w:rsidRDefault="00BC66DA" w:rsidP="005312FF">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w:t>
      </w:r>
      <w:r w:rsidR="005312FF" w:rsidRPr="005312FF">
        <w:rPr>
          <w:rFonts w:ascii="Arial" w:hAnsi="Arial" w:cs="Arial"/>
          <w:sz w:val="28"/>
          <w:szCs w:val="28"/>
        </w:rPr>
        <w:t>s ilegal el hecho de que se hubiera convocad</w:t>
      </w:r>
      <w:r w:rsidR="005312FF">
        <w:rPr>
          <w:rFonts w:ascii="Arial" w:hAnsi="Arial" w:cs="Arial"/>
          <w:sz w:val="28"/>
          <w:szCs w:val="28"/>
        </w:rPr>
        <w:t>o</w:t>
      </w:r>
      <w:r w:rsidR="005312FF" w:rsidRPr="005312FF">
        <w:rPr>
          <w:rFonts w:ascii="Arial" w:hAnsi="Arial" w:cs="Arial"/>
          <w:sz w:val="28"/>
          <w:szCs w:val="28"/>
        </w:rPr>
        <w:t xml:space="preserve"> a una </w:t>
      </w:r>
      <w:r w:rsidR="00F90F0B">
        <w:rPr>
          <w:rFonts w:ascii="Arial" w:hAnsi="Arial" w:cs="Arial"/>
          <w:sz w:val="28"/>
          <w:szCs w:val="28"/>
        </w:rPr>
        <w:t>r</w:t>
      </w:r>
      <w:r w:rsidR="005312FF" w:rsidRPr="005312FF">
        <w:rPr>
          <w:rFonts w:ascii="Arial" w:hAnsi="Arial" w:cs="Arial"/>
          <w:sz w:val="28"/>
          <w:szCs w:val="28"/>
        </w:rPr>
        <w:t>eunión</w:t>
      </w:r>
      <w:r w:rsidR="005312FF">
        <w:rPr>
          <w:rFonts w:ascii="Arial" w:hAnsi="Arial" w:cs="Arial"/>
          <w:sz w:val="28"/>
          <w:szCs w:val="28"/>
        </w:rPr>
        <w:t xml:space="preserve"> </w:t>
      </w:r>
      <w:r w:rsidR="00F90F0B">
        <w:rPr>
          <w:rFonts w:ascii="Arial" w:hAnsi="Arial" w:cs="Arial"/>
          <w:sz w:val="28"/>
          <w:szCs w:val="28"/>
        </w:rPr>
        <w:t>e</w:t>
      </w:r>
      <w:r w:rsidR="005312FF">
        <w:rPr>
          <w:rFonts w:ascii="Arial" w:hAnsi="Arial" w:cs="Arial"/>
          <w:sz w:val="28"/>
          <w:szCs w:val="28"/>
        </w:rPr>
        <w:t>xtraor</w:t>
      </w:r>
      <w:r w:rsidR="005312FF" w:rsidRPr="005312FF">
        <w:rPr>
          <w:rFonts w:ascii="Arial" w:hAnsi="Arial" w:cs="Arial"/>
          <w:sz w:val="28"/>
          <w:szCs w:val="28"/>
        </w:rPr>
        <w:t>dinaria de la Comisión de Comunicaciones y Transportes para la discusión</w:t>
      </w:r>
      <w:r w:rsidR="005312FF">
        <w:rPr>
          <w:rFonts w:ascii="Arial" w:hAnsi="Arial" w:cs="Arial"/>
          <w:sz w:val="28"/>
          <w:szCs w:val="28"/>
        </w:rPr>
        <w:t xml:space="preserve"> </w:t>
      </w:r>
      <w:r w:rsidR="005312FF" w:rsidRPr="005312FF">
        <w:rPr>
          <w:rFonts w:ascii="Arial" w:hAnsi="Arial" w:cs="Arial"/>
          <w:sz w:val="28"/>
          <w:szCs w:val="28"/>
        </w:rPr>
        <w:t xml:space="preserve">y aprobación del proyecto </w:t>
      </w:r>
      <w:r w:rsidR="005312FF">
        <w:rPr>
          <w:rFonts w:ascii="Arial" w:hAnsi="Arial" w:cs="Arial"/>
          <w:sz w:val="28"/>
          <w:szCs w:val="28"/>
        </w:rPr>
        <w:t>d</w:t>
      </w:r>
      <w:r w:rsidR="00713B51">
        <w:rPr>
          <w:rFonts w:ascii="Arial" w:hAnsi="Arial" w:cs="Arial"/>
          <w:sz w:val="28"/>
          <w:szCs w:val="28"/>
        </w:rPr>
        <w:t>e Dictamen de reformas y adiciones</w:t>
      </w:r>
      <w:r w:rsidR="005312FF">
        <w:rPr>
          <w:rFonts w:ascii="Arial" w:hAnsi="Arial" w:cs="Arial"/>
          <w:sz w:val="28"/>
          <w:szCs w:val="28"/>
        </w:rPr>
        <w:t xml:space="preserve"> a la Ley Federa</w:t>
      </w:r>
      <w:r w:rsidR="005312FF" w:rsidRPr="005312FF">
        <w:rPr>
          <w:rFonts w:ascii="Arial" w:hAnsi="Arial" w:cs="Arial"/>
          <w:sz w:val="28"/>
          <w:szCs w:val="28"/>
        </w:rPr>
        <w:t>l</w:t>
      </w:r>
      <w:r w:rsidR="005312FF">
        <w:rPr>
          <w:rFonts w:ascii="Arial" w:hAnsi="Arial" w:cs="Arial"/>
          <w:sz w:val="28"/>
          <w:szCs w:val="28"/>
        </w:rPr>
        <w:t xml:space="preserve"> </w:t>
      </w:r>
      <w:r w:rsidR="005312FF" w:rsidRPr="005312FF">
        <w:rPr>
          <w:rFonts w:ascii="Arial" w:hAnsi="Arial" w:cs="Arial"/>
          <w:sz w:val="28"/>
          <w:szCs w:val="28"/>
        </w:rPr>
        <w:t>de Teleco</w:t>
      </w:r>
      <w:r w:rsidR="005312FF">
        <w:rPr>
          <w:rFonts w:ascii="Arial" w:hAnsi="Arial" w:cs="Arial"/>
          <w:sz w:val="28"/>
          <w:szCs w:val="28"/>
        </w:rPr>
        <w:t>m</w:t>
      </w:r>
      <w:r w:rsidR="005312FF" w:rsidRPr="005312FF">
        <w:rPr>
          <w:rFonts w:ascii="Arial" w:hAnsi="Arial" w:cs="Arial"/>
          <w:sz w:val="28"/>
          <w:szCs w:val="28"/>
        </w:rPr>
        <w:t xml:space="preserve">unicaciones y </w:t>
      </w:r>
      <w:r w:rsidR="005312FF">
        <w:rPr>
          <w:rFonts w:ascii="Arial" w:hAnsi="Arial" w:cs="Arial"/>
          <w:sz w:val="28"/>
          <w:szCs w:val="28"/>
        </w:rPr>
        <w:t>Radiodifusión porque no hubo acu</w:t>
      </w:r>
      <w:r w:rsidR="005312FF" w:rsidRPr="005312FF">
        <w:rPr>
          <w:rFonts w:ascii="Arial" w:hAnsi="Arial" w:cs="Arial"/>
          <w:sz w:val="28"/>
          <w:szCs w:val="28"/>
        </w:rPr>
        <w:t>erdo previo de la</w:t>
      </w:r>
      <w:r w:rsidR="005312FF">
        <w:rPr>
          <w:rFonts w:ascii="Arial" w:hAnsi="Arial" w:cs="Arial"/>
          <w:sz w:val="28"/>
          <w:szCs w:val="28"/>
        </w:rPr>
        <w:t xml:space="preserve"> </w:t>
      </w:r>
      <w:r w:rsidR="005312FF" w:rsidRPr="005312FF">
        <w:rPr>
          <w:rFonts w:ascii="Arial" w:hAnsi="Arial" w:cs="Arial"/>
          <w:sz w:val="28"/>
          <w:szCs w:val="28"/>
        </w:rPr>
        <w:t xml:space="preserve">Junta Directiva para que se </w:t>
      </w:r>
      <w:r w:rsidR="00713B51">
        <w:rPr>
          <w:rFonts w:ascii="Arial" w:hAnsi="Arial" w:cs="Arial"/>
          <w:sz w:val="28"/>
          <w:szCs w:val="28"/>
        </w:rPr>
        <w:t>emitiera</w:t>
      </w:r>
      <w:r w:rsidR="005312FF" w:rsidRPr="005312FF">
        <w:rPr>
          <w:rFonts w:ascii="Arial" w:hAnsi="Arial" w:cs="Arial"/>
          <w:sz w:val="28"/>
          <w:szCs w:val="28"/>
        </w:rPr>
        <w:t xml:space="preserve"> tal convo</w:t>
      </w:r>
      <w:r w:rsidR="005312FF">
        <w:rPr>
          <w:rFonts w:ascii="Arial" w:hAnsi="Arial" w:cs="Arial"/>
          <w:sz w:val="28"/>
          <w:szCs w:val="28"/>
        </w:rPr>
        <w:t>catoria, com</w:t>
      </w:r>
      <w:r w:rsidR="005312FF" w:rsidRPr="005312FF">
        <w:rPr>
          <w:rFonts w:ascii="Arial" w:hAnsi="Arial" w:cs="Arial"/>
          <w:sz w:val="28"/>
          <w:szCs w:val="28"/>
        </w:rPr>
        <w:t>o tampoco de los</w:t>
      </w:r>
      <w:r w:rsidR="005312FF">
        <w:rPr>
          <w:rFonts w:ascii="Arial" w:hAnsi="Arial" w:cs="Arial"/>
          <w:sz w:val="28"/>
          <w:szCs w:val="28"/>
        </w:rPr>
        <w:t xml:space="preserve"> </w:t>
      </w:r>
      <w:r w:rsidR="005312FF" w:rsidRPr="005312FF">
        <w:rPr>
          <w:rFonts w:ascii="Arial" w:hAnsi="Arial" w:cs="Arial"/>
          <w:sz w:val="28"/>
          <w:szCs w:val="28"/>
        </w:rPr>
        <w:t xml:space="preserve">Presidentes de las Comisiones Dictaminadoras, lo que </w:t>
      </w:r>
      <w:r>
        <w:rPr>
          <w:rFonts w:ascii="Arial" w:hAnsi="Arial" w:cs="Arial"/>
          <w:sz w:val="28"/>
          <w:szCs w:val="28"/>
        </w:rPr>
        <w:t>resulta</w:t>
      </w:r>
      <w:r w:rsidR="005312FF" w:rsidRPr="005312FF">
        <w:rPr>
          <w:rFonts w:ascii="Arial" w:hAnsi="Arial" w:cs="Arial"/>
          <w:sz w:val="28"/>
          <w:szCs w:val="28"/>
        </w:rPr>
        <w:t xml:space="preserve"> </w:t>
      </w:r>
      <w:r w:rsidR="005312FF">
        <w:rPr>
          <w:rFonts w:ascii="Arial" w:hAnsi="Arial" w:cs="Arial"/>
          <w:sz w:val="28"/>
          <w:szCs w:val="28"/>
        </w:rPr>
        <w:t xml:space="preserve">contrario a lo </w:t>
      </w:r>
      <w:r>
        <w:rPr>
          <w:rFonts w:ascii="Arial" w:hAnsi="Arial" w:cs="Arial"/>
          <w:sz w:val="28"/>
          <w:szCs w:val="28"/>
        </w:rPr>
        <w:t>previsto</w:t>
      </w:r>
      <w:r w:rsidR="005312FF" w:rsidRPr="005312FF">
        <w:rPr>
          <w:rFonts w:ascii="Arial" w:hAnsi="Arial" w:cs="Arial"/>
          <w:sz w:val="28"/>
          <w:szCs w:val="28"/>
        </w:rPr>
        <w:t xml:space="preserve"> </w:t>
      </w:r>
      <w:r w:rsidR="005312FF">
        <w:rPr>
          <w:rFonts w:ascii="Arial" w:hAnsi="Arial" w:cs="Arial"/>
          <w:sz w:val="28"/>
          <w:szCs w:val="28"/>
        </w:rPr>
        <w:t>en el</w:t>
      </w:r>
      <w:r w:rsidR="005312FF" w:rsidRPr="005312FF">
        <w:rPr>
          <w:rFonts w:ascii="Arial" w:hAnsi="Arial" w:cs="Arial"/>
          <w:sz w:val="28"/>
          <w:szCs w:val="28"/>
        </w:rPr>
        <w:t xml:space="preserve"> artículo 139 del Reglamento del Senado.</w:t>
      </w:r>
    </w:p>
    <w:p w14:paraId="01EFFD10" w14:textId="77777777" w:rsidR="00715543" w:rsidRDefault="00715543" w:rsidP="00364E8B">
      <w:pPr>
        <w:autoSpaceDE w:val="0"/>
        <w:autoSpaceDN w:val="0"/>
        <w:adjustRightInd w:val="0"/>
        <w:ind w:firstLine="709"/>
        <w:jc w:val="both"/>
        <w:rPr>
          <w:rFonts w:ascii="Arial" w:hAnsi="Arial" w:cs="Arial"/>
          <w:sz w:val="28"/>
          <w:szCs w:val="28"/>
        </w:rPr>
      </w:pPr>
    </w:p>
    <w:p w14:paraId="6ECC12FF" w14:textId="49255E43" w:rsidR="008D6DFD" w:rsidRDefault="00BC66DA" w:rsidP="008D6DF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w:t>
      </w:r>
      <w:r w:rsidR="005312FF" w:rsidRPr="005312FF">
        <w:rPr>
          <w:rFonts w:ascii="Arial" w:hAnsi="Arial" w:cs="Arial"/>
          <w:sz w:val="28"/>
          <w:szCs w:val="28"/>
        </w:rPr>
        <w:t>l procedimiento seguido es anómalo porque el Dictamen</w:t>
      </w:r>
      <w:r>
        <w:rPr>
          <w:rFonts w:ascii="Arial" w:hAnsi="Arial" w:cs="Arial"/>
          <w:sz w:val="28"/>
          <w:szCs w:val="28"/>
        </w:rPr>
        <w:t xml:space="preserve"> </w:t>
      </w:r>
      <w:r w:rsidR="005312FF" w:rsidRPr="005312FF">
        <w:rPr>
          <w:rFonts w:ascii="Arial" w:hAnsi="Arial" w:cs="Arial"/>
          <w:sz w:val="28"/>
          <w:szCs w:val="28"/>
        </w:rPr>
        <w:t>formulado p</w:t>
      </w:r>
      <w:r>
        <w:rPr>
          <w:rFonts w:ascii="Arial" w:hAnsi="Arial" w:cs="Arial"/>
          <w:sz w:val="28"/>
          <w:szCs w:val="28"/>
        </w:rPr>
        <w:t>or la Co</w:t>
      </w:r>
      <w:r w:rsidR="005312FF" w:rsidRPr="005312FF">
        <w:rPr>
          <w:rFonts w:ascii="Arial" w:hAnsi="Arial" w:cs="Arial"/>
          <w:sz w:val="28"/>
          <w:szCs w:val="28"/>
        </w:rPr>
        <w:t>misi</w:t>
      </w:r>
      <w:r>
        <w:rPr>
          <w:rFonts w:ascii="Arial" w:hAnsi="Arial" w:cs="Arial"/>
          <w:sz w:val="28"/>
          <w:szCs w:val="28"/>
        </w:rPr>
        <w:t>ón Coordinadora de Comunicacione</w:t>
      </w:r>
      <w:r w:rsidR="005312FF" w:rsidRPr="005312FF">
        <w:rPr>
          <w:rFonts w:ascii="Arial" w:hAnsi="Arial" w:cs="Arial"/>
          <w:sz w:val="28"/>
          <w:szCs w:val="28"/>
        </w:rPr>
        <w:t>s y Transportes no fue</w:t>
      </w:r>
      <w:r>
        <w:rPr>
          <w:rFonts w:ascii="Arial" w:hAnsi="Arial" w:cs="Arial"/>
          <w:sz w:val="28"/>
          <w:szCs w:val="28"/>
        </w:rPr>
        <w:t xml:space="preserve"> compartido de</w:t>
      </w:r>
      <w:r w:rsidR="005312FF" w:rsidRPr="005312FF">
        <w:rPr>
          <w:rFonts w:ascii="Arial" w:hAnsi="Arial" w:cs="Arial"/>
          <w:sz w:val="28"/>
          <w:szCs w:val="28"/>
        </w:rPr>
        <w:t xml:space="preserve"> manera previa con las demás Comisio</w:t>
      </w:r>
      <w:r>
        <w:rPr>
          <w:rFonts w:ascii="Arial" w:hAnsi="Arial" w:cs="Arial"/>
          <w:sz w:val="28"/>
          <w:szCs w:val="28"/>
        </w:rPr>
        <w:t>ne</w:t>
      </w:r>
      <w:r w:rsidR="005312FF" w:rsidRPr="005312FF">
        <w:rPr>
          <w:rFonts w:ascii="Arial" w:hAnsi="Arial" w:cs="Arial"/>
          <w:sz w:val="28"/>
          <w:szCs w:val="28"/>
        </w:rPr>
        <w:t>s involucradas, lo que</w:t>
      </w:r>
      <w:r>
        <w:rPr>
          <w:rFonts w:ascii="Arial" w:hAnsi="Arial" w:cs="Arial"/>
          <w:sz w:val="28"/>
          <w:szCs w:val="28"/>
        </w:rPr>
        <w:t xml:space="preserve"> </w:t>
      </w:r>
      <w:r w:rsidR="005312FF" w:rsidRPr="005312FF">
        <w:rPr>
          <w:rFonts w:ascii="Arial" w:hAnsi="Arial" w:cs="Arial"/>
          <w:sz w:val="28"/>
          <w:szCs w:val="28"/>
        </w:rPr>
        <w:t xml:space="preserve">resulta contrario a lo </w:t>
      </w:r>
      <w:r>
        <w:rPr>
          <w:rFonts w:ascii="Arial" w:hAnsi="Arial" w:cs="Arial"/>
          <w:sz w:val="28"/>
          <w:szCs w:val="28"/>
        </w:rPr>
        <w:t>señalado en</w:t>
      </w:r>
      <w:r w:rsidR="005312FF" w:rsidRPr="005312FF">
        <w:rPr>
          <w:rFonts w:ascii="Arial" w:hAnsi="Arial" w:cs="Arial"/>
          <w:sz w:val="28"/>
          <w:szCs w:val="28"/>
        </w:rPr>
        <w:t xml:space="preserve"> los artículos 186 y 188 del Reglamento del</w:t>
      </w:r>
      <w:r>
        <w:rPr>
          <w:rFonts w:ascii="Arial" w:hAnsi="Arial" w:cs="Arial"/>
          <w:sz w:val="28"/>
          <w:szCs w:val="28"/>
        </w:rPr>
        <w:t xml:space="preserve"> </w:t>
      </w:r>
      <w:r w:rsidR="005312FF" w:rsidRPr="005312FF">
        <w:rPr>
          <w:rFonts w:ascii="Arial" w:hAnsi="Arial" w:cs="Arial"/>
          <w:sz w:val="28"/>
          <w:szCs w:val="28"/>
        </w:rPr>
        <w:t>Senado.</w:t>
      </w:r>
    </w:p>
    <w:p w14:paraId="2601A5B8" w14:textId="77777777" w:rsidR="00F13D33" w:rsidRDefault="00F13D33" w:rsidP="00F13D33">
      <w:pPr>
        <w:autoSpaceDE w:val="0"/>
        <w:autoSpaceDN w:val="0"/>
        <w:adjustRightInd w:val="0"/>
        <w:ind w:firstLine="709"/>
        <w:jc w:val="both"/>
        <w:rPr>
          <w:rFonts w:ascii="Arial" w:hAnsi="Arial" w:cs="Arial"/>
          <w:sz w:val="28"/>
          <w:szCs w:val="28"/>
        </w:rPr>
      </w:pPr>
    </w:p>
    <w:p w14:paraId="283F4F99" w14:textId="24FC19AA" w:rsidR="00885F2F" w:rsidRDefault="00F13D33" w:rsidP="00885F2F">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esa virtud,</w:t>
      </w:r>
      <w:r w:rsidR="00885F2F">
        <w:rPr>
          <w:rFonts w:ascii="Arial" w:hAnsi="Arial" w:cs="Arial"/>
          <w:sz w:val="28"/>
          <w:szCs w:val="28"/>
        </w:rPr>
        <w:t xml:space="preserve"> destacan que</w:t>
      </w:r>
      <w:r w:rsidR="001B06C7">
        <w:rPr>
          <w:rFonts w:ascii="Arial" w:hAnsi="Arial" w:cs="Arial"/>
          <w:sz w:val="28"/>
          <w:szCs w:val="28"/>
        </w:rPr>
        <w:t>,</w:t>
      </w:r>
      <w:r w:rsidR="00885F2F">
        <w:rPr>
          <w:rFonts w:ascii="Arial" w:hAnsi="Arial" w:cs="Arial"/>
          <w:sz w:val="28"/>
          <w:szCs w:val="28"/>
        </w:rPr>
        <w:t xml:space="preserve"> desconociendo las facultades del Presidente de la Comisión de Comunicaciones y Transportes, tres de los cuatro secretarios de dicha Comisión convocaron de forma arbitraria y sin razón alguna a reunión extraordinaria, sin cumplir las formas ni los tiempos que establece el propio Reglamento del Senado</w:t>
      </w:r>
      <w:r w:rsidR="00DD017F">
        <w:rPr>
          <w:rFonts w:ascii="Arial" w:hAnsi="Arial" w:cs="Arial"/>
          <w:sz w:val="28"/>
          <w:szCs w:val="28"/>
        </w:rPr>
        <w:t>, particularmente</w:t>
      </w:r>
      <w:r w:rsidR="001B06C7">
        <w:rPr>
          <w:rFonts w:ascii="Arial" w:hAnsi="Arial" w:cs="Arial"/>
          <w:sz w:val="28"/>
          <w:szCs w:val="28"/>
        </w:rPr>
        <w:t>,</w:t>
      </w:r>
      <w:r w:rsidR="00DD017F">
        <w:rPr>
          <w:rFonts w:ascii="Arial" w:hAnsi="Arial" w:cs="Arial"/>
          <w:sz w:val="28"/>
          <w:szCs w:val="28"/>
        </w:rPr>
        <w:t xml:space="preserve"> el artículo 139</w:t>
      </w:r>
      <w:r w:rsidR="001B06C7">
        <w:rPr>
          <w:rFonts w:ascii="Arial" w:hAnsi="Arial" w:cs="Arial"/>
          <w:sz w:val="28"/>
          <w:szCs w:val="28"/>
        </w:rPr>
        <w:t>,</w:t>
      </w:r>
      <w:r w:rsidR="00DD017F">
        <w:rPr>
          <w:rFonts w:ascii="Arial" w:hAnsi="Arial" w:cs="Arial"/>
          <w:sz w:val="28"/>
          <w:szCs w:val="28"/>
        </w:rPr>
        <w:t xml:space="preserve"> que señala expresamente que se convocara a una sesión ordinaria </w:t>
      </w:r>
      <w:r w:rsidR="005C5555">
        <w:rPr>
          <w:rFonts w:ascii="Arial" w:hAnsi="Arial" w:cs="Arial"/>
          <w:sz w:val="28"/>
          <w:szCs w:val="28"/>
        </w:rPr>
        <w:t xml:space="preserve">cuando menos con </w:t>
      </w:r>
      <w:r w:rsidR="001B06C7">
        <w:rPr>
          <w:rFonts w:ascii="Arial" w:hAnsi="Arial" w:cs="Arial"/>
          <w:sz w:val="28"/>
          <w:szCs w:val="28"/>
        </w:rPr>
        <w:t>cuarenta y ocho</w:t>
      </w:r>
      <w:r w:rsidR="005C5555">
        <w:rPr>
          <w:rFonts w:ascii="Arial" w:hAnsi="Arial" w:cs="Arial"/>
          <w:sz w:val="28"/>
          <w:szCs w:val="28"/>
        </w:rPr>
        <w:t xml:space="preserve"> horas de anticipación, debiendo mediar </w:t>
      </w:r>
      <w:r w:rsidR="00DC23EA">
        <w:rPr>
          <w:rFonts w:ascii="Arial" w:hAnsi="Arial" w:cs="Arial"/>
          <w:sz w:val="28"/>
          <w:szCs w:val="28"/>
        </w:rPr>
        <w:t>la publicación de la convocatoria en la Gaceta y el envío directo de la misma a cada integrante;</w:t>
      </w:r>
      <w:r w:rsidR="00885F2F">
        <w:rPr>
          <w:rFonts w:ascii="Arial" w:hAnsi="Arial" w:cs="Arial"/>
          <w:sz w:val="28"/>
          <w:szCs w:val="28"/>
        </w:rPr>
        <w:t xml:space="preserve"> ello considerando que</w:t>
      </w:r>
      <w:r w:rsidR="001B06C7">
        <w:rPr>
          <w:rFonts w:ascii="Arial" w:hAnsi="Arial" w:cs="Arial"/>
          <w:sz w:val="28"/>
          <w:szCs w:val="28"/>
        </w:rPr>
        <w:t>,</w:t>
      </w:r>
      <w:r w:rsidR="00885F2F">
        <w:rPr>
          <w:rFonts w:ascii="Arial" w:hAnsi="Arial" w:cs="Arial"/>
          <w:sz w:val="28"/>
          <w:szCs w:val="28"/>
        </w:rPr>
        <w:t xml:space="preserve"> la noche del veinticinco de octubre de dos mil diecisiete, la Comisión de Radio Televisión y Cinematografía fue convocada por tres de los cuatro secretarios de la Comisión de Comunicaciones y Transportes para una reunión de carácter extraordinario que se llevó a cabo al día siguiente veintiséis de octubre a las </w:t>
      </w:r>
      <w:r w:rsidR="001B06C7">
        <w:rPr>
          <w:rFonts w:ascii="Arial" w:hAnsi="Arial" w:cs="Arial"/>
          <w:sz w:val="28"/>
          <w:szCs w:val="28"/>
        </w:rPr>
        <w:t>nueve</w:t>
      </w:r>
      <w:r w:rsidR="00885F2F">
        <w:rPr>
          <w:rFonts w:ascii="Arial" w:hAnsi="Arial" w:cs="Arial"/>
          <w:sz w:val="28"/>
          <w:szCs w:val="28"/>
        </w:rPr>
        <w:t xml:space="preserve"> horas, en el entendido de que existieron menos de </w:t>
      </w:r>
      <w:r w:rsidR="001B06C7">
        <w:rPr>
          <w:rFonts w:ascii="Arial" w:hAnsi="Arial" w:cs="Arial"/>
          <w:sz w:val="28"/>
          <w:szCs w:val="28"/>
        </w:rPr>
        <w:t xml:space="preserve">doce </w:t>
      </w:r>
      <w:r w:rsidR="00885F2F">
        <w:rPr>
          <w:rFonts w:ascii="Arial" w:hAnsi="Arial" w:cs="Arial"/>
          <w:sz w:val="28"/>
          <w:szCs w:val="28"/>
        </w:rPr>
        <w:t>horas entre el aviso y la hora de verificativo</w:t>
      </w:r>
      <w:r w:rsidR="001B06C7">
        <w:rPr>
          <w:rFonts w:ascii="Arial" w:hAnsi="Arial" w:cs="Arial"/>
          <w:sz w:val="28"/>
          <w:szCs w:val="28"/>
        </w:rPr>
        <w:t>,</w:t>
      </w:r>
      <w:r w:rsidR="00885F2F">
        <w:rPr>
          <w:rFonts w:ascii="Arial" w:hAnsi="Arial" w:cs="Arial"/>
          <w:sz w:val="28"/>
          <w:szCs w:val="28"/>
        </w:rPr>
        <w:t xml:space="preserve"> y sin contar con que dicha convocatoria fue enviada </w:t>
      </w:r>
      <w:r w:rsidR="005C07DC">
        <w:rPr>
          <w:rFonts w:ascii="Arial" w:hAnsi="Arial" w:cs="Arial"/>
          <w:sz w:val="28"/>
          <w:szCs w:val="28"/>
        </w:rPr>
        <w:t>a través de</w:t>
      </w:r>
      <w:r w:rsidR="00885F2F">
        <w:rPr>
          <w:rFonts w:ascii="Arial" w:hAnsi="Arial" w:cs="Arial"/>
          <w:sz w:val="28"/>
          <w:szCs w:val="28"/>
        </w:rPr>
        <w:t xml:space="preserve"> correo electrónico. </w:t>
      </w:r>
    </w:p>
    <w:p w14:paraId="1FDD6C90" w14:textId="77777777" w:rsidR="008D6DFD" w:rsidRDefault="005F4FC0" w:rsidP="00885F2F">
      <w:pPr>
        <w:autoSpaceDE w:val="0"/>
        <w:autoSpaceDN w:val="0"/>
        <w:adjustRightInd w:val="0"/>
        <w:ind w:firstLine="709"/>
        <w:jc w:val="both"/>
        <w:rPr>
          <w:rFonts w:ascii="Arial" w:hAnsi="Arial" w:cs="Arial"/>
          <w:sz w:val="28"/>
          <w:szCs w:val="28"/>
        </w:rPr>
      </w:pPr>
      <w:r>
        <w:rPr>
          <w:rFonts w:ascii="Arial" w:hAnsi="Arial" w:cs="Arial"/>
          <w:sz w:val="28"/>
          <w:szCs w:val="28"/>
        </w:rPr>
        <w:t xml:space="preserve"> </w:t>
      </w:r>
    </w:p>
    <w:p w14:paraId="0C9A8AD6" w14:textId="0C9AB241" w:rsidR="005312FF" w:rsidRDefault="00885F2F" w:rsidP="00A252FA">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Además, e</w:t>
      </w:r>
      <w:r w:rsidR="005312FF" w:rsidRPr="005312FF">
        <w:rPr>
          <w:rFonts w:ascii="Arial" w:hAnsi="Arial" w:cs="Arial"/>
          <w:sz w:val="28"/>
          <w:szCs w:val="28"/>
        </w:rPr>
        <w:t xml:space="preserve">l proyecto de </w:t>
      </w:r>
      <w:r w:rsidR="001B06C7">
        <w:rPr>
          <w:rFonts w:ascii="Arial" w:hAnsi="Arial" w:cs="Arial"/>
          <w:sz w:val="28"/>
          <w:szCs w:val="28"/>
        </w:rPr>
        <w:t>d</w:t>
      </w:r>
      <w:r w:rsidR="005312FF" w:rsidRPr="005312FF">
        <w:rPr>
          <w:rFonts w:ascii="Arial" w:hAnsi="Arial" w:cs="Arial"/>
          <w:sz w:val="28"/>
          <w:szCs w:val="28"/>
        </w:rPr>
        <w:t>ictamen</w:t>
      </w:r>
      <w:r w:rsidR="00364E8B">
        <w:rPr>
          <w:rFonts w:ascii="Arial" w:hAnsi="Arial" w:cs="Arial"/>
          <w:sz w:val="28"/>
          <w:szCs w:val="28"/>
        </w:rPr>
        <w:t xml:space="preserve"> que se presenta ante el Pleno del Senado</w:t>
      </w:r>
      <w:r w:rsidR="00A252FA">
        <w:rPr>
          <w:rFonts w:ascii="Arial" w:hAnsi="Arial" w:cs="Arial"/>
          <w:sz w:val="28"/>
          <w:szCs w:val="28"/>
        </w:rPr>
        <w:t>, conforme a lo previsto en el artículo 193 del Reglamento del Senado</w:t>
      </w:r>
      <w:r w:rsidR="001B06C7">
        <w:rPr>
          <w:rFonts w:ascii="Arial" w:hAnsi="Arial" w:cs="Arial"/>
          <w:sz w:val="28"/>
          <w:szCs w:val="28"/>
        </w:rPr>
        <w:t>,</w:t>
      </w:r>
      <w:r w:rsidR="00364E8B">
        <w:rPr>
          <w:rFonts w:ascii="Arial" w:hAnsi="Arial" w:cs="Arial"/>
          <w:sz w:val="28"/>
          <w:szCs w:val="28"/>
        </w:rPr>
        <w:t xml:space="preserve"> debe publicarse </w:t>
      </w:r>
      <w:r w:rsidR="00A252FA">
        <w:rPr>
          <w:rFonts w:ascii="Arial" w:hAnsi="Arial" w:cs="Arial"/>
          <w:sz w:val="28"/>
          <w:szCs w:val="28"/>
        </w:rPr>
        <w:t>en la Gaceta Parlamentaria</w:t>
      </w:r>
      <w:r w:rsidR="001B06C7">
        <w:rPr>
          <w:rFonts w:ascii="Arial" w:hAnsi="Arial" w:cs="Arial"/>
          <w:sz w:val="28"/>
          <w:szCs w:val="28"/>
        </w:rPr>
        <w:t>,</w:t>
      </w:r>
      <w:r w:rsidR="00A252FA">
        <w:rPr>
          <w:rFonts w:ascii="Arial" w:hAnsi="Arial" w:cs="Arial"/>
          <w:sz w:val="28"/>
          <w:szCs w:val="28"/>
        </w:rPr>
        <w:t xml:space="preserve"> </w:t>
      </w:r>
      <w:r w:rsidR="00364E8B">
        <w:rPr>
          <w:rFonts w:ascii="Arial" w:hAnsi="Arial" w:cs="Arial"/>
          <w:sz w:val="28"/>
          <w:szCs w:val="28"/>
        </w:rPr>
        <w:t>cuando menos</w:t>
      </w:r>
      <w:r w:rsidR="001B06C7">
        <w:rPr>
          <w:rFonts w:ascii="Arial" w:hAnsi="Arial" w:cs="Arial"/>
          <w:sz w:val="28"/>
          <w:szCs w:val="28"/>
        </w:rPr>
        <w:t>,</w:t>
      </w:r>
      <w:r w:rsidR="00A252FA">
        <w:rPr>
          <w:rFonts w:ascii="Arial" w:hAnsi="Arial" w:cs="Arial"/>
          <w:sz w:val="28"/>
          <w:szCs w:val="28"/>
        </w:rPr>
        <w:t xml:space="preserve"> veinticuatro horas antes de la sesión del Pleno en la cual son puestos a debate y votación, en el entendido de que el Pleno está imposibilitado para conocer, debatir o pronunciarse sobre el dictamen o voto particular respectivo </w:t>
      </w:r>
      <w:r w:rsidR="00A252FA" w:rsidRPr="00A252FA">
        <w:rPr>
          <w:rFonts w:ascii="Arial" w:hAnsi="Arial" w:cs="Arial"/>
          <w:sz w:val="28"/>
          <w:szCs w:val="28"/>
        </w:rPr>
        <w:t xml:space="preserve">si no se cumple con el requisito de publicación en la </w:t>
      </w:r>
      <w:r w:rsidR="001B06C7">
        <w:rPr>
          <w:rFonts w:ascii="Arial" w:hAnsi="Arial" w:cs="Arial"/>
          <w:sz w:val="28"/>
          <w:szCs w:val="28"/>
        </w:rPr>
        <w:t>g</w:t>
      </w:r>
      <w:r w:rsidR="00A252FA" w:rsidRPr="00A252FA">
        <w:rPr>
          <w:rFonts w:ascii="Arial" w:hAnsi="Arial" w:cs="Arial"/>
          <w:sz w:val="28"/>
          <w:szCs w:val="28"/>
        </w:rPr>
        <w:t>aceta</w:t>
      </w:r>
      <w:r w:rsidR="00A252FA">
        <w:rPr>
          <w:rFonts w:ascii="Arial" w:hAnsi="Arial" w:cs="Arial"/>
          <w:sz w:val="28"/>
          <w:szCs w:val="28"/>
        </w:rPr>
        <w:t xml:space="preserve">. </w:t>
      </w:r>
      <w:r w:rsidR="006C43B2">
        <w:rPr>
          <w:rFonts w:ascii="Arial" w:hAnsi="Arial" w:cs="Arial"/>
          <w:sz w:val="28"/>
          <w:szCs w:val="28"/>
        </w:rPr>
        <w:t xml:space="preserve">De esta manera, </w:t>
      </w:r>
      <w:r>
        <w:rPr>
          <w:rFonts w:ascii="Arial" w:hAnsi="Arial" w:cs="Arial"/>
          <w:sz w:val="28"/>
          <w:szCs w:val="28"/>
        </w:rPr>
        <w:t xml:space="preserve">sostienen que </w:t>
      </w:r>
      <w:r w:rsidR="006C43B2">
        <w:rPr>
          <w:rFonts w:ascii="Arial" w:hAnsi="Arial" w:cs="Arial"/>
          <w:sz w:val="28"/>
          <w:szCs w:val="28"/>
        </w:rPr>
        <w:t>resulta extraño que el mismo veintiséis de octubre</w:t>
      </w:r>
      <w:r w:rsidR="001B06C7">
        <w:rPr>
          <w:rFonts w:ascii="Arial" w:hAnsi="Arial" w:cs="Arial"/>
          <w:sz w:val="28"/>
          <w:szCs w:val="28"/>
        </w:rPr>
        <w:t>,</w:t>
      </w:r>
      <w:r w:rsidR="006C43B2">
        <w:rPr>
          <w:rFonts w:ascii="Arial" w:hAnsi="Arial" w:cs="Arial"/>
          <w:sz w:val="28"/>
          <w:szCs w:val="28"/>
        </w:rPr>
        <w:t xml:space="preserve"> a las</w:t>
      </w:r>
      <w:r w:rsidR="001B06C7">
        <w:rPr>
          <w:rFonts w:ascii="Arial" w:hAnsi="Arial" w:cs="Arial"/>
          <w:sz w:val="28"/>
          <w:szCs w:val="28"/>
        </w:rPr>
        <w:t xml:space="preserve"> quince cuarenta y tres</w:t>
      </w:r>
      <w:r w:rsidR="006C43B2">
        <w:rPr>
          <w:rFonts w:ascii="Arial" w:hAnsi="Arial" w:cs="Arial"/>
          <w:sz w:val="28"/>
          <w:szCs w:val="28"/>
        </w:rPr>
        <w:t xml:space="preserve"> horas, se haya presentado la reforma impugnada ante la Mesa Directiva del Senado para su integración </w:t>
      </w:r>
      <w:r w:rsidR="006C43B2" w:rsidRPr="00E6504D">
        <w:rPr>
          <w:rFonts w:ascii="Arial" w:hAnsi="Arial" w:cs="Arial"/>
          <w:sz w:val="28"/>
          <w:szCs w:val="28"/>
        </w:rPr>
        <w:t>a</w:t>
      </w:r>
      <w:r w:rsidR="00C000AA" w:rsidRPr="00E6504D">
        <w:rPr>
          <w:rFonts w:ascii="Arial" w:hAnsi="Arial" w:cs="Arial"/>
          <w:sz w:val="28"/>
          <w:szCs w:val="28"/>
        </w:rPr>
        <w:t>l</w:t>
      </w:r>
      <w:r w:rsidR="006C43B2">
        <w:rPr>
          <w:rFonts w:ascii="Arial" w:hAnsi="Arial" w:cs="Arial"/>
          <w:sz w:val="28"/>
          <w:szCs w:val="28"/>
        </w:rPr>
        <w:t xml:space="preserve"> orden del día del Pleno, </w:t>
      </w:r>
      <w:r w:rsidR="002F5677">
        <w:rPr>
          <w:rFonts w:ascii="Arial" w:hAnsi="Arial" w:cs="Arial"/>
          <w:sz w:val="28"/>
          <w:szCs w:val="28"/>
        </w:rPr>
        <w:t xml:space="preserve">y </w:t>
      </w:r>
      <w:r w:rsidR="006C43B2">
        <w:rPr>
          <w:rFonts w:ascii="Arial" w:hAnsi="Arial" w:cs="Arial"/>
          <w:sz w:val="28"/>
          <w:szCs w:val="28"/>
        </w:rPr>
        <w:t>se haya admitido en discusión, aun cuando diversos senadores pidieron moción suspensiva</w:t>
      </w:r>
      <w:r w:rsidR="002F5677">
        <w:rPr>
          <w:rFonts w:ascii="Arial" w:hAnsi="Arial" w:cs="Arial"/>
          <w:sz w:val="28"/>
          <w:szCs w:val="28"/>
        </w:rPr>
        <w:t>,</w:t>
      </w:r>
      <w:r w:rsidR="006C43B2">
        <w:rPr>
          <w:rFonts w:ascii="Arial" w:hAnsi="Arial" w:cs="Arial"/>
          <w:sz w:val="28"/>
          <w:szCs w:val="28"/>
        </w:rPr>
        <w:t xml:space="preserve"> pues desconocían el contenido del dictamen que se pretendía discutir.</w:t>
      </w:r>
      <w:r w:rsidR="005F4FC0">
        <w:rPr>
          <w:rFonts w:ascii="Arial" w:hAnsi="Arial" w:cs="Arial"/>
          <w:sz w:val="28"/>
          <w:szCs w:val="28"/>
        </w:rPr>
        <w:t xml:space="preserve"> </w:t>
      </w:r>
    </w:p>
    <w:p w14:paraId="1FCCE1E6" w14:textId="77777777" w:rsidR="00A252FA" w:rsidRPr="005312FF" w:rsidRDefault="00A252FA" w:rsidP="00A252FA">
      <w:pPr>
        <w:autoSpaceDE w:val="0"/>
        <w:autoSpaceDN w:val="0"/>
        <w:adjustRightInd w:val="0"/>
        <w:ind w:firstLine="709"/>
        <w:jc w:val="both"/>
        <w:rPr>
          <w:rFonts w:ascii="Arial" w:hAnsi="Arial" w:cs="Arial"/>
          <w:sz w:val="28"/>
          <w:szCs w:val="28"/>
        </w:rPr>
      </w:pPr>
    </w:p>
    <w:p w14:paraId="12030A33" w14:textId="44F15F87" w:rsidR="004B1C43" w:rsidRDefault="006C43B2" w:rsidP="005312FF">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De igual forma, a pesar de no cumplir con el requisito de publicidad en la </w:t>
      </w:r>
      <w:r w:rsidR="002F5677">
        <w:rPr>
          <w:rFonts w:ascii="Arial" w:hAnsi="Arial" w:cs="Arial"/>
          <w:sz w:val="28"/>
          <w:szCs w:val="28"/>
        </w:rPr>
        <w:t>g</w:t>
      </w:r>
      <w:r>
        <w:rPr>
          <w:rFonts w:ascii="Arial" w:hAnsi="Arial" w:cs="Arial"/>
          <w:sz w:val="28"/>
          <w:szCs w:val="28"/>
        </w:rPr>
        <w:t>aceta (artículo 193), nuevamente</w:t>
      </w:r>
      <w:r w:rsidR="002F5677">
        <w:rPr>
          <w:rFonts w:ascii="Arial" w:hAnsi="Arial" w:cs="Arial"/>
          <w:sz w:val="28"/>
          <w:szCs w:val="28"/>
        </w:rPr>
        <w:t>,</w:t>
      </w:r>
      <w:r>
        <w:rPr>
          <w:rFonts w:ascii="Arial" w:hAnsi="Arial" w:cs="Arial"/>
          <w:sz w:val="28"/>
          <w:szCs w:val="28"/>
        </w:rPr>
        <w:t xml:space="preserve"> el Presidente del Senado</w:t>
      </w:r>
      <w:r w:rsidR="002F5677">
        <w:rPr>
          <w:rFonts w:ascii="Arial" w:hAnsi="Arial" w:cs="Arial"/>
          <w:sz w:val="28"/>
          <w:szCs w:val="28"/>
        </w:rPr>
        <w:t>,</w:t>
      </w:r>
      <w:r>
        <w:rPr>
          <w:rFonts w:ascii="Arial" w:hAnsi="Arial" w:cs="Arial"/>
          <w:sz w:val="28"/>
          <w:szCs w:val="28"/>
        </w:rPr>
        <w:t xml:space="preserve"> en franca contravención ahora al artículo 195 del propio Reglamento, en el que se prevé que los dictámenes únicamente se discutirán después de haberse efectuado dos lecturas ante el </w:t>
      </w:r>
      <w:r w:rsidR="004B1C43">
        <w:rPr>
          <w:rFonts w:ascii="Arial" w:hAnsi="Arial" w:cs="Arial"/>
          <w:sz w:val="28"/>
          <w:szCs w:val="28"/>
        </w:rPr>
        <w:t xml:space="preserve">Pleno, cuando el dictamen a discusión en ningún momento fue hecho del conocimiento de los legisladores, dio por efectuadas las lecturas en comento pasando a su discusión. </w:t>
      </w:r>
    </w:p>
    <w:p w14:paraId="19AB119C" w14:textId="77777777" w:rsidR="004B1C43" w:rsidRDefault="004B1C43" w:rsidP="004B1C43">
      <w:pPr>
        <w:autoSpaceDE w:val="0"/>
        <w:autoSpaceDN w:val="0"/>
        <w:adjustRightInd w:val="0"/>
        <w:ind w:firstLine="709"/>
        <w:jc w:val="both"/>
        <w:rPr>
          <w:rFonts w:ascii="Arial" w:hAnsi="Arial" w:cs="Arial"/>
          <w:sz w:val="28"/>
          <w:szCs w:val="28"/>
        </w:rPr>
      </w:pPr>
    </w:p>
    <w:p w14:paraId="52CF414C" w14:textId="47D51D85" w:rsidR="004B1C43" w:rsidRPr="004B1C43" w:rsidRDefault="004B1C43" w:rsidP="004B1C43">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este contexto, los Senadores accionantes señalan que esta Suprema Corte ha sostenido que el hecho de que las distintas fuerzas políticas se encuentren impedidas para conocer la iniciativa de reforma que se les plantea y se discut</w:t>
      </w:r>
      <w:r w:rsidR="007D5E97">
        <w:rPr>
          <w:rFonts w:ascii="Arial" w:hAnsi="Arial" w:cs="Arial"/>
          <w:sz w:val="28"/>
          <w:szCs w:val="28"/>
        </w:rPr>
        <w:t>e</w:t>
      </w:r>
      <w:r>
        <w:rPr>
          <w:rFonts w:ascii="Arial" w:hAnsi="Arial" w:cs="Arial"/>
          <w:sz w:val="28"/>
          <w:szCs w:val="28"/>
        </w:rPr>
        <w:t xml:space="preserve"> produce la imposibilidad de que se lleve a cabo el debate democrático que debe existir en todo órgano legislativo, pues se torna evidente que en estas circunstancias no se cuenta con el tiempo suficiente para conocer y estudiar las iniciativas que se les presenten, de manera que puedan realizar un debate real y no ficticio. Al efecto, apoyan sus argumentos en lo señalado en el criterio jurisprudencial plenario 35/2007, que lleva por rubro: </w:t>
      </w:r>
      <w:r w:rsidRPr="004B1C43">
        <w:rPr>
          <w:rFonts w:ascii="Arial Narrow" w:hAnsi="Arial Narrow" w:cs="Arial"/>
          <w:b/>
          <w:sz w:val="28"/>
          <w:szCs w:val="28"/>
        </w:rPr>
        <w:t>“LEY DE INSTITUCIONES Y PROCESOS ELECTORALES Y CÓDIGO PENAL DEL ESTADO DE BAJA CALIFORNIA. EL DECRETO POR EL QUE SE REFORMARON DICHOS CUERPOS LEGALES FUE EMITIDO VIOLANDO LOS VALORES DE LA DEMOCRACIA REPRESENTATIVA (DECRETO 253 PUBLICADO EN EL PERIÓDICO OFICIAL DE LA ENTIDAD EL 16 DE OCTUBRE DE 2006).”</w:t>
      </w:r>
      <w:r>
        <w:rPr>
          <w:rStyle w:val="Refdenotaalpie"/>
          <w:rFonts w:ascii="Arial Narrow" w:hAnsi="Arial Narrow" w:cs="Arial"/>
          <w:b/>
          <w:sz w:val="28"/>
          <w:szCs w:val="28"/>
        </w:rPr>
        <w:footnoteReference w:id="80"/>
      </w:r>
    </w:p>
    <w:p w14:paraId="7408E037" w14:textId="77777777" w:rsidR="006C43B2" w:rsidRDefault="005F4FC0" w:rsidP="00DD017F">
      <w:pPr>
        <w:autoSpaceDE w:val="0"/>
        <w:autoSpaceDN w:val="0"/>
        <w:adjustRightInd w:val="0"/>
        <w:jc w:val="both"/>
        <w:rPr>
          <w:rFonts w:ascii="Arial" w:hAnsi="Arial" w:cs="Arial"/>
          <w:sz w:val="28"/>
          <w:szCs w:val="28"/>
        </w:rPr>
      </w:pPr>
      <w:r>
        <w:rPr>
          <w:rFonts w:ascii="Arial" w:hAnsi="Arial" w:cs="Arial"/>
          <w:sz w:val="28"/>
          <w:szCs w:val="28"/>
        </w:rPr>
        <w:t xml:space="preserve"> </w:t>
      </w:r>
    </w:p>
    <w:p w14:paraId="138E957E" w14:textId="43F8BEE2" w:rsidR="00A35B3C" w:rsidRDefault="0018121B" w:rsidP="00A35B3C">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De esta manera, destacan que el contenido del </w:t>
      </w:r>
      <w:r w:rsidR="00FA4431">
        <w:rPr>
          <w:rFonts w:ascii="Arial" w:hAnsi="Arial" w:cs="Arial"/>
          <w:sz w:val="28"/>
          <w:szCs w:val="28"/>
        </w:rPr>
        <w:t>d</w:t>
      </w:r>
      <w:r>
        <w:rPr>
          <w:rFonts w:ascii="Arial" w:hAnsi="Arial" w:cs="Arial"/>
          <w:sz w:val="28"/>
          <w:szCs w:val="28"/>
        </w:rPr>
        <w:t>ecreto impugnado violenta gravemente los derechos de las audiencias porque desde la concepción parlamentaria de las reformas legales existieron serias violaciones al debido proceso legislati</w:t>
      </w:r>
      <w:r w:rsidR="00577D34">
        <w:rPr>
          <w:rFonts w:ascii="Arial" w:hAnsi="Arial" w:cs="Arial"/>
          <w:sz w:val="28"/>
          <w:szCs w:val="28"/>
        </w:rPr>
        <w:t xml:space="preserve">vo que no pueden ser convalidadas con la simple votación del Pleno, ya que no es posible avalar </w:t>
      </w:r>
      <w:r w:rsidR="00941597">
        <w:rPr>
          <w:rFonts w:ascii="Arial" w:hAnsi="Arial" w:cs="Arial"/>
          <w:sz w:val="28"/>
          <w:szCs w:val="28"/>
        </w:rPr>
        <w:t>la precipi</w:t>
      </w:r>
      <w:r w:rsidR="00500CA4">
        <w:rPr>
          <w:rFonts w:ascii="Arial" w:hAnsi="Arial" w:cs="Arial"/>
          <w:sz w:val="28"/>
          <w:szCs w:val="28"/>
        </w:rPr>
        <w:t>tación legislativa en donde a só</w:t>
      </w:r>
      <w:r w:rsidR="00941597">
        <w:rPr>
          <w:rFonts w:ascii="Arial" w:hAnsi="Arial" w:cs="Arial"/>
          <w:sz w:val="28"/>
          <w:szCs w:val="28"/>
        </w:rPr>
        <w:t xml:space="preserve">lo unas horas </w:t>
      </w:r>
      <w:r w:rsidR="00F13D33">
        <w:rPr>
          <w:rFonts w:ascii="Arial" w:hAnsi="Arial" w:cs="Arial"/>
          <w:sz w:val="28"/>
          <w:szCs w:val="28"/>
        </w:rPr>
        <w:t xml:space="preserve">antes de la votación de las reformas legislativas en el Pleno del Senado, en una reunión extraordinaria convocada anómalamente por tres de los cuatro secretarios de la Comisión dictaminadora, reunión en la que los integrantes de las </w:t>
      </w:r>
      <w:r w:rsidR="00EB1496">
        <w:rPr>
          <w:rFonts w:ascii="Arial" w:hAnsi="Arial" w:cs="Arial"/>
          <w:sz w:val="28"/>
          <w:szCs w:val="28"/>
        </w:rPr>
        <w:t>C</w:t>
      </w:r>
      <w:r w:rsidR="00F13D33">
        <w:rPr>
          <w:rFonts w:ascii="Arial" w:hAnsi="Arial" w:cs="Arial"/>
          <w:sz w:val="28"/>
          <w:szCs w:val="28"/>
        </w:rPr>
        <w:t xml:space="preserve">omisiones </w:t>
      </w:r>
      <w:r w:rsidR="00EB1496">
        <w:rPr>
          <w:rFonts w:ascii="Arial" w:hAnsi="Arial" w:cs="Arial"/>
          <w:sz w:val="28"/>
          <w:szCs w:val="28"/>
        </w:rPr>
        <w:t>U</w:t>
      </w:r>
      <w:r w:rsidR="00F13D33">
        <w:rPr>
          <w:rFonts w:ascii="Arial" w:hAnsi="Arial" w:cs="Arial"/>
          <w:sz w:val="28"/>
          <w:szCs w:val="28"/>
        </w:rPr>
        <w:t>nidas alegaron desconocer el contenido del dictamen que</w:t>
      </w:r>
      <w:r w:rsidR="00FA4431">
        <w:rPr>
          <w:rFonts w:ascii="Arial" w:hAnsi="Arial" w:cs="Arial"/>
          <w:sz w:val="28"/>
          <w:szCs w:val="28"/>
        </w:rPr>
        <w:t>,</w:t>
      </w:r>
      <w:r w:rsidR="00F13D33">
        <w:rPr>
          <w:rFonts w:ascii="Arial" w:hAnsi="Arial" w:cs="Arial"/>
          <w:sz w:val="28"/>
          <w:szCs w:val="28"/>
        </w:rPr>
        <w:t xml:space="preserve"> además</w:t>
      </w:r>
      <w:r w:rsidR="00FA4431">
        <w:rPr>
          <w:rFonts w:ascii="Arial" w:hAnsi="Arial" w:cs="Arial"/>
          <w:sz w:val="28"/>
          <w:szCs w:val="28"/>
        </w:rPr>
        <w:t>,</w:t>
      </w:r>
      <w:r w:rsidR="00F13D33">
        <w:rPr>
          <w:rFonts w:ascii="Arial" w:hAnsi="Arial" w:cs="Arial"/>
          <w:sz w:val="28"/>
          <w:szCs w:val="28"/>
        </w:rPr>
        <w:t xml:space="preserve"> no fue publicado en la </w:t>
      </w:r>
      <w:r w:rsidR="00FA4431">
        <w:rPr>
          <w:rFonts w:ascii="Arial" w:hAnsi="Arial" w:cs="Arial"/>
          <w:sz w:val="28"/>
          <w:szCs w:val="28"/>
        </w:rPr>
        <w:t>g</w:t>
      </w:r>
      <w:r w:rsidR="00F13D33">
        <w:rPr>
          <w:rFonts w:ascii="Arial" w:hAnsi="Arial" w:cs="Arial"/>
          <w:sz w:val="28"/>
          <w:szCs w:val="28"/>
        </w:rPr>
        <w:t xml:space="preserve">aceta ni entregado previamente a los integrantes de las comisiones, el Pleno aprobó reformas de gran </w:t>
      </w:r>
      <w:r w:rsidR="00AA7142">
        <w:rPr>
          <w:rFonts w:ascii="Arial" w:hAnsi="Arial" w:cs="Arial"/>
          <w:sz w:val="28"/>
          <w:szCs w:val="28"/>
        </w:rPr>
        <w:t>importancia</w:t>
      </w:r>
      <w:r w:rsidR="00F13D33">
        <w:rPr>
          <w:rFonts w:ascii="Arial" w:hAnsi="Arial" w:cs="Arial"/>
          <w:sz w:val="28"/>
          <w:szCs w:val="28"/>
        </w:rPr>
        <w:t xml:space="preserve"> en contravención a los derechos de las audiencias, tomando en cuenta que las comisiones unidas y el Pleno del Senado votaron sin conocer el contenido y alcance de la reforma impugnada.</w:t>
      </w:r>
      <w:r w:rsidR="00FF6507">
        <w:rPr>
          <w:rFonts w:ascii="Arial" w:hAnsi="Arial" w:cs="Arial"/>
          <w:sz w:val="28"/>
          <w:szCs w:val="28"/>
        </w:rPr>
        <w:t xml:space="preserve"> </w:t>
      </w:r>
    </w:p>
    <w:p w14:paraId="27FA1CE4" w14:textId="77777777" w:rsidR="00FE7CA6" w:rsidRPr="00CA7EF7" w:rsidRDefault="00FE7CA6" w:rsidP="00131230">
      <w:pPr>
        <w:autoSpaceDE w:val="0"/>
        <w:autoSpaceDN w:val="0"/>
        <w:adjustRightInd w:val="0"/>
        <w:spacing w:line="360" w:lineRule="auto"/>
        <w:jc w:val="both"/>
        <w:rPr>
          <w:rFonts w:ascii="Arial" w:hAnsi="Arial" w:cs="Arial"/>
          <w:sz w:val="28"/>
          <w:szCs w:val="28"/>
        </w:rPr>
      </w:pPr>
    </w:p>
    <w:p w14:paraId="4133158B" w14:textId="2E961BD8" w:rsidR="00263AF3" w:rsidRDefault="00DD017F" w:rsidP="00A35B3C">
      <w:pPr>
        <w:autoSpaceDE w:val="0"/>
        <w:autoSpaceDN w:val="0"/>
        <w:adjustRightInd w:val="0"/>
        <w:spacing w:line="360" w:lineRule="auto"/>
        <w:ind w:firstLine="709"/>
        <w:jc w:val="both"/>
        <w:rPr>
          <w:rFonts w:ascii="Arial" w:hAnsi="Arial" w:cs="Arial"/>
          <w:sz w:val="28"/>
          <w:szCs w:val="28"/>
        </w:rPr>
      </w:pPr>
      <w:r w:rsidRPr="00DD017F">
        <w:rPr>
          <w:rFonts w:ascii="Arial" w:hAnsi="Arial" w:cs="Arial"/>
          <w:b/>
          <w:sz w:val="28"/>
          <w:szCs w:val="28"/>
        </w:rPr>
        <w:t>VI.</w:t>
      </w:r>
      <w:r w:rsidR="00FA4431">
        <w:rPr>
          <w:rFonts w:ascii="Arial" w:hAnsi="Arial" w:cs="Arial"/>
          <w:b/>
          <w:sz w:val="28"/>
          <w:szCs w:val="28"/>
        </w:rPr>
        <w:t xml:space="preserve"> </w:t>
      </w:r>
      <w:r w:rsidR="00CD08B4">
        <w:rPr>
          <w:rFonts w:ascii="Arial" w:hAnsi="Arial" w:cs="Arial"/>
          <w:b/>
          <w:sz w:val="28"/>
          <w:szCs w:val="28"/>
        </w:rPr>
        <w:t>2</w:t>
      </w:r>
      <w:r w:rsidR="00FA4431">
        <w:rPr>
          <w:rFonts w:ascii="Arial" w:hAnsi="Arial" w:cs="Arial"/>
          <w:b/>
          <w:sz w:val="28"/>
          <w:szCs w:val="28"/>
        </w:rPr>
        <w:t>.</w:t>
      </w:r>
      <w:r w:rsidRPr="00DD017F">
        <w:rPr>
          <w:rFonts w:ascii="Arial" w:hAnsi="Arial" w:cs="Arial"/>
          <w:b/>
          <w:sz w:val="28"/>
          <w:szCs w:val="28"/>
        </w:rPr>
        <w:t xml:space="preserve"> </w:t>
      </w:r>
      <w:r w:rsidR="00966531">
        <w:rPr>
          <w:rFonts w:ascii="Arial" w:hAnsi="Arial" w:cs="Arial"/>
          <w:b/>
          <w:sz w:val="28"/>
          <w:szCs w:val="28"/>
        </w:rPr>
        <w:t>Fijación del parámetro de la regularidad constitucional en cuanto al debido proceso legislativo y especial relevancia del Reglamento del Senado</w:t>
      </w:r>
      <w:r w:rsidR="003C7386">
        <w:rPr>
          <w:rStyle w:val="Refdenotaalpie"/>
          <w:rFonts w:ascii="Arial" w:hAnsi="Arial" w:cs="Arial"/>
          <w:b/>
          <w:sz w:val="28"/>
          <w:szCs w:val="28"/>
        </w:rPr>
        <w:footnoteReference w:id="81"/>
      </w:r>
      <w:r>
        <w:rPr>
          <w:rFonts w:ascii="Arial" w:hAnsi="Arial" w:cs="Arial"/>
          <w:b/>
          <w:sz w:val="28"/>
          <w:szCs w:val="28"/>
        </w:rPr>
        <w:t xml:space="preserve">. </w:t>
      </w:r>
      <w:r w:rsidR="00263AF3">
        <w:rPr>
          <w:rFonts w:ascii="Arial" w:hAnsi="Arial" w:cs="Arial"/>
          <w:sz w:val="28"/>
          <w:szCs w:val="28"/>
        </w:rPr>
        <w:t xml:space="preserve">Los Senadores accionantes destacan que en el procedimiento legislativo seguido ante dicha Cámara existieron irregularidades y violaciones al “Reglamento del Senado” que son de entidad invalidante al transgredir los principios de legalidad, debido proceso legislativo y del respeto a los derechos de las minorías parlamentarias en cuanto a la existencia de un debate real, abierto e informado. </w:t>
      </w:r>
    </w:p>
    <w:p w14:paraId="5FCE509B" w14:textId="77777777" w:rsidR="00263AF3" w:rsidRDefault="00263AF3" w:rsidP="00263AF3">
      <w:pPr>
        <w:autoSpaceDE w:val="0"/>
        <w:autoSpaceDN w:val="0"/>
        <w:adjustRightInd w:val="0"/>
        <w:ind w:firstLine="709"/>
        <w:jc w:val="both"/>
        <w:rPr>
          <w:rFonts w:ascii="Arial" w:hAnsi="Arial" w:cs="Arial"/>
          <w:sz w:val="28"/>
          <w:szCs w:val="28"/>
        </w:rPr>
      </w:pPr>
    </w:p>
    <w:p w14:paraId="08F745B8" w14:textId="74846EA6" w:rsidR="007704A5" w:rsidRDefault="00263AF3" w:rsidP="00BA6D95">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De manera previa </w:t>
      </w:r>
      <w:r w:rsidR="002635E3">
        <w:rPr>
          <w:rFonts w:ascii="Arial" w:hAnsi="Arial" w:cs="Arial"/>
          <w:sz w:val="28"/>
          <w:szCs w:val="28"/>
        </w:rPr>
        <w:t xml:space="preserve">a analizar los vicios concretos atribuidos al procedimiento legislativo que culminó con la emisión del </w:t>
      </w:r>
      <w:r w:rsidR="00FA4431">
        <w:rPr>
          <w:rFonts w:ascii="Arial" w:hAnsi="Arial" w:cs="Arial"/>
          <w:sz w:val="28"/>
          <w:szCs w:val="28"/>
        </w:rPr>
        <w:t>d</w:t>
      </w:r>
      <w:r w:rsidR="002635E3">
        <w:rPr>
          <w:rFonts w:ascii="Arial" w:hAnsi="Arial" w:cs="Arial"/>
          <w:sz w:val="28"/>
          <w:szCs w:val="28"/>
        </w:rPr>
        <w:t xml:space="preserve">ecreto impugnado, debe destacarse el parámetro de regularidad constitucional </w:t>
      </w:r>
      <w:r w:rsidR="00BA6D95">
        <w:rPr>
          <w:rFonts w:ascii="Arial" w:hAnsi="Arial" w:cs="Arial"/>
          <w:sz w:val="28"/>
          <w:szCs w:val="28"/>
        </w:rPr>
        <w:t xml:space="preserve">utilizable para analizar la validez de todo el procedimiento legislativo, </w:t>
      </w:r>
      <w:r w:rsidR="00C925D0">
        <w:rPr>
          <w:rFonts w:ascii="Arial" w:hAnsi="Arial" w:cs="Arial"/>
          <w:sz w:val="28"/>
          <w:szCs w:val="28"/>
        </w:rPr>
        <w:t>ello de conformidad con lo</w:t>
      </w:r>
      <w:r w:rsidR="00BA6D95">
        <w:rPr>
          <w:rFonts w:ascii="Arial" w:hAnsi="Arial" w:cs="Arial"/>
          <w:sz w:val="28"/>
          <w:szCs w:val="28"/>
        </w:rPr>
        <w:t xml:space="preserve"> previsto en los numerales 40, 41, 49, 50, 51, 52, 56 y 72</w:t>
      </w:r>
      <w:r w:rsidR="00DB78D4">
        <w:rPr>
          <w:rStyle w:val="Refdenotaalpie"/>
          <w:rFonts w:ascii="Arial" w:hAnsi="Arial" w:cs="Arial"/>
          <w:sz w:val="28"/>
          <w:szCs w:val="28"/>
        </w:rPr>
        <w:footnoteReference w:id="82"/>
      </w:r>
      <w:r w:rsidR="00BA6D95">
        <w:rPr>
          <w:rFonts w:ascii="Arial" w:hAnsi="Arial" w:cs="Arial"/>
          <w:sz w:val="28"/>
          <w:szCs w:val="28"/>
        </w:rPr>
        <w:t xml:space="preserve"> de la Constitución Federal, toda vez que estos preceptos </w:t>
      </w:r>
      <w:r w:rsidR="00B87072">
        <w:rPr>
          <w:rFonts w:ascii="Arial" w:hAnsi="Arial" w:cs="Arial"/>
          <w:sz w:val="28"/>
          <w:szCs w:val="28"/>
        </w:rPr>
        <w:t>norman</w:t>
      </w:r>
      <w:r w:rsidR="00BA6D95">
        <w:rPr>
          <w:rFonts w:ascii="Arial" w:hAnsi="Arial" w:cs="Arial"/>
          <w:sz w:val="28"/>
          <w:szCs w:val="28"/>
        </w:rPr>
        <w:t xml:space="preserve"> el modelo </w:t>
      </w:r>
      <w:r w:rsidR="007704A5">
        <w:rPr>
          <w:rFonts w:ascii="Arial" w:hAnsi="Arial" w:cs="Arial"/>
          <w:sz w:val="28"/>
          <w:szCs w:val="28"/>
        </w:rPr>
        <w:t xml:space="preserve">de división </w:t>
      </w:r>
      <w:r w:rsidR="00955772">
        <w:rPr>
          <w:rFonts w:ascii="Arial" w:hAnsi="Arial" w:cs="Arial"/>
          <w:sz w:val="28"/>
          <w:szCs w:val="28"/>
        </w:rPr>
        <w:t>material de atribuciones</w:t>
      </w:r>
      <w:r w:rsidR="007704A5">
        <w:rPr>
          <w:rFonts w:ascii="Arial" w:hAnsi="Arial" w:cs="Arial"/>
          <w:sz w:val="28"/>
          <w:szCs w:val="28"/>
        </w:rPr>
        <w:t xml:space="preserve"> y </w:t>
      </w:r>
      <w:r w:rsidR="00BA6D95">
        <w:rPr>
          <w:rFonts w:ascii="Arial" w:hAnsi="Arial" w:cs="Arial"/>
          <w:sz w:val="28"/>
          <w:szCs w:val="28"/>
        </w:rPr>
        <w:t>de democracia representativa con una serie de principios materiales, como los de deliberación democrática</w:t>
      </w:r>
      <w:r w:rsidR="00C925D0">
        <w:rPr>
          <w:rFonts w:ascii="Arial" w:hAnsi="Arial" w:cs="Arial"/>
          <w:sz w:val="28"/>
          <w:szCs w:val="28"/>
        </w:rPr>
        <w:t>,</w:t>
      </w:r>
      <w:r w:rsidR="00BA6D95">
        <w:rPr>
          <w:rFonts w:ascii="Arial" w:hAnsi="Arial" w:cs="Arial"/>
          <w:sz w:val="28"/>
          <w:szCs w:val="28"/>
        </w:rPr>
        <w:t xml:space="preserve"> debido proceso legislativo</w:t>
      </w:r>
      <w:r w:rsidR="00C925D0">
        <w:rPr>
          <w:rFonts w:ascii="Arial" w:hAnsi="Arial" w:cs="Arial"/>
          <w:sz w:val="28"/>
          <w:szCs w:val="28"/>
        </w:rPr>
        <w:t>,</w:t>
      </w:r>
      <w:r w:rsidR="00BA6D95">
        <w:rPr>
          <w:rFonts w:ascii="Arial" w:hAnsi="Arial" w:cs="Arial"/>
          <w:sz w:val="28"/>
          <w:szCs w:val="28"/>
        </w:rPr>
        <w:t xml:space="preserve"> </w:t>
      </w:r>
      <w:r w:rsidR="00BA6D95" w:rsidRPr="00BA6D95">
        <w:rPr>
          <w:rFonts w:ascii="Arial" w:hAnsi="Arial" w:cs="Arial"/>
          <w:sz w:val="28"/>
          <w:szCs w:val="28"/>
        </w:rPr>
        <w:t>el respeto a los derechos de las minorías parlamentarias</w:t>
      </w:r>
      <w:r w:rsidR="00BA6D95">
        <w:rPr>
          <w:rFonts w:ascii="Arial" w:hAnsi="Arial" w:cs="Arial"/>
          <w:sz w:val="28"/>
          <w:szCs w:val="28"/>
        </w:rPr>
        <w:t xml:space="preserve"> para participar en un</w:t>
      </w:r>
      <w:r w:rsidR="00BA6D95" w:rsidRPr="00BA6D95">
        <w:rPr>
          <w:rFonts w:ascii="Arial" w:hAnsi="Arial" w:cs="Arial"/>
          <w:sz w:val="28"/>
          <w:szCs w:val="28"/>
        </w:rPr>
        <w:t xml:space="preserve"> debate real, abierto e informado</w:t>
      </w:r>
      <w:r w:rsidR="00C925D0">
        <w:rPr>
          <w:rFonts w:ascii="Arial" w:hAnsi="Arial" w:cs="Arial"/>
          <w:sz w:val="28"/>
          <w:szCs w:val="28"/>
        </w:rPr>
        <w:t xml:space="preserve">, así como la directriz de que todo proyecto de ley o decreto deberá atenerse a lo dispuesto en cada uno de los </w:t>
      </w:r>
      <w:r w:rsidR="00FA4431">
        <w:rPr>
          <w:rFonts w:ascii="Arial" w:hAnsi="Arial" w:cs="Arial"/>
          <w:sz w:val="28"/>
          <w:szCs w:val="28"/>
        </w:rPr>
        <w:t>r</w:t>
      </w:r>
      <w:r w:rsidR="00C925D0">
        <w:rPr>
          <w:rFonts w:ascii="Arial" w:hAnsi="Arial" w:cs="Arial"/>
          <w:sz w:val="28"/>
          <w:szCs w:val="28"/>
        </w:rPr>
        <w:t>eglamentos de la</w:t>
      </w:r>
      <w:r w:rsidR="007704A5">
        <w:rPr>
          <w:rFonts w:ascii="Arial" w:hAnsi="Arial" w:cs="Arial"/>
          <w:sz w:val="28"/>
          <w:szCs w:val="28"/>
        </w:rPr>
        <w:t>s</w:t>
      </w:r>
      <w:r w:rsidR="00C925D0">
        <w:rPr>
          <w:rFonts w:ascii="Arial" w:hAnsi="Arial" w:cs="Arial"/>
          <w:sz w:val="28"/>
          <w:szCs w:val="28"/>
        </w:rPr>
        <w:t xml:space="preserve"> </w:t>
      </w:r>
      <w:r w:rsidR="00FA4431">
        <w:rPr>
          <w:rFonts w:ascii="Arial" w:hAnsi="Arial" w:cs="Arial"/>
          <w:sz w:val="28"/>
          <w:szCs w:val="28"/>
        </w:rPr>
        <w:t>c</w:t>
      </w:r>
      <w:r w:rsidR="00C925D0">
        <w:rPr>
          <w:rFonts w:ascii="Arial" w:hAnsi="Arial" w:cs="Arial"/>
          <w:sz w:val="28"/>
          <w:szCs w:val="28"/>
        </w:rPr>
        <w:t xml:space="preserve">ámaras sobre la forma, intervalos y modo de proceder en las discusiones y votaciones, ello como una expresión de la autorregulación </w:t>
      </w:r>
      <w:r w:rsidR="007704A5">
        <w:rPr>
          <w:rFonts w:ascii="Arial" w:hAnsi="Arial" w:cs="Arial"/>
          <w:sz w:val="28"/>
          <w:szCs w:val="28"/>
        </w:rPr>
        <w:t>que asiste a cada uno de los órganos legislativos integrantes del Congreso de la Unión</w:t>
      </w:r>
      <w:r w:rsidR="00BA6D95" w:rsidRPr="00BA6D95">
        <w:rPr>
          <w:rFonts w:ascii="Arial" w:hAnsi="Arial" w:cs="Arial"/>
          <w:sz w:val="28"/>
          <w:szCs w:val="28"/>
        </w:rPr>
        <w:t>.</w:t>
      </w:r>
      <w:r w:rsidR="00BA6D95">
        <w:rPr>
          <w:rFonts w:ascii="Arial" w:hAnsi="Arial" w:cs="Arial"/>
          <w:sz w:val="28"/>
          <w:szCs w:val="28"/>
        </w:rPr>
        <w:t xml:space="preserve"> </w:t>
      </w:r>
    </w:p>
    <w:p w14:paraId="113A5D8B" w14:textId="77777777" w:rsidR="007704A5" w:rsidRDefault="007704A5" w:rsidP="007704A5">
      <w:pPr>
        <w:autoSpaceDE w:val="0"/>
        <w:autoSpaceDN w:val="0"/>
        <w:adjustRightInd w:val="0"/>
        <w:ind w:firstLine="709"/>
        <w:jc w:val="both"/>
        <w:rPr>
          <w:rFonts w:ascii="Arial" w:hAnsi="Arial" w:cs="Arial"/>
          <w:sz w:val="28"/>
          <w:szCs w:val="28"/>
        </w:rPr>
      </w:pPr>
    </w:p>
    <w:p w14:paraId="07234BBB" w14:textId="77777777" w:rsidR="00955772" w:rsidRDefault="007704A5" w:rsidP="00955772">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En efecto, </w:t>
      </w:r>
      <w:r w:rsidR="00955772">
        <w:rPr>
          <w:rFonts w:ascii="Arial" w:hAnsi="Arial" w:cs="Arial"/>
          <w:sz w:val="28"/>
          <w:szCs w:val="28"/>
        </w:rPr>
        <w:t xml:space="preserve">el principio de división de poderes exige </w:t>
      </w:r>
      <w:r w:rsidR="00955772" w:rsidRPr="00955772">
        <w:rPr>
          <w:rFonts w:ascii="Arial" w:hAnsi="Arial" w:cs="Arial"/>
          <w:sz w:val="28"/>
          <w:szCs w:val="28"/>
        </w:rPr>
        <w:t>que cada uno de los poderes se articule de tal manera que cada uno controle al</w:t>
      </w:r>
      <w:r w:rsidR="00BA6D95">
        <w:rPr>
          <w:rFonts w:ascii="Arial" w:hAnsi="Arial" w:cs="Arial"/>
          <w:sz w:val="28"/>
          <w:szCs w:val="28"/>
        </w:rPr>
        <w:t xml:space="preserve"> </w:t>
      </w:r>
      <w:r w:rsidR="00955772" w:rsidRPr="00955772">
        <w:rPr>
          <w:rFonts w:ascii="Arial" w:hAnsi="Arial" w:cs="Arial"/>
          <w:sz w:val="28"/>
          <w:szCs w:val="28"/>
        </w:rPr>
        <w:t xml:space="preserve">otro para mantener un equilibrio apropiado; </w:t>
      </w:r>
      <w:r w:rsidR="00955772">
        <w:rPr>
          <w:rFonts w:ascii="Arial" w:hAnsi="Arial" w:cs="Arial"/>
          <w:sz w:val="28"/>
          <w:szCs w:val="28"/>
        </w:rPr>
        <w:t xml:space="preserve">en esa tesitura, </w:t>
      </w:r>
      <w:r w:rsidR="00955772" w:rsidRPr="00E14B95">
        <w:rPr>
          <w:rFonts w:ascii="Arial" w:hAnsi="Arial" w:cs="Arial"/>
          <w:b/>
          <w:sz w:val="28"/>
          <w:szCs w:val="28"/>
        </w:rPr>
        <w:t>una de las preocupaciones del diseño institucional es evitar que las mayorías elegidas democráticamente violen los derechos de las minorías o que ellas mismas reduzcan las libertades de todos</w:t>
      </w:r>
      <w:r w:rsidR="00955772" w:rsidRPr="00955772">
        <w:rPr>
          <w:rFonts w:ascii="Arial" w:hAnsi="Arial" w:cs="Arial"/>
          <w:sz w:val="28"/>
          <w:szCs w:val="28"/>
        </w:rPr>
        <w:t>. La Constitución busca consolidar un gobierno popular, pero también delimitarlo para evitar los excesos.</w:t>
      </w:r>
    </w:p>
    <w:p w14:paraId="701CFB2E" w14:textId="77777777" w:rsidR="00955772" w:rsidRDefault="00955772" w:rsidP="00955772">
      <w:pPr>
        <w:autoSpaceDE w:val="0"/>
        <w:autoSpaceDN w:val="0"/>
        <w:adjustRightInd w:val="0"/>
        <w:ind w:firstLine="709"/>
        <w:jc w:val="both"/>
        <w:rPr>
          <w:rFonts w:ascii="Arial" w:hAnsi="Arial" w:cs="Arial"/>
          <w:sz w:val="28"/>
          <w:szCs w:val="28"/>
        </w:rPr>
      </w:pPr>
    </w:p>
    <w:p w14:paraId="22DD0109" w14:textId="77777777" w:rsidR="00955772" w:rsidRDefault="00955772" w:rsidP="00955772">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De esta manera</w:t>
      </w:r>
      <w:r w:rsidRPr="00955772">
        <w:rPr>
          <w:rFonts w:ascii="Arial" w:hAnsi="Arial" w:cs="Arial"/>
          <w:sz w:val="28"/>
          <w:szCs w:val="28"/>
        </w:rPr>
        <w:t xml:space="preserve">, en una república democrática, el principio de división de poderes no puede impedir que el Poder Legislativo tenga una cierta primacía; justamente, la Constitución reconoce esa proposición privilegiada del Poder Legislativo y, por eso, </w:t>
      </w:r>
      <w:r w:rsidRPr="00E14B95">
        <w:rPr>
          <w:rFonts w:ascii="Arial" w:hAnsi="Arial" w:cs="Arial"/>
          <w:b/>
          <w:sz w:val="28"/>
          <w:szCs w:val="28"/>
        </w:rPr>
        <w:t>al establecer las reglas de su integración y reglamentar el proceso legislativo, introduce garantías reforzadas que no se encuentran en los otros poderes</w:t>
      </w:r>
      <w:r w:rsidRPr="00955772">
        <w:rPr>
          <w:rFonts w:ascii="Arial" w:hAnsi="Arial" w:cs="Arial"/>
          <w:sz w:val="28"/>
          <w:szCs w:val="28"/>
        </w:rPr>
        <w:t>; la principal garantía constitucional de los ciudadanos frente a los posibles excesos de las mayorías legislativas es el principio del bicameralismo.</w:t>
      </w:r>
      <w:r w:rsidR="002635E3">
        <w:rPr>
          <w:rFonts w:ascii="Arial" w:hAnsi="Arial" w:cs="Arial"/>
          <w:sz w:val="28"/>
          <w:szCs w:val="28"/>
        </w:rPr>
        <w:t xml:space="preserve"> </w:t>
      </w:r>
    </w:p>
    <w:p w14:paraId="137D6A59" w14:textId="77777777" w:rsidR="00955772" w:rsidRDefault="00955772" w:rsidP="00955772">
      <w:pPr>
        <w:autoSpaceDE w:val="0"/>
        <w:autoSpaceDN w:val="0"/>
        <w:adjustRightInd w:val="0"/>
        <w:ind w:firstLine="709"/>
        <w:jc w:val="both"/>
        <w:rPr>
          <w:rFonts w:ascii="Arial" w:hAnsi="Arial" w:cs="Arial"/>
          <w:sz w:val="28"/>
          <w:szCs w:val="28"/>
        </w:rPr>
      </w:pPr>
    </w:p>
    <w:p w14:paraId="4D659506" w14:textId="1081B29C" w:rsidR="00A319BA" w:rsidRDefault="00955772" w:rsidP="00955772">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otras palabras</w:t>
      </w:r>
      <w:r w:rsidR="00DF6B1F">
        <w:rPr>
          <w:rFonts w:ascii="Arial" w:hAnsi="Arial" w:cs="Arial"/>
          <w:sz w:val="28"/>
          <w:szCs w:val="28"/>
        </w:rPr>
        <w:t>,</w:t>
      </w:r>
      <w:r>
        <w:rPr>
          <w:rFonts w:ascii="Arial" w:hAnsi="Arial" w:cs="Arial"/>
          <w:sz w:val="28"/>
          <w:szCs w:val="28"/>
        </w:rPr>
        <w:t xml:space="preserve"> </w:t>
      </w:r>
      <w:r w:rsidR="00DF6B1F">
        <w:rPr>
          <w:rFonts w:ascii="Arial" w:hAnsi="Arial" w:cs="Arial"/>
          <w:sz w:val="28"/>
          <w:szCs w:val="28"/>
        </w:rPr>
        <w:t>la justificación</w:t>
      </w:r>
      <w:r>
        <w:rPr>
          <w:rFonts w:ascii="Arial" w:hAnsi="Arial" w:cs="Arial"/>
          <w:sz w:val="28"/>
          <w:szCs w:val="28"/>
        </w:rPr>
        <w:t xml:space="preserve"> se contiene principalmente en los numerales 50, 51, 52 y 56 de la Constitución Federal, los que</w:t>
      </w:r>
      <w:r w:rsidR="003C0BF9">
        <w:rPr>
          <w:rFonts w:ascii="Arial" w:hAnsi="Arial" w:cs="Arial"/>
          <w:sz w:val="28"/>
          <w:szCs w:val="28"/>
        </w:rPr>
        <w:t>,</w:t>
      </w:r>
      <w:r>
        <w:rPr>
          <w:rFonts w:ascii="Arial" w:hAnsi="Arial" w:cs="Arial"/>
          <w:sz w:val="28"/>
          <w:szCs w:val="28"/>
        </w:rPr>
        <w:t xml:space="preserve"> en esencia</w:t>
      </w:r>
      <w:r w:rsidR="003C0BF9">
        <w:rPr>
          <w:rFonts w:ascii="Arial" w:hAnsi="Arial" w:cs="Arial"/>
          <w:sz w:val="28"/>
          <w:szCs w:val="28"/>
        </w:rPr>
        <w:t>,</w:t>
      </w:r>
      <w:r>
        <w:rPr>
          <w:rFonts w:ascii="Arial" w:hAnsi="Arial" w:cs="Arial"/>
          <w:sz w:val="28"/>
          <w:szCs w:val="28"/>
        </w:rPr>
        <w:t xml:space="preserve"> disponen que el Poder Legislativo debe dividirse en dos</w:t>
      </w:r>
      <w:r w:rsidR="003C0BF9">
        <w:rPr>
          <w:rFonts w:ascii="Arial" w:hAnsi="Arial" w:cs="Arial"/>
          <w:sz w:val="28"/>
          <w:szCs w:val="28"/>
        </w:rPr>
        <w:t>:</w:t>
      </w:r>
      <w:r>
        <w:rPr>
          <w:rFonts w:ascii="Arial" w:hAnsi="Arial" w:cs="Arial"/>
          <w:sz w:val="28"/>
          <w:szCs w:val="28"/>
        </w:rPr>
        <w:t xml:space="preserve"> la Cámara de Diputados y </w:t>
      </w:r>
      <w:r w:rsidR="00A319BA">
        <w:rPr>
          <w:rFonts w:ascii="Arial" w:hAnsi="Arial" w:cs="Arial"/>
          <w:sz w:val="28"/>
          <w:szCs w:val="28"/>
        </w:rPr>
        <w:t xml:space="preserve">la Cámara de Senadores, en la inteligencia de que éstas deben erigirse como contrapesos internos. </w:t>
      </w:r>
    </w:p>
    <w:p w14:paraId="4D12E5F7" w14:textId="77777777" w:rsidR="00A319BA" w:rsidRDefault="00A319BA" w:rsidP="00C47395">
      <w:pPr>
        <w:autoSpaceDE w:val="0"/>
        <w:autoSpaceDN w:val="0"/>
        <w:adjustRightInd w:val="0"/>
        <w:ind w:firstLine="709"/>
        <w:jc w:val="both"/>
        <w:rPr>
          <w:rFonts w:ascii="Arial" w:hAnsi="Arial" w:cs="Arial"/>
          <w:sz w:val="28"/>
          <w:szCs w:val="28"/>
        </w:rPr>
      </w:pPr>
    </w:p>
    <w:p w14:paraId="690D05F3" w14:textId="76455353" w:rsidR="00DD017F" w:rsidRDefault="00C47395" w:rsidP="00955772">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En ese tenor, </w:t>
      </w:r>
      <w:r w:rsidR="00975F0B">
        <w:rPr>
          <w:rFonts w:ascii="Arial" w:hAnsi="Arial" w:cs="Arial"/>
          <w:sz w:val="28"/>
          <w:szCs w:val="28"/>
        </w:rPr>
        <w:t>los</w:t>
      </w:r>
      <w:r>
        <w:rPr>
          <w:rFonts w:ascii="Arial" w:hAnsi="Arial" w:cs="Arial"/>
          <w:sz w:val="28"/>
          <w:szCs w:val="28"/>
        </w:rPr>
        <w:t xml:space="preserve"> propósito</w:t>
      </w:r>
      <w:r w:rsidR="00975F0B">
        <w:rPr>
          <w:rFonts w:ascii="Arial" w:hAnsi="Arial" w:cs="Arial"/>
          <w:sz w:val="28"/>
          <w:szCs w:val="28"/>
        </w:rPr>
        <w:t>s</w:t>
      </w:r>
      <w:r>
        <w:rPr>
          <w:rFonts w:ascii="Arial" w:hAnsi="Arial" w:cs="Arial"/>
          <w:sz w:val="28"/>
          <w:szCs w:val="28"/>
        </w:rPr>
        <w:t xml:space="preserve"> del sistema bicameral</w:t>
      </w:r>
      <w:r w:rsidR="00975F0B">
        <w:rPr>
          <w:rFonts w:ascii="Arial" w:hAnsi="Arial" w:cs="Arial"/>
          <w:sz w:val="28"/>
          <w:szCs w:val="28"/>
        </w:rPr>
        <w:t xml:space="preserve"> </w:t>
      </w:r>
      <w:r w:rsidR="0004705B">
        <w:rPr>
          <w:rFonts w:ascii="Arial" w:hAnsi="Arial" w:cs="Arial"/>
          <w:sz w:val="28"/>
          <w:szCs w:val="28"/>
        </w:rPr>
        <w:t xml:space="preserve">son los </w:t>
      </w:r>
      <w:r w:rsidR="00975F0B" w:rsidRPr="00975F0B">
        <w:rPr>
          <w:rFonts w:ascii="Arial" w:hAnsi="Arial" w:cs="Arial"/>
          <w:sz w:val="28"/>
          <w:szCs w:val="28"/>
        </w:rPr>
        <w:t xml:space="preserve">de </w:t>
      </w:r>
      <w:r w:rsidR="00975F0B" w:rsidRPr="00E14B95">
        <w:rPr>
          <w:rFonts w:ascii="Arial" w:hAnsi="Arial" w:cs="Arial"/>
          <w:b/>
          <w:sz w:val="28"/>
          <w:szCs w:val="28"/>
        </w:rPr>
        <w:t>establecer un mecanismo de pesos y contrapesos dentro del Poder Legislativo</w:t>
      </w:r>
      <w:r w:rsidR="00975F0B" w:rsidRPr="00975F0B">
        <w:rPr>
          <w:rFonts w:ascii="Arial" w:hAnsi="Arial" w:cs="Arial"/>
          <w:sz w:val="28"/>
          <w:szCs w:val="28"/>
        </w:rPr>
        <w:t xml:space="preserve"> y, por </w:t>
      </w:r>
      <w:r w:rsidR="00975F0B">
        <w:rPr>
          <w:rFonts w:ascii="Arial" w:hAnsi="Arial" w:cs="Arial"/>
          <w:sz w:val="28"/>
          <w:szCs w:val="28"/>
        </w:rPr>
        <w:t>otro</w:t>
      </w:r>
      <w:r w:rsidR="00975F0B" w:rsidRPr="00975F0B">
        <w:rPr>
          <w:rFonts w:ascii="Arial" w:hAnsi="Arial" w:cs="Arial"/>
          <w:sz w:val="28"/>
          <w:szCs w:val="28"/>
        </w:rPr>
        <w:t xml:space="preserve">, </w:t>
      </w:r>
      <w:r w:rsidR="00975F0B" w:rsidRPr="00E14B95">
        <w:rPr>
          <w:rFonts w:ascii="Arial" w:hAnsi="Arial" w:cs="Arial"/>
          <w:b/>
          <w:sz w:val="28"/>
          <w:szCs w:val="28"/>
        </w:rPr>
        <w:t>garantizar que la complejidad de intereses e identidades</w:t>
      </w:r>
      <w:r w:rsidR="00975F0B" w:rsidRPr="00975F0B">
        <w:rPr>
          <w:rFonts w:ascii="Arial" w:hAnsi="Arial" w:cs="Arial"/>
          <w:sz w:val="28"/>
          <w:szCs w:val="28"/>
        </w:rPr>
        <w:t xml:space="preserve"> en un país federal tan plural </w:t>
      </w:r>
      <w:r w:rsidR="00975F0B" w:rsidRPr="00E14B95">
        <w:rPr>
          <w:rFonts w:ascii="Arial" w:hAnsi="Arial" w:cs="Arial"/>
          <w:b/>
          <w:sz w:val="28"/>
          <w:szCs w:val="28"/>
        </w:rPr>
        <w:t>se presente como obstáculo a la formación apresurada de mayorías legislativas tentadas de seguir impulsos momentáneos.</w:t>
      </w:r>
      <w:r w:rsidR="005F4FC0">
        <w:rPr>
          <w:rFonts w:ascii="Arial" w:hAnsi="Arial" w:cs="Arial"/>
          <w:sz w:val="28"/>
          <w:szCs w:val="28"/>
        </w:rPr>
        <w:t xml:space="preserve"> </w:t>
      </w:r>
    </w:p>
    <w:p w14:paraId="33AA3796" w14:textId="77777777" w:rsidR="00E955E3" w:rsidRDefault="00E955E3" w:rsidP="00E955E3">
      <w:pPr>
        <w:autoSpaceDE w:val="0"/>
        <w:autoSpaceDN w:val="0"/>
        <w:adjustRightInd w:val="0"/>
        <w:ind w:firstLine="709"/>
        <w:jc w:val="both"/>
        <w:rPr>
          <w:rFonts w:ascii="Arial" w:hAnsi="Arial" w:cs="Arial"/>
          <w:sz w:val="28"/>
          <w:szCs w:val="28"/>
        </w:rPr>
      </w:pPr>
    </w:p>
    <w:p w14:paraId="24233615" w14:textId="7A641E71" w:rsidR="00E955E3" w:rsidRDefault="00E955E3" w:rsidP="00E955E3">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Ahora bien</w:t>
      </w:r>
      <w:r w:rsidRPr="00E955E3">
        <w:rPr>
          <w:rFonts w:ascii="Arial" w:hAnsi="Arial" w:cs="Arial"/>
          <w:sz w:val="28"/>
          <w:szCs w:val="28"/>
        </w:rPr>
        <w:t xml:space="preserve">, para garantizar que ambas Cámaras sean genuinos contrapesos, la Constitución establece que deben integrarse mediante reglas distintas e impulsarse por incentivos institucionales distintos; así, la Cámara de Diputados se integra por quinientos diputados que son nombrados y sustituidos cada tres años, y por una Cámara de Senadores que se integra por ciento veintiocho senadores, elegidos y sustituidos cada seis años; </w:t>
      </w:r>
      <w:r w:rsidR="00B4528F" w:rsidRPr="00E14B95">
        <w:rPr>
          <w:rFonts w:ascii="Arial" w:hAnsi="Arial" w:cs="Arial"/>
          <w:b/>
          <w:sz w:val="28"/>
          <w:szCs w:val="28"/>
        </w:rPr>
        <w:t>lo anterior</w:t>
      </w:r>
      <w:r w:rsidRPr="00E14B95">
        <w:rPr>
          <w:rFonts w:ascii="Arial" w:hAnsi="Arial" w:cs="Arial"/>
          <w:b/>
          <w:sz w:val="28"/>
          <w:szCs w:val="28"/>
        </w:rPr>
        <w:t xml:space="preserve"> busca que el proceso legislativo sea impulsado por dos resortes distintos: uno que represente las preferencias populares inmediatas mediante un órgano con menor permanencia y más num</w:t>
      </w:r>
      <w:r w:rsidR="00B4528F" w:rsidRPr="00E14B95">
        <w:rPr>
          <w:rFonts w:ascii="Arial" w:hAnsi="Arial" w:cs="Arial"/>
          <w:b/>
          <w:sz w:val="28"/>
          <w:szCs w:val="28"/>
        </w:rPr>
        <w:t>eroso</w:t>
      </w:r>
      <w:r w:rsidR="00B4528F">
        <w:rPr>
          <w:rFonts w:ascii="Arial" w:hAnsi="Arial" w:cs="Arial"/>
          <w:sz w:val="28"/>
          <w:szCs w:val="28"/>
        </w:rPr>
        <w:t xml:space="preserve"> –como es la de diputados–</w:t>
      </w:r>
      <w:r w:rsidRPr="00E955E3">
        <w:rPr>
          <w:rFonts w:ascii="Arial" w:hAnsi="Arial" w:cs="Arial"/>
          <w:sz w:val="28"/>
          <w:szCs w:val="28"/>
        </w:rPr>
        <w:t xml:space="preserve"> </w:t>
      </w:r>
      <w:r w:rsidRPr="00E14B95">
        <w:rPr>
          <w:rFonts w:ascii="Arial" w:hAnsi="Arial" w:cs="Arial"/>
          <w:b/>
          <w:sz w:val="28"/>
          <w:szCs w:val="28"/>
        </w:rPr>
        <w:t>y otro que represente las preocupaciones de mediano plazo con un órgano de mayor permanencia con integrantes redu</w:t>
      </w:r>
      <w:r w:rsidR="00B4528F" w:rsidRPr="00E14B95">
        <w:rPr>
          <w:rFonts w:ascii="Arial" w:hAnsi="Arial" w:cs="Arial"/>
          <w:b/>
          <w:sz w:val="28"/>
          <w:szCs w:val="28"/>
        </w:rPr>
        <w:t>cidos</w:t>
      </w:r>
      <w:r w:rsidR="00B4528F">
        <w:rPr>
          <w:rFonts w:ascii="Arial" w:hAnsi="Arial" w:cs="Arial"/>
          <w:sz w:val="28"/>
          <w:szCs w:val="28"/>
        </w:rPr>
        <w:t xml:space="preserve"> –como es la de senadores–</w:t>
      </w:r>
      <w:r w:rsidR="006F757F">
        <w:rPr>
          <w:rFonts w:ascii="Arial" w:hAnsi="Arial" w:cs="Arial"/>
          <w:sz w:val="28"/>
          <w:szCs w:val="28"/>
        </w:rPr>
        <w:t>;</w:t>
      </w:r>
      <w:r w:rsidRPr="00E955E3">
        <w:rPr>
          <w:rFonts w:ascii="Arial" w:hAnsi="Arial" w:cs="Arial"/>
          <w:sz w:val="28"/>
          <w:szCs w:val="28"/>
        </w:rPr>
        <w:t xml:space="preserve"> </w:t>
      </w:r>
      <w:r w:rsidR="00B4528F" w:rsidRPr="00E14B95">
        <w:rPr>
          <w:rFonts w:ascii="Arial" w:hAnsi="Arial" w:cs="Arial"/>
          <w:b/>
          <w:sz w:val="28"/>
          <w:szCs w:val="28"/>
        </w:rPr>
        <w:t>e</w:t>
      </w:r>
      <w:r w:rsidRPr="00E14B95">
        <w:rPr>
          <w:rFonts w:ascii="Arial" w:hAnsi="Arial" w:cs="Arial"/>
          <w:b/>
          <w:sz w:val="28"/>
          <w:szCs w:val="28"/>
        </w:rPr>
        <w:t xml:space="preserve">l equilibrio </w:t>
      </w:r>
      <w:r w:rsidR="00B4528F" w:rsidRPr="00E14B95">
        <w:rPr>
          <w:rFonts w:ascii="Arial" w:hAnsi="Arial" w:cs="Arial"/>
          <w:b/>
          <w:sz w:val="28"/>
          <w:szCs w:val="28"/>
        </w:rPr>
        <w:t>entre</w:t>
      </w:r>
      <w:r w:rsidRPr="00E14B95">
        <w:rPr>
          <w:rFonts w:ascii="Arial" w:hAnsi="Arial" w:cs="Arial"/>
          <w:b/>
          <w:sz w:val="28"/>
          <w:szCs w:val="28"/>
        </w:rPr>
        <w:t xml:space="preserve"> ambos </w:t>
      </w:r>
      <w:r w:rsidR="00B4528F" w:rsidRPr="00E14B95">
        <w:rPr>
          <w:rFonts w:ascii="Arial" w:hAnsi="Arial" w:cs="Arial"/>
          <w:b/>
          <w:sz w:val="28"/>
          <w:szCs w:val="28"/>
        </w:rPr>
        <w:t xml:space="preserve">órganos legislativos </w:t>
      </w:r>
      <w:r w:rsidRPr="00E14B95">
        <w:rPr>
          <w:rFonts w:ascii="Arial" w:hAnsi="Arial" w:cs="Arial"/>
          <w:b/>
          <w:sz w:val="28"/>
          <w:szCs w:val="28"/>
        </w:rPr>
        <w:t>en la deliberación democrát</w:t>
      </w:r>
      <w:r w:rsidR="00B4528F" w:rsidRPr="00E14B95">
        <w:rPr>
          <w:rFonts w:ascii="Arial" w:hAnsi="Arial" w:cs="Arial"/>
          <w:b/>
          <w:sz w:val="28"/>
          <w:szCs w:val="28"/>
        </w:rPr>
        <w:t>ica es la mayor garantía de toda</w:t>
      </w:r>
      <w:r w:rsidRPr="00E14B95">
        <w:rPr>
          <w:rFonts w:ascii="Arial" w:hAnsi="Arial" w:cs="Arial"/>
          <w:b/>
          <w:sz w:val="28"/>
          <w:szCs w:val="28"/>
        </w:rPr>
        <w:t>s.</w:t>
      </w:r>
    </w:p>
    <w:p w14:paraId="75DE8D21" w14:textId="77777777" w:rsidR="00B4528F" w:rsidRPr="00E955E3" w:rsidRDefault="00B4528F" w:rsidP="00B4528F">
      <w:pPr>
        <w:autoSpaceDE w:val="0"/>
        <w:autoSpaceDN w:val="0"/>
        <w:adjustRightInd w:val="0"/>
        <w:ind w:firstLine="709"/>
        <w:jc w:val="both"/>
        <w:rPr>
          <w:rFonts w:ascii="Arial" w:hAnsi="Arial" w:cs="Arial"/>
          <w:sz w:val="28"/>
          <w:szCs w:val="28"/>
        </w:rPr>
      </w:pPr>
    </w:p>
    <w:p w14:paraId="75D93275" w14:textId="77777777" w:rsidR="00E955E3" w:rsidRDefault="00E955E3" w:rsidP="00E955E3">
      <w:pPr>
        <w:autoSpaceDE w:val="0"/>
        <w:autoSpaceDN w:val="0"/>
        <w:adjustRightInd w:val="0"/>
        <w:spacing w:line="360" w:lineRule="auto"/>
        <w:ind w:firstLine="709"/>
        <w:jc w:val="both"/>
        <w:rPr>
          <w:rFonts w:ascii="Arial" w:hAnsi="Arial" w:cs="Arial"/>
          <w:sz w:val="28"/>
          <w:szCs w:val="28"/>
        </w:rPr>
      </w:pPr>
      <w:r w:rsidRPr="00E955E3">
        <w:rPr>
          <w:rFonts w:ascii="Arial" w:hAnsi="Arial" w:cs="Arial"/>
          <w:sz w:val="28"/>
          <w:szCs w:val="28"/>
        </w:rPr>
        <w:t xml:space="preserve">Con base en requisitos </w:t>
      </w:r>
      <w:r w:rsidR="00B4528F">
        <w:rPr>
          <w:rFonts w:ascii="Arial" w:hAnsi="Arial" w:cs="Arial"/>
          <w:sz w:val="28"/>
          <w:szCs w:val="28"/>
        </w:rPr>
        <w:t xml:space="preserve">adicionales </w:t>
      </w:r>
      <w:r w:rsidRPr="00E955E3">
        <w:rPr>
          <w:rFonts w:ascii="Arial" w:hAnsi="Arial" w:cs="Arial"/>
          <w:sz w:val="28"/>
          <w:szCs w:val="28"/>
        </w:rPr>
        <w:t xml:space="preserve">de integración diferenciados, </w:t>
      </w:r>
      <w:r w:rsidR="00B4528F">
        <w:rPr>
          <w:rFonts w:ascii="Arial" w:hAnsi="Arial" w:cs="Arial"/>
          <w:sz w:val="28"/>
          <w:szCs w:val="28"/>
        </w:rPr>
        <w:t>como la edad</w:t>
      </w:r>
      <w:r w:rsidRPr="00E955E3">
        <w:rPr>
          <w:rFonts w:ascii="Arial" w:hAnsi="Arial" w:cs="Arial"/>
          <w:sz w:val="28"/>
          <w:szCs w:val="28"/>
        </w:rPr>
        <w:t xml:space="preserve"> y con reglas de representación distintos, la Cámara de Senadores busca garantizar que cada Estado cuente con tres senadores, con independencia de su tamaño, mientras que la Cámara de Diputados representa a toda la población sin consideración de las demarcaciones estales; </w:t>
      </w:r>
      <w:r w:rsidR="00B4528F">
        <w:rPr>
          <w:rFonts w:ascii="Arial" w:hAnsi="Arial" w:cs="Arial"/>
          <w:sz w:val="28"/>
          <w:szCs w:val="28"/>
        </w:rPr>
        <w:t xml:space="preserve">de esta forma, </w:t>
      </w:r>
      <w:r w:rsidRPr="00E14B95">
        <w:rPr>
          <w:rFonts w:ascii="Arial" w:hAnsi="Arial" w:cs="Arial"/>
          <w:b/>
          <w:sz w:val="28"/>
          <w:szCs w:val="28"/>
        </w:rPr>
        <w:t>la Constitución obstaculiza la conformación de mayorías artificiales o que éstas se consoliden por pasiones o impulsos momentáneos.</w:t>
      </w:r>
    </w:p>
    <w:p w14:paraId="28719BEE" w14:textId="77777777" w:rsidR="00B4528F" w:rsidRDefault="00B4528F" w:rsidP="00B4528F">
      <w:pPr>
        <w:autoSpaceDE w:val="0"/>
        <w:autoSpaceDN w:val="0"/>
        <w:adjustRightInd w:val="0"/>
        <w:ind w:firstLine="709"/>
        <w:jc w:val="both"/>
        <w:rPr>
          <w:rFonts w:ascii="Arial" w:hAnsi="Arial" w:cs="Arial"/>
          <w:sz w:val="28"/>
          <w:szCs w:val="28"/>
        </w:rPr>
      </w:pPr>
    </w:p>
    <w:p w14:paraId="2977C2D1" w14:textId="77777777" w:rsidR="00B4528F" w:rsidRDefault="00B4528F" w:rsidP="00B4528F">
      <w:pPr>
        <w:autoSpaceDE w:val="0"/>
        <w:autoSpaceDN w:val="0"/>
        <w:adjustRightInd w:val="0"/>
        <w:spacing w:line="360" w:lineRule="auto"/>
        <w:ind w:firstLine="709"/>
        <w:jc w:val="both"/>
        <w:rPr>
          <w:rFonts w:ascii="Arial" w:hAnsi="Arial" w:cs="Arial"/>
          <w:sz w:val="28"/>
          <w:szCs w:val="28"/>
        </w:rPr>
      </w:pPr>
      <w:r w:rsidRPr="00B4528F">
        <w:rPr>
          <w:rFonts w:ascii="Arial" w:hAnsi="Arial" w:cs="Arial"/>
          <w:sz w:val="28"/>
          <w:szCs w:val="28"/>
        </w:rPr>
        <w:t xml:space="preserve">Otro de los elementos a considerar es la </w:t>
      </w:r>
      <w:r w:rsidR="00CE1955">
        <w:rPr>
          <w:rFonts w:ascii="Arial" w:hAnsi="Arial" w:cs="Arial"/>
          <w:sz w:val="28"/>
          <w:szCs w:val="28"/>
        </w:rPr>
        <w:t>intención</w:t>
      </w:r>
      <w:r w:rsidRPr="00B4528F">
        <w:rPr>
          <w:rFonts w:ascii="Arial" w:hAnsi="Arial" w:cs="Arial"/>
          <w:sz w:val="28"/>
          <w:szCs w:val="28"/>
        </w:rPr>
        <w:t xml:space="preserve"> de</w:t>
      </w:r>
      <w:r>
        <w:rPr>
          <w:rFonts w:ascii="Arial" w:hAnsi="Arial" w:cs="Arial"/>
          <w:sz w:val="28"/>
          <w:szCs w:val="28"/>
        </w:rPr>
        <w:t>l</w:t>
      </w:r>
      <w:r w:rsidRPr="00B4528F">
        <w:rPr>
          <w:rFonts w:ascii="Arial" w:hAnsi="Arial" w:cs="Arial"/>
          <w:sz w:val="28"/>
          <w:szCs w:val="28"/>
        </w:rPr>
        <w:t xml:space="preserve"> </w:t>
      </w:r>
      <w:r>
        <w:rPr>
          <w:rFonts w:ascii="Arial" w:hAnsi="Arial" w:cs="Arial"/>
          <w:sz w:val="28"/>
          <w:szCs w:val="28"/>
        </w:rPr>
        <w:t>Poder Constituyente</w:t>
      </w:r>
      <w:r w:rsidRPr="00B4528F">
        <w:rPr>
          <w:rFonts w:ascii="Arial" w:hAnsi="Arial" w:cs="Arial"/>
          <w:sz w:val="28"/>
          <w:szCs w:val="28"/>
        </w:rPr>
        <w:t xml:space="preserve"> de garantizar que el Legislativo considere la pluralidad de la nación mexicana y que se reflejen los distintos intereses de una Federación integrada por treinta y dos</w:t>
      </w:r>
      <w:r>
        <w:rPr>
          <w:rFonts w:ascii="Arial" w:hAnsi="Arial" w:cs="Arial"/>
          <w:sz w:val="28"/>
          <w:szCs w:val="28"/>
        </w:rPr>
        <w:t xml:space="preserve"> </w:t>
      </w:r>
      <w:r w:rsidRPr="00B4528F">
        <w:rPr>
          <w:rFonts w:ascii="Arial" w:hAnsi="Arial" w:cs="Arial"/>
          <w:sz w:val="28"/>
          <w:szCs w:val="28"/>
        </w:rPr>
        <w:t>subunidades, razón por la cual ambas Cámaras deben integrarse no sólo por el principio de mayoría relativa, sino también por el de representación proporcional a través de distintos distritos y regiones electorales variados.</w:t>
      </w:r>
    </w:p>
    <w:p w14:paraId="72799F18" w14:textId="77777777" w:rsidR="00B4528F" w:rsidRDefault="00B4528F" w:rsidP="00B4528F">
      <w:pPr>
        <w:autoSpaceDE w:val="0"/>
        <w:autoSpaceDN w:val="0"/>
        <w:adjustRightInd w:val="0"/>
        <w:ind w:firstLine="709"/>
        <w:jc w:val="both"/>
        <w:rPr>
          <w:rFonts w:ascii="Arial" w:hAnsi="Arial" w:cs="Arial"/>
          <w:sz w:val="28"/>
          <w:szCs w:val="28"/>
        </w:rPr>
      </w:pPr>
    </w:p>
    <w:p w14:paraId="3ED94D63" w14:textId="77777777" w:rsidR="00B4528F" w:rsidRDefault="00B4528F" w:rsidP="00B4528F">
      <w:pPr>
        <w:autoSpaceDE w:val="0"/>
        <w:autoSpaceDN w:val="0"/>
        <w:adjustRightInd w:val="0"/>
        <w:spacing w:line="360" w:lineRule="auto"/>
        <w:ind w:firstLine="709"/>
        <w:jc w:val="both"/>
        <w:rPr>
          <w:rFonts w:ascii="Arial" w:hAnsi="Arial" w:cs="Arial"/>
          <w:sz w:val="28"/>
          <w:szCs w:val="28"/>
        </w:rPr>
      </w:pPr>
      <w:r w:rsidRPr="00B4528F">
        <w:rPr>
          <w:rFonts w:ascii="Arial" w:hAnsi="Arial" w:cs="Arial"/>
          <w:sz w:val="28"/>
          <w:szCs w:val="28"/>
        </w:rPr>
        <w:t xml:space="preserve">Este diseño demuestra </w:t>
      </w:r>
      <w:r w:rsidRPr="00E14B95">
        <w:rPr>
          <w:rFonts w:ascii="Arial" w:hAnsi="Arial" w:cs="Arial"/>
          <w:b/>
          <w:sz w:val="28"/>
          <w:szCs w:val="28"/>
        </w:rPr>
        <w:t xml:space="preserve">la enorme preocupación constitucional por garantizar </w:t>
      </w:r>
      <w:r w:rsidR="00E14B95" w:rsidRPr="00E14B95">
        <w:rPr>
          <w:rFonts w:ascii="Arial" w:hAnsi="Arial" w:cs="Arial"/>
          <w:b/>
          <w:sz w:val="28"/>
          <w:szCs w:val="28"/>
        </w:rPr>
        <w:t xml:space="preserve">los </w:t>
      </w:r>
      <w:r w:rsidRPr="00E14B95">
        <w:rPr>
          <w:rFonts w:ascii="Arial" w:hAnsi="Arial" w:cs="Arial"/>
          <w:b/>
          <w:sz w:val="28"/>
          <w:szCs w:val="28"/>
        </w:rPr>
        <w:t>derechos a las minorías y la pluralidad de intereses de los ciudadanos</w:t>
      </w:r>
      <w:r w:rsidRPr="00B4528F">
        <w:rPr>
          <w:rFonts w:ascii="Arial" w:hAnsi="Arial" w:cs="Arial"/>
          <w:sz w:val="28"/>
          <w:szCs w:val="28"/>
        </w:rPr>
        <w:t>.</w:t>
      </w:r>
    </w:p>
    <w:p w14:paraId="317A9792" w14:textId="77777777" w:rsidR="00E14B95" w:rsidRPr="00B4528F" w:rsidRDefault="00E14B95" w:rsidP="00E14B95">
      <w:pPr>
        <w:autoSpaceDE w:val="0"/>
        <w:autoSpaceDN w:val="0"/>
        <w:adjustRightInd w:val="0"/>
        <w:ind w:firstLine="709"/>
        <w:jc w:val="both"/>
        <w:rPr>
          <w:rFonts w:ascii="Arial" w:hAnsi="Arial" w:cs="Arial"/>
          <w:sz w:val="28"/>
          <w:szCs w:val="28"/>
        </w:rPr>
      </w:pPr>
    </w:p>
    <w:p w14:paraId="47159641" w14:textId="77777777" w:rsidR="00B4528F" w:rsidRDefault="00B4528F" w:rsidP="00B4528F">
      <w:pPr>
        <w:autoSpaceDE w:val="0"/>
        <w:autoSpaceDN w:val="0"/>
        <w:adjustRightInd w:val="0"/>
        <w:spacing w:line="360" w:lineRule="auto"/>
        <w:ind w:firstLine="709"/>
        <w:jc w:val="both"/>
        <w:rPr>
          <w:rFonts w:ascii="Arial" w:hAnsi="Arial" w:cs="Arial"/>
          <w:sz w:val="28"/>
          <w:szCs w:val="28"/>
        </w:rPr>
      </w:pPr>
      <w:r w:rsidRPr="00B4528F">
        <w:rPr>
          <w:rFonts w:ascii="Arial" w:hAnsi="Arial" w:cs="Arial"/>
          <w:sz w:val="28"/>
          <w:szCs w:val="28"/>
        </w:rPr>
        <w:t xml:space="preserve">En conclusión, el modelo democrático representativo –en general– y el principio bicameral en el Poder Legislativo –en particular– </w:t>
      </w:r>
      <w:r w:rsidRPr="00E14B95">
        <w:rPr>
          <w:rFonts w:ascii="Arial" w:hAnsi="Arial" w:cs="Arial"/>
          <w:b/>
          <w:sz w:val="28"/>
          <w:szCs w:val="28"/>
        </w:rPr>
        <w:t>obstaculizan la formación apresurada de mayorías legislativas y fomentan la consideración de la pluralidad de intereses</w:t>
      </w:r>
      <w:r w:rsidRPr="00B4528F">
        <w:rPr>
          <w:rFonts w:ascii="Arial" w:hAnsi="Arial" w:cs="Arial"/>
          <w:sz w:val="28"/>
          <w:szCs w:val="28"/>
        </w:rPr>
        <w:t xml:space="preserve"> y ello se logra si se permite que dos cuerpos legislativos, con orientaciones e incentivos distintos, se confronten en la deliberación legislativa.</w:t>
      </w:r>
    </w:p>
    <w:p w14:paraId="223209C4" w14:textId="77777777" w:rsidR="00E14B95" w:rsidRDefault="00E14B95" w:rsidP="00CA318E">
      <w:pPr>
        <w:autoSpaceDE w:val="0"/>
        <w:autoSpaceDN w:val="0"/>
        <w:adjustRightInd w:val="0"/>
        <w:ind w:firstLine="709"/>
        <w:jc w:val="both"/>
        <w:rPr>
          <w:rFonts w:ascii="Arial" w:hAnsi="Arial" w:cs="Arial"/>
          <w:sz w:val="28"/>
          <w:szCs w:val="28"/>
        </w:rPr>
      </w:pPr>
    </w:p>
    <w:p w14:paraId="74AD68FC" w14:textId="0AF8B4D6" w:rsidR="00070007" w:rsidRDefault="00CA318E" w:rsidP="00B4528F">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En este punto, </w:t>
      </w:r>
      <w:r w:rsidR="006C659C">
        <w:rPr>
          <w:rFonts w:ascii="Arial" w:hAnsi="Arial" w:cs="Arial"/>
          <w:sz w:val="28"/>
          <w:szCs w:val="28"/>
        </w:rPr>
        <w:t xml:space="preserve">en cuanto a la obligación constitucional de </w:t>
      </w:r>
      <w:r w:rsidR="006C659C" w:rsidRPr="006C659C">
        <w:rPr>
          <w:rFonts w:ascii="Arial" w:hAnsi="Arial" w:cs="Arial"/>
          <w:b/>
          <w:sz w:val="28"/>
          <w:szCs w:val="28"/>
        </w:rPr>
        <w:t>garantizar los derechos de las minorías parlamentarias</w:t>
      </w:r>
      <w:r w:rsidR="00603B83">
        <w:rPr>
          <w:rFonts w:ascii="Arial" w:hAnsi="Arial" w:cs="Arial"/>
          <w:sz w:val="28"/>
          <w:szCs w:val="28"/>
        </w:rPr>
        <w:t xml:space="preserve">, </w:t>
      </w:r>
      <w:r w:rsidR="006C659C">
        <w:rPr>
          <w:rFonts w:ascii="Arial" w:hAnsi="Arial" w:cs="Arial"/>
          <w:sz w:val="28"/>
          <w:szCs w:val="28"/>
        </w:rPr>
        <w:t xml:space="preserve">así como la </w:t>
      </w:r>
      <w:r w:rsidR="006C659C" w:rsidRPr="006C659C">
        <w:rPr>
          <w:rFonts w:ascii="Arial" w:hAnsi="Arial" w:cs="Arial"/>
          <w:b/>
          <w:sz w:val="28"/>
          <w:szCs w:val="28"/>
        </w:rPr>
        <w:t xml:space="preserve">obstaculización en la formación apresurada de mayorías legislativas artificiales </w:t>
      </w:r>
      <w:r w:rsidR="006C659C">
        <w:rPr>
          <w:rFonts w:ascii="Arial" w:hAnsi="Arial" w:cs="Arial"/>
          <w:b/>
          <w:sz w:val="28"/>
          <w:szCs w:val="28"/>
        </w:rPr>
        <w:t>que nulifiquen los derechos de las minorías</w:t>
      </w:r>
      <w:r w:rsidR="00603B83">
        <w:rPr>
          <w:rFonts w:ascii="Arial" w:hAnsi="Arial" w:cs="Arial"/>
          <w:b/>
          <w:sz w:val="28"/>
          <w:szCs w:val="28"/>
        </w:rPr>
        <w:t>,</w:t>
      </w:r>
      <w:r w:rsidR="006C659C">
        <w:rPr>
          <w:rFonts w:ascii="Arial" w:hAnsi="Arial" w:cs="Arial"/>
          <w:b/>
          <w:sz w:val="28"/>
          <w:szCs w:val="28"/>
        </w:rPr>
        <w:t xml:space="preserve"> </w:t>
      </w:r>
      <w:r w:rsidR="006C659C" w:rsidRPr="006C659C">
        <w:rPr>
          <w:rFonts w:ascii="Arial" w:hAnsi="Arial" w:cs="Arial"/>
          <w:b/>
          <w:sz w:val="28"/>
          <w:szCs w:val="28"/>
        </w:rPr>
        <w:t xml:space="preserve">o que </w:t>
      </w:r>
      <w:r w:rsidR="006C659C">
        <w:rPr>
          <w:rFonts w:ascii="Arial" w:hAnsi="Arial" w:cs="Arial"/>
          <w:b/>
          <w:sz w:val="28"/>
          <w:szCs w:val="28"/>
        </w:rPr>
        <w:t>estas mayorías</w:t>
      </w:r>
      <w:r w:rsidR="006C659C" w:rsidRPr="006C659C">
        <w:rPr>
          <w:rFonts w:ascii="Arial" w:hAnsi="Arial" w:cs="Arial"/>
          <w:b/>
          <w:sz w:val="28"/>
          <w:szCs w:val="28"/>
        </w:rPr>
        <w:t xml:space="preserve"> </w:t>
      </w:r>
      <w:r w:rsidR="00070007">
        <w:rPr>
          <w:rFonts w:ascii="Arial" w:hAnsi="Arial" w:cs="Arial"/>
          <w:b/>
          <w:sz w:val="28"/>
          <w:szCs w:val="28"/>
        </w:rPr>
        <w:t xml:space="preserve">terminen por </w:t>
      </w:r>
      <w:r w:rsidR="006C659C">
        <w:rPr>
          <w:rFonts w:ascii="Arial" w:hAnsi="Arial" w:cs="Arial"/>
          <w:b/>
          <w:sz w:val="28"/>
          <w:szCs w:val="28"/>
        </w:rPr>
        <w:t>redu</w:t>
      </w:r>
      <w:r w:rsidR="00070007">
        <w:rPr>
          <w:rFonts w:ascii="Arial" w:hAnsi="Arial" w:cs="Arial"/>
          <w:b/>
          <w:sz w:val="28"/>
          <w:szCs w:val="28"/>
        </w:rPr>
        <w:t>cir</w:t>
      </w:r>
      <w:r w:rsidR="006C659C">
        <w:rPr>
          <w:rFonts w:ascii="Arial" w:hAnsi="Arial" w:cs="Arial"/>
          <w:b/>
          <w:sz w:val="28"/>
          <w:szCs w:val="28"/>
        </w:rPr>
        <w:t xml:space="preserve"> las libertades de toda</w:t>
      </w:r>
      <w:r w:rsidR="006C659C" w:rsidRPr="006C659C">
        <w:rPr>
          <w:rFonts w:ascii="Arial" w:hAnsi="Arial" w:cs="Arial"/>
          <w:b/>
          <w:sz w:val="28"/>
          <w:szCs w:val="28"/>
        </w:rPr>
        <w:t>s</w:t>
      </w:r>
      <w:r w:rsidR="006C659C">
        <w:rPr>
          <w:rFonts w:ascii="Arial" w:hAnsi="Arial" w:cs="Arial"/>
          <w:b/>
          <w:sz w:val="28"/>
          <w:szCs w:val="28"/>
        </w:rPr>
        <w:t xml:space="preserve"> las personas</w:t>
      </w:r>
      <w:r w:rsidR="006C659C">
        <w:rPr>
          <w:rFonts w:ascii="Arial" w:hAnsi="Arial" w:cs="Arial"/>
          <w:sz w:val="28"/>
          <w:szCs w:val="28"/>
        </w:rPr>
        <w:t xml:space="preserve">, </w:t>
      </w:r>
      <w:r>
        <w:rPr>
          <w:rFonts w:ascii="Arial" w:hAnsi="Arial" w:cs="Arial"/>
          <w:sz w:val="28"/>
          <w:szCs w:val="28"/>
        </w:rPr>
        <w:t>cobra especial relevancia lo dispuesto en el artículo 72, párrafo primero</w:t>
      </w:r>
      <w:r w:rsidR="006C659C">
        <w:rPr>
          <w:rFonts w:ascii="Arial" w:hAnsi="Arial" w:cs="Arial"/>
          <w:sz w:val="28"/>
          <w:szCs w:val="28"/>
        </w:rPr>
        <w:t>,</w:t>
      </w:r>
      <w:r>
        <w:rPr>
          <w:rFonts w:ascii="Arial" w:hAnsi="Arial" w:cs="Arial"/>
          <w:sz w:val="28"/>
          <w:szCs w:val="28"/>
        </w:rPr>
        <w:t xml:space="preserve"> </w:t>
      </w:r>
      <w:r w:rsidR="006C659C">
        <w:rPr>
          <w:rFonts w:ascii="Arial" w:hAnsi="Arial" w:cs="Arial"/>
          <w:sz w:val="28"/>
          <w:szCs w:val="28"/>
        </w:rPr>
        <w:t xml:space="preserve">de la Constitución Federal, en el sentido de </w:t>
      </w:r>
      <w:r w:rsidR="00C727ED">
        <w:rPr>
          <w:rFonts w:ascii="Arial" w:hAnsi="Arial" w:cs="Arial"/>
          <w:sz w:val="28"/>
          <w:szCs w:val="28"/>
        </w:rPr>
        <w:t xml:space="preserve">que </w:t>
      </w:r>
      <w:r w:rsidR="006C659C" w:rsidRPr="00C727ED">
        <w:rPr>
          <w:rFonts w:ascii="Arial" w:hAnsi="Arial" w:cs="Arial"/>
          <w:b/>
          <w:sz w:val="28"/>
          <w:szCs w:val="28"/>
        </w:rPr>
        <w:t>todo proyecto de ley o decreto</w:t>
      </w:r>
      <w:r w:rsidR="006C659C">
        <w:rPr>
          <w:rFonts w:ascii="Arial" w:hAnsi="Arial" w:cs="Arial"/>
          <w:sz w:val="28"/>
          <w:szCs w:val="28"/>
        </w:rPr>
        <w:t xml:space="preserve"> se discutirá sucesivamente en ambas, </w:t>
      </w:r>
      <w:r w:rsidR="006C659C" w:rsidRPr="00070007">
        <w:rPr>
          <w:rFonts w:ascii="Arial" w:hAnsi="Arial" w:cs="Arial"/>
          <w:b/>
          <w:sz w:val="28"/>
          <w:szCs w:val="28"/>
        </w:rPr>
        <w:t>observándose</w:t>
      </w:r>
      <w:r w:rsidR="006C659C">
        <w:rPr>
          <w:rFonts w:ascii="Arial" w:hAnsi="Arial" w:cs="Arial"/>
          <w:sz w:val="28"/>
          <w:szCs w:val="28"/>
        </w:rPr>
        <w:t xml:space="preserve"> la Ley del Congreso y </w:t>
      </w:r>
      <w:r w:rsidR="006C659C" w:rsidRPr="00070007">
        <w:rPr>
          <w:rFonts w:ascii="Arial" w:hAnsi="Arial" w:cs="Arial"/>
          <w:b/>
          <w:sz w:val="28"/>
          <w:szCs w:val="28"/>
        </w:rPr>
        <w:t xml:space="preserve">los </w:t>
      </w:r>
      <w:r w:rsidR="00603B83">
        <w:rPr>
          <w:rFonts w:ascii="Arial" w:hAnsi="Arial" w:cs="Arial"/>
          <w:b/>
          <w:sz w:val="28"/>
          <w:szCs w:val="28"/>
        </w:rPr>
        <w:t>r</w:t>
      </w:r>
      <w:r w:rsidR="006C659C" w:rsidRPr="00070007">
        <w:rPr>
          <w:rFonts w:ascii="Arial" w:hAnsi="Arial" w:cs="Arial"/>
          <w:b/>
          <w:sz w:val="28"/>
          <w:szCs w:val="28"/>
        </w:rPr>
        <w:t>eglamentos de cada una de las Cámaras, sobre la forma, los intervalos</w:t>
      </w:r>
      <w:r w:rsidR="00603B83">
        <w:rPr>
          <w:rFonts w:ascii="Arial" w:hAnsi="Arial" w:cs="Arial"/>
          <w:b/>
          <w:sz w:val="28"/>
          <w:szCs w:val="28"/>
        </w:rPr>
        <w:t>,</w:t>
      </w:r>
      <w:r w:rsidR="006C659C" w:rsidRPr="00070007">
        <w:rPr>
          <w:rFonts w:ascii="Arial" w:hAnsi="Arial" w:cs="Arial"/>
          <w:b/>
          <w:sz w:val="28"/>
          <w:szCs w:val="28"/>
        </w:rPr>
        <w:t xml:space="preserve"> así como el modo de proceder en las discusiones y votaciones</w:t>
      </w:r>
      <w:r w:rsidR="006C659C">
        <w:rPr>
          <w:rFonts w:ascii="Arial" w:hAnsi="Arial" w:cs="Arial"/>
          <w:sz w:val="28"/>
          <w:szCs w:val="28"/>
        </w:rPr>
        <w:t>.</w:t>
      </w:r>
      <w:r w:rsidR="00070007">
        <w:rPr>
          <w:rFonts w:ascii="Arial" w:hAnsi="Arial" w:cs="Arial"/>
          <w:sz w:val="28"/>
          <w:szCs w:val="28"/>
        </w:rPr>
        <w:t xml:space="preserve"> La citada porción normativa prevé:</w:t>
      </w:r>
    </w:p>
    <w:p w14:paraId="3BA18202" w14:textId="77777777" w:rsidR="00070007" w:rsidRDefault="00070007" w:rsidP="00070007">
      <w:pPr>
        <w:autoSpaceDE w:val="0"/>
        <w:autoSpaceDN w:val="0"/>
        <w:adjustRightInd w:val="0"/>
        <w:ind w:firstLine="709"/>
        <w:jc w:val="both"/>
        <w:rPr>
          <w:rFonts w:ascii="Arial" w:hAnsi="Arial" w:cs="Arial"/>
          <w:sz w:val="28"/>
          <w:szCs w:val="28"/>
        </w:rPr>
      </w:pPr>
    </w:p>
    <w:p w14:paraId="3E05674F" w14:textId="77777777" w:rsidR="00070007" w:rsidRDefault="00EF41AF" w:rsidP="00070007">
      <w:pPr>
        <w:autoSpaceDE w:val="0"/>
        <w:autoSpaceDN w:val="0"/>
        <w:adjustRightInd w:val="0"/>
        <w:spacing w:line="276" w:lineRule="auto"/>
        <w:ind w:left="709" w:right="618"/>
        <w:jc w:val="both"/>
        <w:rPr>
          <w:rFonts w:ascii="Arial Narrow" w:hAnsi="Arial Narrow" w:cs="Arial"/>
          <w:sz w:val="28"/>
          <w:szCs w:val="28"/>
        </w:rPr>
      </w:pPr>
      <w:r>
        <w:rPr>
          <w:rFonts w:ascii="Arial Narrow" w:hAnsi="Arial Narrow" w:cs="Arial"/>
          <w:sz w:val="28"/>
          <w:szCs w:val="28"/>
        </w:rPr>
        <w:t>"</w:t>
      </w:r>
      <w:r w:rsidR="00070007">
        <w:rPr>
          <w:rFonts w:ascii="Arial Narrow" w:hAnsi="Arial Narrow" w:cs="Arial"/>
          <w:sz w:val="28"/>
          <w:szCs w:val="28"/>
        </w:rPr>
        <w:t>Artículo 72.</w:t>
      </w:r>
      <w:r w:rsidR="00070007" w:rsidRPr="00070007">
        <w:rPr>
          <w:rFonts w:ascii="Arial Narrow" w:hAnsi="Arial Narrow" w:cs="Arial"/>
          <w:sz w:val="28"/>
          <w:szCs w:val="28"/>
        </w:rPr>
        <w:t xml:space="preserve"> </w:t>
      </w:r>
      <w:r w:rsidR="00070007" w:rsidRPr="00070007">
        <w:rPr>
          <w:rFonts w:ascii="Arial Narrow" w:hAnsi="Arial Narrow" w:cs="Arial"/>
          <w:b/>
          <w:sz w:val="28"/>
          <w:szCs w:val="28"/>
        </w:rPr>
        <w:t>Todo proyecto de ley o decreto</w:t>
      </w:r>
      <w:r w:rsidR="00070007" w:rsidRPr="00070007">
        <w:rPr>
          <w:rFonts w:ascii="Arial Narrow" w:hAnsi="Arial Narrow" w:cs="Arial"/>
          <w:sz w:val="28"/>
          <w:szCs w:val="28"/>
        </w:rPr>
        <w:t xml:space="preserve">, cuya resolución no sea exclusiva de alguna de las Cámaras, se discutirá sucesivamente en ambas, </w:t>
      </w:r>
      <w:r w:rsidR="00070007" w:rsidRPr="00070007">
        <w:rPr>
          <w:rFonts w:ascii="Arial Narrow" w:hAnsi="Arial Narrow" w:cs="Arial"/>
          <w:b/>
          <w:sz w:val="28"/>
          <w:szCs w:val="28"/>
        </w:rPr>
        <w:t>observándose</w:t>
      </w:r>
      <w:r w:rsidR="00070007" w:rsidRPr="00070007">
        <w:rPr>
          <w:rFonts w:ascii="Arial Narrow" w:hAnsi="Arial Narrow" w:cs="Arial"/>
          <w:sz w:val="28"/>
          <w:szCs w:val="28"/>
        </w:rPr>
        <w:t xml:space="preserve"> la Ley del Congreso y </w:t>
      </w:r>
      <w:r w:rsidR="00070007" w:rsidRPr="009C528C">
        <w:rPr>
          <w:rFonts w:ascii="Arial Narrow" w:hAnsi="Arial Narrow" w:cs="Arial"/>
          <w:b/>
          <w:sz w:val="28"/>
          <w:szCs w:val="28"/>
          <w:u w:val="single"/>
        </w:rPr>
        <w:t>sus reglamentos respectivos</w:t>
      </w:r>
      <w:r w:rsidR="00070007" w:rsidRPr="00070007">
        <w:rPr>
          <w:rFonts w:ascii="Arial Narrow" w:hAnsi="Arial Narrow" w:cs="Arial"/>
          <w:b/>
          <w:sz w:val="28"/>
          <w:szCs w:val="28"/>
        </w:rPr>
        <w:t>, sobre la forma, intervalos y modo de proceder en las discusiones y votaciones</w:t>
      </w:r>
      <w:r w:rsidR="00070007" w:rsidRPr="00070007">
        <w:rPr>
          <w:rFonts w:ascii="Arial Narrow" w:hAnsi="Arial Narrow" w:cs="Arial"/>
          <w:sz w:val="28"/>
          <w:szCs w:val="28"/>
        </w:rPr>
        <w:t>:</w:t>
      </w:r>
      <w:r w:rsidR="00070007">
        <w:rPr>
          <w:rFonts w:ascii="Arial Narrow" w:hAnsi="Arial Narrow" w:cs="Arial"/>
          <w:sz w:val="28"/>
          <w:szCs w:val="28"/>
        </w:rPr>
        <w:t xml:space="preserve"> </w:t>
      </w:r>
    </w:p>
    <w:p w14:paraId="705920B5" w14:textId="77777777" w:rsidR="00CA318E" w:rsidRPr="004E5399" w:rsidRDefault="00070007" w:rsidP="004E5399">
      <w:pPr>
        <w:autoSpaceDE w:val="0"/>
        <w:autoSpaceDN w:val="0"/>
        <w:adjustRightInd w:val="0"/>
        <w:spacing w:line="276" w:lineRule="auto"/>
        <w:ind w:left="709" w:right="618"/>
        <w:jc w:val="both"/>
        <w:rPr>
          <w:rFonts w:ascii="Arial Narrow" w:hAnsi="Arial Narrow" w:cs="Arial"/>
          <w:sz w:val="28"/>
          <w:szCs w:val="28"/>
        </w:rPr>
      </w:pPr>
      <w:r>
        <w:rPr>
          <w:rFonts w:ascii="Arial Narrow" w:hAnsi="Arial Narrow" w:cs="Arial"/>
          <w:sz w:val="28"/>
          <w:szCs w:val="28"/>
        </w:rPr>
        <w:t>(…)”</w:t>
      </w:r>
      <w:r w:rsidR="005F4FC0">
        <w:rPr>
          <w:rFonts w:ascii="Arial" w:hAnsi="Arial" w:cs="Arial"/>
          <w:sz w:val="28"/>
          <w:szCs w:val="28"/>
        </w:rPr>
        <w:t xml:space="preserve"> </w:t>
      </w:r>
    </w:p>
    <w:p w14:paraId="2648A5E2" w14:textId="77777777" w:rsidR="004E5399" w:rsidRDefault="004E5399" w:rsidP="004E5399">
      <w:pPr>
        <w:autoSpaceDE w:val="0"/>
        <w:autoSpaceDN w:val="0"/>
        <w:adjustRightInd w:val="0"/>
        <w:ind w:firstLine="709"/>
        <w:jc w:val="both"/>
        <w:rPr>
          <w:rFonts w:ascii="Arial" w:hAnsi="Arial" w:cs="Arial"/>
          <w:sz w:val="28"/>
          <w:szCs w:val="28"/>
        </w:rPr>
      </w:pPr>
    </w:p>
    <w:p w14:paraId="4C1098C1" w14:textId="78D5DFE4" w:rsidR="00603853" w:rsidRDefault="004E5399" w:rsidP="00B4528F">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Debe destacarse que es responsabilidad de esta Suprema Corte interpretar dicho dispositivo a la luz de la racionalidad del diseño del bicamerismo, privilegiando la eficacia de sus principios, en el sentido de que las violaciones al procedimiento legislativo se controlen por referencia a los principios de democracia deliberativa, entre otros</w:t>
      </w:r>
      <w:r w:rsidR="00603B83">
        <w:rPr>
          <w:rFonts w:ascii="Arial" w:hAnsi="Arial" w:cs="Arial"/>
          <w:sz w:val="28"/>
          <w:szCs w:val="28"/>
        </w:rPr>
        <w:t>,</w:t>
      </w:r>
      <w:r>
        <w:rPr>
          <w:rFonts w:ascii="Arial" w:hAnsi="Arial" w:cs="Arial"/>
          <w:sz w:val="28"/>
          <w:szCs w:val="28"/>
        </w:rPr>
        <w:t xml:space="preserve"> el garantizar el derecho de las minorías parlamentarias </w:t>
      </w:r>
      <w:r w:rsidR="00603853">
        <w:rPr>
          <w:rFonts w:ascii="Arial" w:hAnsi="Arial" w:cs="Arial"/>
          <w:sz w:val="28"/>
          <w:szCs w:val="28"/>
        </w:rPr>
        <w:t>en el debido proceso legislativo</w:t>
      </w:r>
      <w:r w:rsidR="00EE05D0">
        <w:rPr>
          <w:rFonts w:ascii="Arial" w:hAnsi="Arial" w:cs="Arial"/>
          <w:sz w:val="28"/>
          <w:szCs w:val="28"/>
        </w:rPr>
        <w:t>, la libertad de expresión de los parlamentarios y el derecho al voto, de forma tal que ningún actor quede excluido del proceso deliberativo democrático</w:t>
      </w:r>
      <w:r w:rsidR="00475369">
        <w:rPr>
          <w:rStyle w:val="Refdenotaalpie"/>
          <w:rFonts w:ascii="Arial" w:hAnsi="Arial" w:cs="Arial"/>
          <w:sz w:val="28"/>
          <w:szCs w:val="28"/>
        </w:rPr>
        <w:footnoteReference w:id="83"/>
      </w:r>
      <w:r w:rsidR="00475369">
        <w:rPr>
          <w:rFonts w:ascii="Arial" w:hAnsi="Arial" w:cs="Arial"/>
          <w:sz w:val="28"/>
          <w:szCs w:val="28"/>
        </w:rPr>
        <w:t xml:space="preserve">, </w:t>
      </w:r>
      <w:r w:rsidR="00475369" w:rsidRPr="00EE43E6">
        <w:rPr>
          <w:rFonts w:ascii="Arial" w:hAnsi="Arial" w:cs="Arial"/>
          <w:b/>
          <w:sz w:val="28"/>
          <w:szCs w:val="28"/>
        </w:rPr>
        <w:t>aspectos que se logran</w:t>
      </w:r>
      <w:r w:rsidR="00603853" w:rsidRPr="00EE43E6">
        <w:rPr>
          <w:rFonts w:ascii="Arial" w:hAnsi="Arial" w:cs="Arial"/>
          <w:b/>
          <w:sz w:val="28"/>
          <w:szCs w:val="28"/>
        </w:rPr>
        <w:t xml:space="preserve"> </w:t>
      </w:r>
      <w:r w:rsidRPr="00EE43E6">
        <w:rPr>
          <w:rFonts w:ascii="Arial" w:hAnsi="Arial" w:cs="Arial"/>
          <w:b/>
          <w:sz w:val="28"/>
          <w:szCs w:val="28"/>
        </w:rPr>
        <w:t xml:space="preserve">a través del respeto </w:t>
      </w:r>
      <w:r w:rsidR="00603853" w:rsidRPr="00EE43E6">
        <w:rPr>
          <w:rFonts w:ascii="Arial" w:hAnsi="Arial" w:cs="Arial"/>
          <w:b/>
          <w:sz w:val="28"/>
          <w:szCs w:val="28"/>
        </w:rPr>
        <w:t>sobre la forma, intervalos y modo de proceder en las discusiones y votaciones</w:t>
      </w:r>
      <w:r w:rsidR="00BF3C52">
        <w:rPr>
          <w:rFonts w:ascii="Arial" w:hAnsi="Arial" w:cs="Arial"/>
          <w:sz w:val="28"/>
          <w:szCs w:val="28"/>
        </w:rPr>
        <w:t xml:space="preserve">, </w:t>
      </w:r>
      <w:r w:rsidR="0047590D" w:rsidRPr="000E56F0">
        <w:rPr>
          <w:rFonts w:ascii="Arial" w:hAnsi="Arial" w:cs="Arial"/>
          <w:b/>
          <w:sz w:val="28"/>
          <w:szCs w:val="28"/>
        </w:rPr>
        <w:t xml:space="preserve">según se determine en cada uno de los </w:t>
      </w:r>
      <w:r w:rsidR="00BF3C52">
        <w:rPr>
          <w:rFonts w:ascii="Arial" w:hAnsi="Arial" w:cs="Arial"/>
          <w:b/>
          <w:sz w:val="28"/>
          <w:szCs w:val="28"/>
        </w:rPr>
        <w:t>r</w:t>
      </w:r>
      <w:r w:rsidR="0047590D" w:rsidRPr="000E56F0">
        <w:rPr>
          <w:rFonts w:ascii="Arial" w:hAnsi="Arial" w:cs="Arial"/>
          <w:b/>
          <w:sz w:val="28"/>
          <w:szCs w:val="28"/>
        </w:rPr>
        <w:t>eglamentos de las Cámaras del Congreso</w:t>
      </w:r>
      <w:r w:rsidR="008D6E07">
        <w:rPr>
          <w:rFonts w:ascii="Arial" w:hAnsi="Arial" w:cs="Arial"/>
          <w:sz w:val="28"/>
          <w:szCs w:val="28"/>
        </w:rPr>
        <w:t>, con lo cual se pretende</w:t>
      </w:r>
      <w:r w:rsidR="00603853">
        <w:rPr>
          <w:rFonts w:ascii="Arial" w:hAnsi="Arial" w:cs="Arial"/>
          <w:sz w:val="28"/>
          <w:szCs w:val="28"/>
        </w:rPr>
        <w:t xml:space="preserve"> impedir que se emitan reformas legales de manera apresurada y en detrimento de la representación de la pluralidad de los intereses de la sociedad.</w:t>
      </w:r>
    </w:p>
    <w:p w14:paraId="33C11328" w14:textId="77777777" w:rsidR="0047590D" w:rsidRDefault="0047590D" w:rsidP="0047590D">
      <w:pPr>
        <w:autoSpaceDE w:val="0"/>
        <w:autoSpaceDN w:val="0"/>
        <w:adjustRightInd w:val="0"/>
        <w:ind w:firstLine="709"/>
        <w:jc w:val="both"/>
        <w:rPr>
          <w:rFonts w:ascii="Arial" w:hAnsi="Arial" w:cs="Arial"/>
          <w:sz w:val="28"/>
          <w:szCs w:val="28"/>
        </w:rPr>
      </w:pPr>
    </w:p>
    <w:p w14:paraId="1108C6B7" w14:textId="0146027F" w:rsidR="00B57189" w:rsidRDefault="0047590D" w:rsidP="00DF6B1F">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Como se advierte de lo anterior, el </w:t>
      </w:r>
      <w:r w:rsidR="00BF3C52">
        <w:rPr>
          <w:rFonts w:ascii="Arial" w:hAnsi="Arial" w:cs="Arial"/>
          <w:sz w:val="28"/>
          <w:szCs w:val="28"/>
        </w:rPr>
        <w:t>r</w:t>
      </w:r>
      <w:r>
        <w:rPr>
          <w:rFonts w:ascii="Arial" w:hAnsi="Arial" w:cs="Arial"/>
          <w:sz w:val="28"/>
          <w:szCs w:val="28"/>
        </w:rPr>
        <w:t>eglamento de cada uno de los órganos legislativos que integran el Congreso de la Unión cobra una relevancia toral</w:t>
      </w:r>
      <w:r w:rsidR="00BF3C52">
        <w:rPr>
          <w:rFonts w:ascii="Arial" w:hAnsi="Arial" w:cs="Arial"/>
          <w:sz w:val="28"/>
          <w:szCs w:val="28"/>
        </w:rPr>
        <w:t xml:space="preserve">, </w:t>
      </w:r>
      <w:r>
        <w:rPr>
          <w:rFonts w:ascii="Arial" w:hAnsi="Arial" w:cs="Arial"/>
          <w:sz w:val="28"/>
          <w:szCs w:val="28"/>
        </w:rPr>
        <w:t>en atención a lo dispuesto en el artículo 72, párrafo primero, de la Constitución Federal, principalmente</w:t>
      </w:r>
      <w:r w:rsidR="00BF3C52">
        <w:rPr>
          <w:rFonts w:ascii="Arial" w:hAnsi="Arial" w:cs="Arial"/>
          <w:sz w:val="28"/>
          <w:szCs w:val="28"/>
        </w:rPr>
        <w:t>,</w:t>
      </w:r>
      <w:r>
        <w:rPr>
          <w:rFonts w:ascii="Arial" w:hAnsi="Arial" w:cs="Arial"/>
          <w:sz w:val="28"/>
          <w:szCs w:val="28"/>
        </w:rPr>
        <w:t xml:space="preserve"> a partir de la reforma constitucional </w:t>
      </w:r>
      <w:r w:rsidRPr="0047590D">
        <w:rPr>
          <w:rFonts w:ascii="Arial" w:hAnsi="Arial" w:cs="Arial"/>
          <w:sz w:val="28"/>
          <w:szCs w:val="28"/>
        </w:rPr>
        <w:t>publicada en el Diario Oficial de la Federación el diecisiete de agosto de dos mil once</w:t>
      </w:r>
      <w:r>
        <w:rPr>
          <w:rFonts w:ascii="Arial" w:hAnsi="Arial" w:cs="Arial"/>
          <w:sz w:val="28"/>
          <w:szCs w:val="28"/>
        </w:rPr>
        <w:t>.</w:t>
      </w:r>
      <w:r w:rsidR="007619AB">
        <w:rPr>
          <w:rStyle w:val="Refdenotaalpie"/>
          <w:rFonts w:ascii="Arial" w:hAnsi="Arial" w:cs="Arial"/>
          <w:sz w:val="28"/>
          <w:szCs w:val="28"/>
        </w:rPr>
        <w:footnoteReference w:id="84"/>
      </w:r>
      <w:r>
        <w:rPr>
          <w:rFonts w:ascii="Arial" w:hAnsi="Arial" w:cs="Arial"/>
          <w:sz w:val="28"/>
          <w:szCs w:val="28"/>
        </w:rPr>
        <w:t xml:space="preserve"> </w:t>
      </w:r>
    </w:p>
    <w:p w14:paraId="18BC2483" w14:textId="22137049" w:rsidR="00EE43E6" w:rsidRDefault="00B57189"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primer término</w:t>
      </w:r>
      <w:r w:rsidR="006768E2" w:rsidRPr="00E6504D">
        <w:rPr>
          <w:rFonts w:ascii="Arial" w:hAnsi="Arial" w:cs="Arial"/>
          <w:sz w:val="28"/>
          <w:szCs w:val="28"/>
        </w:rPr>
        <w:t>, debe decirse</w:t>
      </w:r>
      <w:r>
        <w:rPr>
          <w:rFonts w:ascii="Arial" w:hAnsi="Arial" w:cs="Arial"/>
          <w:sz w:val="28"/>
          <w:szCs w:val="28"/>
        </w:rPr>
        <w:t xml:space="preserve"> que el “reglamento legislativo” tiene un especial significado en nuestro orden jurídico actual</w:t>
      </w:r>
      <w:r w:rsidR="00265A6E">
        <w:rPr>
          <w:rFonts w:ascii="Arial" w:hAnsi="Arial" w:cs="Arial"/>
          <w:sz w:val="28"/>
          <w:szCs w:val="28"/>
        </w:rPr>
        <w:t xml:space="preserve">, </w:t>
      </w:r>
      <w:r>
        <w:rPr>
          <w:rFonts w:ascii="Arial" w:hAnsi="Arial" w:cs="Arial"/>
          <w:sz w:val="28"/>
          <w:szCs w:val="28"/>
        </w:rPr>
        <w:t>así como un reconocimiento expreso</w:t>
      </w:r>
      <w:r w:rsidR="00265A6E">
        <w:rPr>
          <w:rFonts w:ascii="Arial" w:hAnsi="Arial" w:cs="Arial"/>
          <w:sz w:val="28"/>
          <w:szCs w:val="28"/>
        </w:rPr>
        <w:t>,</w:t>
      </w:r>
      <w:r>
        <w:rPr>
          <w:rFonts w:ascii="Arial" w:hAnsi="Arial" w:cs="Arial"/>
          <w:sz w:val="28"/>
          <w:szCs w:val="28"/>
        </w:rPr>
        <w:t xml:space="preserve"> </w:t>
      </w:r>
      <w:r w:rsidR="0040487D">
        <w:rPr>
          <w:rFonts w:ascii="Arial" w:hAnsi="Arial" w:cs="Arial"/>
          <w:sz w:val="28"/>
          <w:szCs w:val="28"/>
        </w:rPr>
        <w:t xml:space="preserve">puesto que deriva directamente del artículo 72 constitucional, </w:t>
      </w:r>
      <w:r w:rsidR="000E56F0">
        <w:rPr>
          <w:rFonts w:ascii="Arial" w:hAnsi="Arial" w:cs="Arial"/>
          <w:sz w:val="28"/>
          <w:szCs w:val="28"/>
        </w:rPr>
        <w:t>cabe recordar que en la actualidad</w:t>
      </w:r>
      <w:r w:rsidR="000E56F0" w:rsidRPr="000E56F0">
        <w:rPr>
          <w:rFonts w:ascii="Arial" w:hAnsi="Arial" w:cs="Arial"/>
          <w:sz w:val="28"/>
          <w:szCs w:val="28"/>
        </w:rPr>
        <w:t xml:space="preserve"> sigue vigente el Reglamento para el Gobierno Interior del Congreso General </w:t>
      </w:r>
      <w:r w:rsidR="000E56F0">
        <w:rPr>
          <w:rFonts w:ascii="Arial" w:hAnsi="Arial" w:cs="Arial"/>
          <w:sz w:val="28"/>
          <w:szCs w:val="28"/>
        </w:rPr>
        <w:t>de los Estados Unidos Mexicanos,</w:t>
      </w:r>
      <w:r w:rsidR="000E56F0" w:rsidRPr="000E56F0">
        <w:rPr>
          <w:rFonts w:ascii="Arial" w:hAnsi="Arial" w:cs="Arial"/>
          <w:sz w:val="28"/>
          <w:szCs w:val="28"/>
        </w:rPr>
        <w:t xml:space="preserve"> sin embargo, por disposición expresa del proceso legislativo que se siguió, </w:t>
      </w:r>
      <w:r w:rsidR="000E56F0" w:rsidRPr="004471CD">
        <w:rPr>
          <w:rFonts w:ascii="Arial" w:hAnsi="Arial" w:cs="Arial"/>
          <w:sz w:val="28"/>
          <w:szCs w:val="28"/>
        </w:rPr>
        <w:t>no regula nada que corresponda a los procesos legislativos,</w:t>
      </w:r>
      <w:r w:rsidR="000E56F0">
        <w:rPr>
          <w:rFonts w:ascii="Arial" w:hAnsi="Arial" w:cs="Arial"/>
          <w:b/>
          <w:sz w:val="28"/>
          <w:szCs w:val="28"/>
        </w:rPr>
        <w:t xml:space="preserve"> </w:t>
      </w:r>
      <w:r w:rsidR="000E56F0">
        <w:rPr>
          <w:rFonts w:ascii="Arial" w:hAnsi="Arial" w:cs="Arial"/>
          <w:sz w:val="28"/>
          <w:szCs w:val="28"/>
        </w:rPr>
        <w:t xml:space="preserve">sino que </w:t>
      </w:r>
      <w:r w:rsidR="002003EA">
        <w:rPr>
          <w:rFonts w:ascii="Arial" w:hAnsi="Arial" w:cs="Arial"/>
          <w:sz w:val="28"/>
          <w:szCs w:val="28"/>
        </w:rPr>
        <w:t xml:space="preserve">el Constituyente Permanente </w:t>
      </w:r>
      <w:r w:rsidR="000E56F0" w:rsidRPr="000E56F0">
        <w:rPr>
          <w:rFonts w:ascii="Arial" w:hAnsi="Arial" w:cs="Arial"/>
          <w:sz w:val="28"/>
          <w:szCs w:val="28"/>
        </w:rPr>
        <w:t xml:space="preserve">dejó </w:t>
      </w:r>
      <w:r w:rsidR="002003EA">
        <w:rPr>
          <w:rFonts w:ascii="Arial" w:hAnsi="Arial" w:cs="Arial"/>
          <w:sz w:val="28"/>
          <w:szCs w:val="28"/>
        </w:rPr>
        <w:t xml:space="preserve">todo lo relativo a la regulación del procedimiento legislativo a los dos </w:t>
      </w:r>
      <w:r w:rsidR="00265A6E">
        <w:rPr>
          <w:rFonts w:ascii="Arial" w:hAnsi="Arial" w:cs="Arial"/>
          <w:sz w:val="28"/>
          <w:szCs w:val="28"/>
        </w:rPr>
        <w:t>r</w:t>
      </w:r>
      <w:r w:rsidR="002003EA">
        <w:rPr>
          <w:rFonts w:ascii="Arial" w:hAnsi="Arial" w:cs="Arial"/>
          <w:sz w:val="28"/>
          <w:szCs w:val="28"/>
        </w:rPr>
        <w:t>eglamentos</w:t>
      </w:r>
      <w:r w:rsidR="000E56F0" w:rsidRPr="000E56F0">
        <w:rPr>
          <w:rFonts w:ascii="Arial" w:hAnsi="Arial" w:cs="Arial"/>
          <w:sz w:val="28"/>
          <w:szCs w:val="28"/>
        </w:rPr>
        <w:t xml:space="preserve"> de la Cámara de Senado</w:t>
      </w:r>
      <w:r w:rsidR="002003EA">
        <w:rPr>
          <w:rFonts w:ascii="Arial" w:hAnsi="Arial" w:cs="Arial"/>
          <w:sz w:val="28"/>
          <w:szCs w:val="28"/>
        </w:rPr>
        <w:t>res y de la Cámara de Diputados, en el entendido de que entre ambos existen</w:t>
      </w:r>
      <w:r w:rsidR="000E56F0" w:rsidRPr="000E56F0">
        <w:rPr>
          <w:rFonts w:ascii="Arial" w:hAnsi="Arial" w:cs="Arial"/>
          <w:sz w:val="28"/>
          <w:szCs w:val="28"/>
        </w:rPr>
        <w:t xml:space="preserve"> diferencias en muchos aspectos; </w:t>
      </w:r>
      <w:r w:rsidR="002003EA">
        <w:rPr>
          <w:rFonts w:ascii="Arial" w:hAnsi="Arial" w:cs="Arial"/>
          <w:sz w:val="28"/>
          <w:szCs w:val="28"/>
        </w:rPr>
        <w:t>de esta manera,</w:t>
      </w:r>
      <w:r w:rsidR="000E56F0" w:rsidRPr="000E56F0">
        <w:rPr>
          <w:rFonts w:ascii="Arial" w:hAnsi="Arial" w:cs="Arial"/>
          <w:sz w:val="28"/>
          <w:szCs w:val="28"/>
        </w:rPr>
        <w:t xml:space="preserve"> </w:t>
      </w:r>
      <w:r w:rsidR="002003EA">
        <w:rPr>
          <w:rFonts w:ascii="Arial" w:hAnsi="Arial" w:cs="Arial"/>
          <w:sz w:val="28"/>
          <w:szCs w:val="28"/>
        </w:rPr>
        <w:t xml:space="preserve">el Poder Reformador entregó </w:t>
      </w:r>
      <w:r w:rsidR="000E56F0" w:rsidRPr="000E56F0">
        <w:rPr>
          <w:rFonts w:ascii="Arial" w:hAnsi="Arial" w:cs="Arial"/>
          <w:sz w:val="28"/>
          <w:szCs w:val="28"/>
        </w:rPr>
        <w:t xml:space="preserve">a las Cámaras el derecho de </w:t>
      </w:r>
      <w:r w:rsidR="000E56F0" w:rsidRPr="00EE43E6">
        <w:rPr>
          <w:rFonts w:ascii="Arial" w:hAnsi="Arial" w:cs="Arial"/>
          <w:b/>
          <w:sz w:val="28"/>
          <w:szCs w:val="28"/>
        </w:rPr>
        <w:t>autorregularse</w:t>
      </w:r>
      <w:r w:rsidR="000E56F0" w:rsidRPr="000E56F0">
        <w:rPr>
          <w:rFonts w:ascii="Arial" w:hAnsi="Arial" w:cs="Arial"/>
          <w:sz w:val="28"/>
          <w:szCs w:val="28"/>
        </w:rPr>
        <w:t xml:space="preserve">, precisamente para cumplir lo que señala el artículo 72, </w:t>
      </w:r>
      <w:r w:rsidR="002003EA">
        <w:rPr>
          <w:rFonts w:ascii="Arial" w:hAnsi="Arial" w:cs="Arial"/>
          <w:sz w:val="28"/>
          <w:szCs w:val="28"/>
        </w:rPr>
        <w:t>en cuanto a que t</w:t>
      </w:r>
      <w:r w:rsidR="002003EA" w:rsidRPr="002003EA">
        <w:rPr>
          <w:rFonts w:ascii="Arial" w:hAnsi="Arial" w:cs="Arial"/>
          <w:sz w:val="28"/>
          <w:szCs w:val="28"/>
        </w:rPr>
        <w:t xml:space="preserve">odo proyecto de ley o decreto se discutirá sucesivamente en ambas, observándose </w:t>
      </w:r>
      <w:r w:rsidR="00E00D63">
        <w:rPr>
          <w:rFonts w:ascii="Arial" w:hAnsi="Arial" w:cs="Arial"/>
          <w:sz w:val="28"/>
          <w:szCs w:val="28"/>
        </w:rPr>
        <w:t xml:space="preserve">lo previsto en </w:t>
      </w:r>
      <w:r w:rsidR="002003EA" w:rsidRPr="002003EA">
        <w:rPr>
          <w:rFonts w:ascii="Arial" w:hAnsi="Arial" w:cs="Arial"/>
          <w:sz w:val="28"/>
          <w:szCs w:val="28"/>
        </w:rPr>
        <w:t xml:space="preserve">la Ley del Congreso y sus reglamentos, </w:t>
      </w:r>
      <w:r w:rsidR="00E00D63" w:rsidRPr="00EE43E6">
        <w:rPr>
          <w:rFonts w:ascii="Arial" w:hAnsi="Arial" w:cs="Arial"/>
          <w:b/>
          <w:sz w:val="28"/>
          <w:szCs w:val="28"/>
        </w:rPr>
        <w:t>particularmente</w:t>
      </w:r>
      <w:r w:rsidR="00165979">
        <w:rPr>
          <w:rFonts w:ascii="Arial" w:hAnsi="Arial" w:cs="Arial"/>
          <w:b/>
          <w:sz w:val="28"/>
          <w:szCs w:val="28"/>
        </w:rPr>
        <w:t>,</w:t>
      </w:r>
      <w:r w:rsidR="00E00D63" w:rsidRPr="00EE43E6">
        <w:rPr>
          <w:rFonts w:ascii="Arial" w:hAnsi="Arial" w:cs="Arial"/>
          <w:b/>
          <w:sz w:val="28"/>
          <w:szCs w:val="28"/>
        </w:rPr>
        <w:t xml:space="preserve"> en cuanto a</w:t>
      </w:r>
      <w:r w:rsidR="002003EA" w:rsidRPr="00EE43E6">
        <w:rPr>
          <w:rFonts w:ascii="Arial" w:hAnsi="Arial" w:cs="Arial"/>
          <w:b/>
          <w:sz w:val="28"/>
          <w:szCs w:val="28"/>
        </w:rPr>
        <w:t xml:space="preserve"> la forma, intervalos y modo de proceder en las discusiones y votaciones</w:t>
      </w:r>
      <w:r w:rsidR="00E00D63" w:rsidRPr="00EE43E6">
        <w:rPr>
          <w:rFonts w:ascii="Arial" w:hAnsi="Arial" w:cs="Arial"/>
          <w:b/>
          <w:sz w:val="28"/>
          <w:szCs w:val="28"/>
        </w:rPr>
        <w:t xml:space="preserve"> que se susciten durante el desarrollo del procedimiento legislativo de que se trate</w:t>
      </w:r>
      <w:r w:rsidR="00E00D63">
        <w:rPr>
          <w:rFonts w:ascii="Arial" w:hAnsi="Arial" w:cs="Arial"/>
          <w:sz w:val="28"/>
          <w:szCs w:val="28"/>
        </w:rPr>
        <w:t xml:space="preserve">, aspecto que le da </w:t>
      </w:r>
      <w:r w:rsidR="004471CD">
        <w:rPr>
          <w:rFonts w:ascii="Arial" w:hAnsi="Arial" w:cs="Arial"/>
          <w:sz w:val="28"/>
          <w:szCs w:val="28"/>
        </w:rPr>
        <w:t>a los</w:t>
      </w:r>
      <w:r w:rsidR="00E00D63">
        <w:rPr>
          <w:rFonts w:ascii="Arial" w:hAnsi="Arial" w:cs="Arial"/>
          <w:sz w:val="28"/>
          <w:szCs w:val="28"/>
        </w:rPr>
        <w:t xml:space="preserve"> reglamentos </w:t>
      </w:r>
      <w:r w:rsidR="004471CD">
        <w:rPr>
          <w:rFonts w:ascii="Arial" w:hAnsi="Arial" w:cs="Arial"/>
          <w:sz w:val="28"/>
          <w:szCs w:val="28"/>
        </w:rPr>
        <w:t>que emite cada una de las Cámaras una jerarquía diferente al resto de los reglamentos que existen en nuestro sistema jur</w:t>
      </w:r>
      <w:r w:rsidR="00EE43E6">
        <w:rPr>
          <w:rFonts w:ascii="Arial" w:hAnsi="Arial" w:cs="Arial"/>
          <w:sz w:val="28"/>
          <w:szCs w:val="28"/>
        </w:rPr>
        <w:t xml:space="preserve">ídico. </w:t>
      </w:r>
    </w:p>
    <w:p w14:paraId="04D17AC1" w14:textId="77777777" w:rsidR="00EE43E6" w:rsidRDefault="00EE43E6" w:rsidP="00EE43E6">
      <w:pPr>
        <w:autoSpaceDE w:val="0"/>
        <w:autoSpaceDN w:val="0"/>
        <w:adjustRightInd w:val="0"/>
        <w:ind w:firstLine="709"/>
        <w:jc w:val="both"/>
        <w:rPr>
          <w:rFonts w:ascii="Arial" w:hAnsi="Arial" w:cs="Arial"/>
          <w:sz w:val="28"/>
          <w:szCs w:val="28"/>
        </w:rPr>
      </w:pPr>
    </w:p>
    <w:p w14:paraId="735EE453" w14:textId="1EB1C67F" w:rsidR="004471CD" w:rsidRDefault="00EE43E6"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Es decir, el hecho de que el citado dispositivo constitucional les fije competencias específicas en ordenamientos particulares a las dos Cámaras implica que </w:t>
      </w:r>
      <w:r w:rsidRPr="00EE43E6">
        <w:rPr>
          <w:rFonts w:ascii="Arial" w:hAnsi="Arial" w:cs="Arial"/>
          <w:b/>
          <w:sz w:val="28"/>
          <w:szCs w:val="28"/>
        </w:rPr>
        <w:t xml:space="preserve">el </w:t>
      </w:r>
      <w:r w:rsidR="00165979">
        <w:rPr>
          <w:rFonts w:ascii="Arial" w:hAnsi="Arial" w:cs="Arial"/>
          <w:b/>
          <w:sz w:val="28"/>
          <w:szCs w:val="28"/>
        </w:rPr>
        <w:t>r</w:t>
      </w:r>
      <w:r w:rsidRPr="00EE43E6">
        <w:rPr>
          <w:rFonts w:ascii="Arial" w:hAnsi="Arial" w:cs="Arial"/>
          <w:b/>
          <w:sz w:val="28"/>
          <w:szCs w:val="28"/>
        </w:rPr>
        <w:t>eglamento se constituye en una especie de extensión de lo ordenado en el artículo 72 de la Constitución Federal</w:t>
      </w:r>
      <w:r w:rsidRPr="00EE43E6">
        <w:rPr>
          <w:rFonts w:ascii="Arial" w:hAnsi="Arial" w:cs="Arial"/>
          <w:sz w:val="28"/>
          <w:szCs w:val="28"/>
        </w:rPr>
        <w:t xml:space="preserve"> y</w:t>
      </w:r>
      <w:r w:rsidR="00376263">
        <w:rPr>
          <w:rFonts w:ascii="Arial" w:hAnsi="Arial" w:cs="Arial"/>
          <w:sz w:val="28"/>
          <w:szCs w:val="28"/>
        </w:rPr>
        <w:t xml:space="preserve"> por ello reviste una importancia </w:t>
      </w:r>
      <w:r w:rsidR="00041A78">
        <w:rPr>
          <w:rFonts w:ascii="Arial" w:hAnsi="Arial" w:cs="Arial"/>
          <w:sz w:val="28"/>
          <w:szCs w:val="28"/>
        </w:rPr>
        <w:t>relevante</w:t>
      </w:r>
      <w:r w:rsidR="00151D24">
        <w:rPr>
          <w:rFonts w:ascii="Arial" w:hAnsi="Arial" w:cs="Arial"/>
          <w:sz w:val="28"/>
          <w:szCs w:val="28"/>
        </w:rPr>
        <w:t xml:space="preserve"> similar </w:t>
      </w:r>
      <w:r w:rsidRPr="00EE43E6">
        <w:rPr>
          <w:rFonts w:ascii="Arial" w:hAnsi="Arial" w:cs="Arial"/>
          <w:sz w:val="28"/>
          <w:szCs w:val="28"/>
        </w:rPr>
        <w:t>a la Ley Orgánica del Congreso General de los Estados Unidos Mexicanos y la del Reglamento General</w:t>
      </w:r>
      <w:r w:rsidR="0046076B">
        <w:rPr>
          <w:rFonts w:ascii="Arial" w:hAnsi="Arial" w:cs="Arial"/>
          <w:sz w:val="28"/>
          <w:szCs w:val="28"/>
        </w:rPr>
        <w:t>.</w:t>
      </w:r>
      <w:r w:rsidRPr="00EE43E6">
        <w:rPr>
          <w:rFonts w:ascii="Arial" w:hAnsi="Arial" w:cs="Arial"/>
          <w:sz w:val="28"/>
          <w:szCs w:val="28"/>
        </w:rPr>
        <w:t xml:space="preserve"> </w:t>
      </w:r>
    </w:p>
    <w:p w14:paraId="1A6A366C" w14:textId="77777777" w:rsidR="004471CD" w:rsidRDefault="004471CD" w:rsidP="00963AD4">
      <w:pPr>
        <w:autoSpaceDE w:val="0"/>
        <w:autoSpaceDN w:val="0"/>
        <w:adjustRightInd w:val="0"/>
        <w:ind w:firstLine="709"/>
        <w:jc w:val="both"/>
        <w:rPr>
          <w:rFonts w:ascii="Arial" w:hAnsi="Arial" w:cs="Arial"/>
          <w:sz w:val="28"/>
          <w:szCs w:val="28"/>
        </w:rPr>
      </w:pPr>
    </w:p>
    <w:p w14:paraId="77B680DB" w14:textId="491D3A0E" w:rsidR="002003EA" w:rsidRDefault="00963AD4"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esa virtud,</w:t>
      </w:r>
      <w:r w:rsidR="004471CD">
        <w:rPr>
          <w:rFonts w:ascii="Arial" w:hAnsi="Arial" w:cs="Arial"/>
          <w:sz w:val="28"/>
          <w:szCs w:val="28"/>
        </w:rPr>
        <w:t xml:space="preserve"> </w:t>
      </w:r>
      <w:r>
        <w:rPr>
          <w:rFonts w:ascii="Arial" w:hAnsi="Arial" w:cs="Arial"/>
          <w:sz w:val="28"/>
          <w:szCs w:val="28"/>
        </w:rPr>
        <w:t xml:space="preserve">la </w:t>
      </w:r>
      <w:r w:rsidRPr="00F35CCC">
        <w:rPr>
          <w:rFonts w:ascii="Arial" w:hAnsi="Arial" w:cs="Arial"/>
          <w:b/>
          <w:sz w:val="28"/>
          <w:szCs w:val="28"/>
        </w:rPr>
        <w:t xml:space="preserve">obligación de que en cada </w:t>
      </w:r>
      <w:r w:rsidR="00826A16">
        <w:rPr>
          <w:rFonts w:ascii="Arial" w:hAnsi="Arial" w:cs="Arial"/>
          <w:b/>
          <w:sz w:val="28"/>
          <w:szCs w:val="28"/>
        </w:rPr>
        <w:t>r</w:t>
      </w:r>
      <w:r w:rsidRPr="00F35CCC">
        <w:rPr>
          <w:rFonts w:ascii="Arial" w:hAnsi="Arial" w:cs="Arial"/>
          <w:b/>
          <w:sz w:val="28"/>
          <w:szCs w:val="28"/>
        </w:rPr>
        <w:t>eglamento se prevea la forma, intervalos y modo de proceder en las discusiones y votaciones que se susciten durante el desarrollo del procedimiento legislativo respectivo</w:t>
      </w:r>
      <w:r>
        <w:rPr>
          <w:rFonts w:ascii="Arial" w:hAnsi="Arial" w:cs="Arial"/>
          <w:sz w:val="28"/>
          <w:szCs w:val="28"/>
        </w:rPr>
        <w:t xml:space="preserve"> atiende a una lógica </w:t>
      </w:r>
      <w:r w:rsidRPr="00963AD4">
        <w:rPr>
          <w:rFonts w:ascii="Arial" w:hAnsi="Arial" w:cs="Arial"/>
          <w:sz w:val="28"/>
          <w:szCs w:val="28"/>
        </w:rPr>
        <w:t xml:space="preserve">en la que </w:t>
      </w:r>
      <w:r w:rsidRPr="00F35CCC">
        <w:rPr>
          <w:rFonts w:ascii="Arial" w:hAnsi="Arial" w:cs="Arial"/>
          <w:b/>
          <w:sz w:val="28"/>
          <w:szCs w:val="28"/>
        </w:rPr>
        <w:t>se pretende evitar el control arbitrario de la agenda parlamentaria por parte de las mayorías</w:t>
      </w:r>
      <w:r w:rsidRPr="00963AD4">
        <w:rPr>
          <w:rFonts w:ascii="Arial" w:hAnsi="Arial" w:cs="Arial"/>
          <w:sz w:val="28"/>
          <w:szCs w:val="28"/>
        </w:rPr>
        <w:t>, sea a través del conveniente resguardo de proyectos de ley para su discusió</w:t>
      </w:r>
      <w:r>
        <w:rPr>
          <w:rFonts w:ascii="Arial" w:hAnsi="Arial" w:cs="Arial"/>
          <w:sz w:val="28"/>
          <w:szCs w:val="28"/>
        </w:rPr>
        <w:t>n</w:t>
      </w:r>
      <w:r w:rsidR="00826A16">
        <w:rPr>
          <w:rFonts w:ascii="Arial" w:hAnsi="Arial" w:cs="Arial"/>
          <w:sz w:val="28"/>
          <w:szCs w:val="28"/>
        </w:rPr>
        <w:t>,</w:t>
      </w:r>
      <w:r w:rsidRPr="00963AD4">
        <w:rPr>
          <w:rFonts w:ascii="Arial" w:hAnsi="Arial" w:cs="Arial"/>
          <w:sz w:val="28"/>
          <w:szCs w:val="28"/>
        </w:rPr>
        <w:t xml:space="preserve"> o </w:t>
      </w:r>
      <w:r w:rsidRPr="00F35CCC">
        <w:rPr>
          <w:rFonts w:ascii="Arial" w:hAnsi="Arial" w:cs="Arial"/>
          <w:b/>
          <w:sz w:val="28"/>
          <w:szCs w:val="28"/>
        </w:rPr>
        <w:t>su discusión sin cumplir los requisitos mínimos y reglas establecidas para el desahogo del debido proceso legislativo</w:t>
      </w:r>
      <w:r>
        <w:rPr>
          <w:rFonts w:ascii="Arial" w:hAnsi="Arial" w:cs="Arial"/>
          <w:sz w:val="28"/>
          <w:szCs w:val="28"/>
        </w:rPr>
        <w:t xml:space="preserve">, pues </w:t>
      </w:r>
      <w:r w:rsidR="00F80402">
        <w:rPr>
          <w:rFonts w:ascii="Arial" w:hAnsi="Arial" w:cs="Arial"/>
          <w:sz w:val="28"/>
          <w:szCs w:val="28"/>
        </w:rPr>
        <w:t>se trata</w:t>
      </w:r>
      <w:r>
        <w:rPr>
          <w:rFonts w:ascii="Arial" w:hAnsi="Arial" w:cs="Arial"/>
          <w:sz w:val="28"/>
          <w:szCs w:val="28"/>
        </w:rPr>
        <w:t xml:space="preserve"> </w:t>
      </w:r>
      <w:r w:rsidR="00F80402">
        <w:rPr>
          <w:rFonts w:ascii="Arial" w:hAnsi="Arial" w:cs="Arial"/>
          <w:sz w:val="28"/>
          <w:szCs w:val="28"/>
        </w:rPr>
        <w:t xml:space="preserve">de </w:t>
      </w:r>
      <w:r>
        <w:rPr>
          <w:rFonts w:ascii="Arial" w:hAnsi="Arial" w:cs="Arial"/>
          <w:sz w:val="28"/>
          <w:szCs w:val="28"/>
        </w:rPr>
        <w:t>reglas que el propio órgano legislativo se fijó en uso de su facultad constitucional de autorregulación y que</w:t>
      </w:r>
      <w:r w:rsidR="00826A16">
        <w:rPr>
          <w:rFonts w:ascii="Arial" w:hAnsi="Arial" w:cs="Arial"/>
          <w:sz w:val="28"/>
          <w:szCs w:val="28"/>
        </w:rPr>
        <w:t xml:space="preserve">, </w:t>
      </w:r>
      <w:r>
        <w:rPr>
          <w:rFonts w:ascii="Arial" w:hAnsi="Arial" w:cs="Arial"/>
          <w:sz w:val="28"/>
          <w:szCs w:val="28"/>
        </w:rPr>
        <w:t>consecuentemente</w:t>
      </w:r>
      <w:r w:rsidR="00826A16">
        <w:rPr>
          <w:rFonts w:ascii="Arial" w:hAnsi="Arial" w:cs="Arial"/>
          <w:sz w:val="28"/>
          <w:szCs w:val="28"/>
        </w:rPr>
        <w:t xml:space="preserve">, </w:t>
      </w:r>
      <w:r>
        <w:rPr>
          <w:rFonts w:ascii="Arial" w:hAnsi="Arial" w:cs="Arial"/>
          <w:sz w:val="28"/>
          <w:szCs w:val="28"/>
        </w:rPr>
        <w:t>deben ser respetadas</w:t>
      </w:r>
      <w:r w:rsidR="00826A16">
        <w:rPr>
          <w:rFonts w:ascii="Arial" w:hAnsi="Arial" w:cs="Arial"/>
          <w:sz w:val="28"/>
          <w:szCs w:val="28"/>
        </w:rPr>
        <w:t xml:space="preserve"> </w:t>
      </w:r>
      <w:r w:rsidR="00F80402">
        <w:rPr>
          <w:rFonts w:ascii="Arial" w:hAnsi="Arial" w:cs="Arial"/>
          <w:sz w:val="28"/>
          <w:szCs w:val="28"/>
        </w:rPr>
        <w:t xml:space="preserve">con la finalidad de que </w:t>
      </w:r>
      <w:r w:rsidR="00F80402" w:rsidRPr="00F35CCC">
        <w:rPr>
          <w:rFonts w:ascii="Arial" w:hAnsi="Arial" w:cs="Arial"/>
          <w:b/>
          <w:sz w:val="28"/>
          <w:szCs w:val="28"/>
        </w:rPr>
        <w:t>no se afecten los valores centrales de la dimensión deliberativa de la democracia representativa</w:t>
      </w:r>
      <w:r w:rsidR="00F80402">
        <w:rPr>
          <w:rFonts w:ascii="Arial" w:hAnsi="Arial" w:cs="Arial"/>
          <w:sz w:val="28"/>
          <w:szCs w:val="28"/>
        </w:rPr>
        <w:t>, en lo particular</w:t>
      </w:r>
      <w:r w:rsidR="00826A16">
        <w:rPr>
          <w:rFonts w:ascii="Arial" w:hAnsi="Arial" w:cs="Arial"/>
          <w:sz w:val="28"/>
          <w:szCs w:val="28"/>
        </w:rPr>
        <w:t xml:space="preserve">, </w:t>
      </w:r>
      <w:r w:rsidR="00F80402">
        <w:rPr>
          <w:rFonts w:ascii="Arial" w:hAnsi="Arial" w:cs="Arial"/>
          <w:sz w:val="28"/>
          <w:szCs w:val="28"/>
        </w:rPr>
        <w:t xml:space="preserve">la necesidad de </w:t>
      </w:r>
      <w:r w:rsidR="00F80402" w:rsidRPr="005A3155">
        <w:rPr>
          <w:rFonts w:ascii="Arial" w:hAnsi="Arial" w:cs="Arial"/>
          <w:b/>
          <w:sz w:val="28"/>
          <w:szCs w:val="28"/>
        </w:rPr>
        <w:t>resguardar el debido proceso, el respeto a los derechos de las minorías parlamentarias, la libertad de expresión que asiste a cada uno de los legisladores</w:t>
      </w:r>
      <w:r w:rsidR="00826A16">
        <w:rPr>
          <w:rFonts w:ascii="Arial" w:hAnsi="Arial" w:cs="Arial"/>
          <w:b/>
          <w:sz w:val="28"/>
          <w:szCs w:val="28"/>
        </w:rPr>
        <w:t>,</w:t>
      </w:r>
      <w:r w:rsidR="00F80402" w:rsidRPr="005A3155">
        <w:rPr>
          <w:rFonts w:ascii="Arial" w:hAnsi="Arial" w:cs="Arial"/>
          <w:b/>
          <w:sz w:val="28"/>
          <w:szCs w:val="28"/>
        </w:rPr>
        <w:t xml:space="preserve"> así como </w:t>
      </w:r>
      <w:r w:rsidR="00FA6395" w:rsidRPr="005A3155">
        <w:rPr>
          <w:rFonts w:ascii="Arial" w:hAnsi="Arial" w:cs="Arial"/>
          <w:b/>
          <w:sz w:val="28"/>
          <w:szCs w:val="28"/>
        </w:rPr>
        <w:t>su</w:t>
      </w:r>
      <w:r w:rsidR="00F80402" w:rsidRPr="005A3155">
        <w:rPr>
          <w:rFonts w:ascii="Arial" w:hAnsi="Arial" w:cs="Arial"/>
          <w:b/>
          <w:sz w:val="28"/>
          <w:szCs w:val="28"/>
        </w:rPr>
        <w:t xml:space="preserve"> derecho al voto, de forma tal que ningún parlamentario sea excluido del proceso deliberativo democrático</w:t>
      </w:r>
      <w:r w:rsidRPr="00963AD4">
        <w:rPr>
          <w:rFonts w:ascii="Arial" w:hAnsi="Arial" w:cs="Arial"/>
          <w:sz w:val="28"/>
          <w:szCs w:val="28"/>
        </w:rPr>
        <w:t>.</w:t>
      </w:r>
    </w:p>
    <w:p w14:paraId="2F7A5788" w14:textId="77777777" w:rsidR="00F35CCC" w:rsidRDefault="00F35CCC" w:rsidP="0047590D">
      <w:pPr>
        <w:autoSpaceDE w:val="0"/>
        <w:autoSpaceDN w:val="0"/>
        <w:adjustRightInd w:val="0"/>
        <w:spacing w:line="360" w:lineRule="auto"/>
        <w:ind w:firstLine="709"/>
        <w:jc w:val="both"/>
        <w:rPr>
          <w:rFonts w:ascii="Arial" w:hAnsi="Arial" w:cs="Arial"/>
          <w:sz w:val="28"/>
          <w:szCs w:val="28"/>
        </w:rPr>
      </w:pPr>
    </w:p>
    <w:p w14:paraId="037CCD8F" w14:textId="25DB304C" w:rsidR="007927CB" w:rsidRDefault="00F35CCC" w:rsidP="0047590D">
      <w:pPr>
        <w:autoSpaceDE w:val="0"/>
        <w:autoSpaceDN w:val="0"/>
        <w:adjustRightInd w:val="0"/>
        <w:spacing w:line="360" w:lineRule="auto"/>
        <w:ind w:firstLine="709"/>
        <w:jc w:val="both"/>
        <w:rPr>
          <w:rFonts w:ascii="Arial" w:hAnsi="Arial" w:cs="Arial"/>
          <w:sz w:val="28"/>
          <w:szCs w:val="28"/>
        </w:rPr>
      </w:pPr>
      <w:r>
        <w:rPr>
          <w:rFonts w:ascii="Arial" w:hAnsi="Arial" w:cs="Arial"/>
          <w:b/>
          <w:sz w:val="28"/>
          <w:szCs w:val="28"/>
        </w:rPr>
        <w:t>VI.</w:t>
      </w:r>
      <w:r w:rsidR="00891019">
        <w:rPr>
          <w:rFonts w:ascii="Arial" w:hAnsi="Arial" w:cs="Arial"/>
          <w:b/>
          <w:sz w:val="28"/>
          <w:szCs w:val="28"/>
        </w:rPr>
        <w:t xml:space="preserve"> </w:t>
      </w:r>
      <w:r w:rsidR="00CD08B4">
        <w:rPr>
          <w:rFonts w:ascii="Arial" w:hAnsi="Arial" w:cs="Arial"/>
          <w:b/>
          <w:sz w:val="28"/>
          <w:szCs w:val="28"/>
        </w:rPr>
        <w:t>3</w:t>
      </w:r>
      <w:r w:rsidR="00891019">
        <w:rPr>
          <w:rFonts w:ascii="Arial" w:hAnsi="Arial" w:cs="Arial"/>
          <w:b/>
          <w:sz w:val="28"/>
          <w:szCs w:val="28"/>
        </w:rPr>
        <w:t xml:space="preserve">. </w:t>
      </w:r>
      <w:r>
        <w:rPr>
          <w:rFonts w:ascii="Arial" w:hAnsi="Arial" w:cs="Arial"/>
          <w:b/>
          <w:sz w:val="28"/>
          <w:szCs w:val="28"/>
        </w:rPr>
        <w:t>A</w:t>
      </w:r>
      <w:r w:rsidR="00FE1A97">
        <w:rPr>
          <w:rFonts w:ascii="Arial" w:hAnsi="Arial" w:cs="Arial"/>
          <w:b/>
          <w:sz w:val="28"/>
          <w:szCs w:val="28"/>
        </w:rPr>
        <w:t>nálisis de las irregularidades atribuidas al decreto legislativo impugnado</w:t>
      </w:r>
      <w:r w:rsidR="00CD08B4">
        <w:rPr>
          <w:rFonts w:ascii="Arial" w:hAnsi="Arial" w:cs="Arial"/>
          <w:b/>
          <w:sz w:val="28"/>
          <w:szCs w:val="28"/>
        </w:rPr>
        <w:t>.</w:t>
      </w:r>
      <w:r>
        <w:rPr>
          <w:rFonts w:ascii="Arial" w:hAnsi="Arial" w:cs="Arial"/>
          <w:b/>
          <w:sz w:val="28"/>
          <w:szCs w:val="28"/>
        </w:rPr>
        <w:t xml:space="preserve"> </w:t>
      </w:r>
      <w:r w:rsidR="00734333">
        <w:rPr>
          <w:rFonts w:ascii="Arial" w:hAnsi="Arial" w:cs="Arial"/>
          <w:sz w:val="28"/>
          <w:szCs w:val="28"/>
        </w:rPr>
        <w:t xml:space="preserve">Una vez fijado el parámetro de regularidad constitucional </w:t>
      </w:r>
      <w:r w:rsidR="004179CA">
        <w:rPr>
          <w:rFonts w:ascii="Arial" w:hAnsi="Arial" w:cs="Arial"/>
          <w:sz w:val="28"/>
          <w:szCs w:val="28"/>
        </w:rPr>
        <w:t>aplicable</w:t>
      </w:r>
      <w:r w:rsidR="00891019">
        <w:rPr>
          <w:rFonts w:ascii="Arial" w:hAnsi="Arial" w:cs="Arial"/>
          <w:sz w:val="28"/>
          <w:szCs w:val="28"/>
        </w:rPr>
        <w:t>,</w:t>
      </w:r>
      <w:r w:rsidR="004179CA">
        <w:rPr>
          <w:rFonts w:ascii="Arial" w:hAnsi="Arial" w:cs="Arial"/>
          <w:sz w:val="28"/>
          <w:szCs w:val="28"/>
        </w:rPr>
        <w:t xml:space="preserve"> </w:t>
      </w:r>
      <w:r w:rsidR="00734333">
        <w:rPr>
          <w:rFonts w:ascii="Arial" w:hAnsi="Arial" w:cs="Arial"/>
          <w:sz w:val="28"/>
          <w:szCs w:val="28"/>
        </w:rPr>
        <w:t xml:space="preserve">y precisado que el artículo 72, párrafo primero, de la Constitución Federal reconoce una importancia capital a los </w:t>
      </w:r>
      <w:r w:rsidR="00891019">
        <w:rPr>
          <w:rFonts w:ascii="Arial" w:hAnsi="Arial" w:cs="Arial"/>
          <w:sz w:val="28"/>
          <w:szCs w:val="28"/>
        </w:rPr>
        <w:t>r</w:t>
      </w:r>
      <w:r w:rsidR="00734333">
        <w:rPr>
          <w:rFonts w:ascii="Arial" w:hAnsi="Arial" w:cs="Arial"/>
          <w:sz w:val="28"/>
          <w:szCs w:val="28"/>
        </w:rPr>
        <w:t>eglamentos que emite cada una de las Cámaras, se analizará el desarrollo del procedimiento legislativo que se siguió exclusivamente ante la Cámara de Senadores a la luz de las irregularidades manifestadas por la minoría parlamentaria que promovió la presente acción de inconstitucionalidad. Debe destacarse que el análisis del procedimiento legislativo en esta etapa se lleva a cabo con apoyo en lo previsto en el artículo 71</w:t>
      </w:r>
      <w:r w:rsidR="00734333">
        <w:rPr>
          <w:rStyle w:val="Refdenotaalpie"/>
          <w:rFonts w:ascii="Arial" w:hAnsi="Arial" w:cs="Arial"/>
          <w:sz w:val="28"/>
          <w:szCs w:val="28"/>
        </w:rPr>
        <w:footnoteReference w:id="85"/>
      </w:r>
      <w:r w:rsidR="00734333">
        <w:rPr>
          <w:rFonts w:ascii="Arial" w:hAnsi="Arial" w:cs="Arial"/>
          <w:sz w:val="28"/>
          <w:szCs w:val="28"/>
        </w:rPr>
        <w:t xml:space="preserve"> de la Ley Reglamentaria de las Fracciones I y II del Artículo 105 Constitucional</w:t>
      </w:r>
      <w:r w:rsidR="008D7CEF">
        <w:rPr>
          <w:rFonts w:ascii="Arial" w:hAnsi="Arial" w:cs="Arial"/>
          <w:sz w:val="28"/>
          <w:szCs w:val="28"/>
        </w:rPr>
        <w:t>,</w:t>
      </w:r>
      <w:r w:rsidR="00734333">
        <w:rPr>
          <w:rFonts w:ascii="Arial" w:hAnsi="Arial" w:cs="Arial"/>
          <w:sz w:val="28"/>
          <w:szCs w:val="28"/>
        </w:rPr>
        <w:t xml:space="preserve"> y con la finalidad de determinar si</w:t>
      </w:r>
      <w:r w:rsidR="008D7CEF">
        <w:rPr>
          <w:rFonts w:ascii="Arial" w:hAnsi="Arial" w:cs="Arial"/>
          <w:sz w:val="28"/>
          <w:szCs w:val="28"/>
        </w:rPr>
        <w:t>,</w:t>
      </w:r>
      <w:r w:rsidR="00734333">
        <w:rPr>
          <w:rFonts w:ascii="Arial" w:hAnsi="Arial" w:cs="Arial"/>
          <w:sz w:val="28"/>
          <w:szCs w:val="28"/>
        </w:rPr>
        <w:t xml:space="preserve"> efectivamente</w:t>
      </w:r>
      <w:r w:rsidR="008D7CEF">
        <w:rPr>
          <w:rFonts w:ascii="Arial" w:hAnsi="Arial" w:cs="Arial"/>
          <w:sz w:val="28"/>
          <w:szCs w:val="28"/>
        </w:rPr>
        <w:t>,</w:t>
      </w:r>
      <w:r w:rsidR="00734333">
        <w:rPr>
          <w:rFonts w:ascii="Arial" w:hAnsi="Arial" w:cs="Arial"/>
          <w:sz w:val="28"/>
          <w:szCs w:val="28"/>
        </w:rPr>
        <w:t xml:space="preserve"> se dieron durante la secuela procedimental violaciones graves con fuerza invalidante</w:t>
      </w:r>
      <w:r w:rsidR="007927CB">
        <w:rPr>
          <w:rFonts w:ascii="Arial" w:hAnsi="Arial" w:cs="Arial"/>
          <w:sz w:val="28"/>
          <w:szCs w:val="28"/>
        </w:rPr>
        <w:t xml:space="preserve">. </w:t>
      </w:r>
    </w:p>
    <w:p w14:paraId="65E68F8F" w14:textId="77777777" w:rsidR="007927CB" w:rsidRDefault="007927CB" w:rsidP="007927CB">
      <w:pPr>
        <w:autoSpaceDE w:val="0"/>
        <w:autoSpaceDN w:val="0"/>
        <w:adjustRightInd w:val="0"/>
        <w:ind w:firstLine="709"/>
        <w:jc w:val="both"/>
        <w:rPr>
          <w:rFonts w:ascii="Arial" w:hAnsi="Arial" w:cs="Arial"/>
          <w:sz w:val="28"/>
          <w:szCs w:val="28"/>
        </w:rPr>
      </w:pPr>
    </w:p>
    <w:p w14:paraId="591E4C05" w14:textId="235CCEAE" w:rsidR="00F35CCC" w:rsidRDefault="00010796" w:rsidP="0047590D">
      <w:pPr>
        <w:autoSpaceDE w:val="0"/>
        <w:autoSpaceDN w:val="0"/>
        <w:adjustRightInd w:val="0"/>
        <w:spacing w:line="360" w:lineRule="auto"/>
        <w:ind w:firstLine="709"/>
        <w:jc w:val="both"/>
        <w:rPr>
          <w:rFonts w:ascii="Arial" w:hAnsi="Arial" w:cs="Arial"/>
          <w:sz w:val="28"/>
          <w:szCs w:val="28"/>
        </w:rPr>
      </w:pPr>
      <w:r w:rsidRPr="00010796">
        <w:rPr>
          <w:rFonts w:ascii="Arial" w:hAnsi="Arial" w:cs="Arial"/>
          <w:b/>
          <w:sz w:val="28"/>
          <w:szCs w:val="28"/>
        </w:rPr>
        <w:t>VI.</w:t>
      </w:r>
      <w:r w:rsidR="008D7CEF">
        <w:rPr>
          <w:rFonts w:ascii="Arial" w:hAnsi="Arial" w:cs="Arial"/>
          <w:b/>
          <w:sz w:val="28"/>
          <w:szCs w:val="28"/>
        </w:rPr>
        <w:t xml:space="preserve"> </w:t>
      </w:r>
      <w:r w:rsidRPr="00010796">
        <w:rPr>
          <w:rFonts w:ascii="Arial" w:hAnsi="Arial" w:cs="Arial"/>
          <w:b/>
          <w:sz w:val="28"/>
          <w:szCs w:val="28"/>
        </w:rPr>
        <w:t>3.</w:t>
      </w:r>
      <w:r w:rsidR="008D7CEF">
        <w:rPr>
          <w:rFonts w:ascii="Arial" w:hAnsi="Arial" w:cs="Arial"/>
          <w:b/>
          <w:sz w:val="28"/>
          <w:szCs w:val="28"/>
        </w:rPr>
        <w:t xml:space="preserve"> </w:t>
      </w:r>
      <w:r w:rsidRPr="00010796">
        <w:rPr>
          <w:rFonts w:ascii="Arial" w:hAnsi="Arial" w:cs="Arial"/>
          <w:b/>
          <w:sz w:val="28"/>
          <w:szCs w:val="28"/>
        </w:rPr>
        <w:t>1</w:t>
      </w:r>
      <w:r w:rsidR="008D7CEF">
        <w:rPr>
          <w:rFonts w:ascii="Arial" w:hAnsi="Arial" w:cs="Arial"/>
          <w:b/>
          <w:sz w:val="28"/>
          <w:szCs w:val="28"/>
        </w:rPr>
        <w:t xml:space="preserve">. </w:t>
      </w:r>
      <w:r w:rsidR="00FE1A97">
        <w:rPr>
          <w:rFonts w:ascii="Arial" w:hAnsi="Arial" w:cs="Arial"/>
          <w:b/>
          <w:sz w:val="28"/>
          <w:szCs w:val="28"/>
        </w:rPr>
        <w:t>V</w:t>
      </w:r>
      <w:r w:rsidR="00FE1A97" w:rsidRPr="00010796">
        <w:rPr>
          <w:rFonts w:ascii="Arial" w:hAnsi="Arial" w:cs="Arial"/>
          <w:b/>
          <w:sz w:val="28"/>
          <w:szCs w:val="28"/>
        </w:rPr>
        <w:t xml:space="preserve">iolaciones al debido proceso legislativo y al derecho de las minorías a no ser excluidas del proceso deliberativo democrático en la etapa de </w:t>
      </w:r>
      <w:r w:rsidR="00FE1A97">
        <w:rPr>
          <w:rFonts w:ascii="Arial" w:hAnsi="Arial" w:cs="Arial"/>
          <w:b/>
          <w:sz w:val="28"/>
          <w:szCs w:val="28"/>
        </w:rPr>
        <w:t>c</w:t>
      </w:r>
      <w:r w:rsidR="00FE1A97" w:rsidRPr="00010796">
        <w:rPr>
          <w:rFonts w:ascii="Arial" w:hAnsi="Arial" w:cs="Arial"/>
          <w:b/>
          <w:sz w:val="28"/>
          <w:szCs w:val="28"/>
        </w:rPr>
        <w:t xml:space="preserve">omisiones </w:t>
      </w:r>
      <w:r w:rsidR="00FE1A97">
        <w:rPr>
          <w:rFonts w:ascii="Arial" w:hAnsi="Arial" w:cs="Arial"/>
          <w:b/>
          <w:sz w:val="28"/>
          <w:szCs w:val="28"/>
        </w:rPr>
        <w:t>u</w:t>
      </w:r>
      <w:r w:rsidR="00FE1A97" w:rsidRPr="00010796">
        <w:rPr>
          <w:rFonts w:ascii="Arial" w:hAnsi="Arial" w:cs="Arial"/>
          <w:b/>
          <w:sz w:val="28"/>
          <w:szCs w:val="28"/>
        </w:rPr>
        <w:t>nidas, convocatoria y sesión extraordinaria del día veintiséis de octubre de dos mil diecisiete</w:t>
      </w:r>
      <w:r w:rsidRPr="00010796">
        <w:rPr>
          <w:rFonts w:ascii="Arial" w:hAnsi="Arial" w:cs="Arial"/>
          <w:b/>
          <w:sz w:val="28"/>
          <w:szCs w:val="28"/>
        </w:rPr>
        <w:t>.</w:t>
      </w:r>
      <w:r>
        <w:rPr>
          <w:rFonts w:ascii="Arial" w:hAnsi="Arial" w:cs="Arial"/>
          <w:sz w:val="28"/>
          <w:szCs w:val="28"/>
        </w:rPr>
        <w:t xml:space="preserve"> </w:t>
      </w:r>
      <w:r w:rsidR="000B5FCF">
        <w:rPr>
          <w:rFonts w:ascii="Arial" w:hAnsi="Arial" w:cs="Arial"/>
          <w:sz w:val="28"/>
          <w:szCs w:val="28"/>
        </w:rPr>
        <w:t>De esta manera, debe destacarse que el día cinco de junio de dos mil diecisiete la Vicepresidenta de la Mesa Directiva del Senado de la República, mediante oficios DGPL-2R2A.-19 y DGPL-2R2A.-20</w:t>
      </w:r>
      <w:r w:rsidR="000B5FCF">
        <w:rPr>
          <w:rStyle w:val="Refdenotaalpie"/>
          <w:rFonts w:ascii="Arial" w:hAnsi="Arial" w:cs="Arial"/>
          <w:sz w:val="28"/>
          <w:szCs w:val="28"/>
        </w:rPr>
        <w:footnoteReference w:id="86"/>
      </w:r>
      <w:r w:rsidR="000B5FCF">
        <w:rPr>
          <w:rFonts w:ascii="Arial" w:hAnsi="Arial" w:cs="Arial"/>
          <w:sz w:val="28"/>
          <w:szCs w:val="28"/>
        </w:rPr>
        <w:t xml:space="preserve">, </w:t>
      </w:r>
      <w:r w:rsidR="008B208F">
        <w:rPr>
          <w:rFonts w:ascii="Arial" w:hAnsi="Arial" w:cs="Arial"/>
          <w:sz w:val="28"/>
          <w:szCs w:val="28"/>
        </w:rPr>
        <w:t xml:space="preserve">hizo del conocimiento de los Presidentes de las Comisiones de Comunicaciones y Transportes así como de Estudios Legislativos el </w:t>
      </w:r>
      <w:r w:rsidR="008B208F" w:rsidRPr="008B208F">
        <w:rPr>
          <w:rFonts w:ascii="Arial Narrow" w:hAnsi="Arial Narrow" w:cs="Arial"/>
          <w:sz w:val="28"/>
          <w:szCs w:val="28"/>
        </w:rPr>
        <w:t>“Proyecto de Decreto por el que se Reforman, Adicionan y Derogan</w:t>
      </w:r>
      <w:r w:rsidR="005F4FC0">
        <w:rPr>
          <w:rFonts w:ascii="Arial Narrow" w:hAnsi="Arial Narrow" w:cs="Arial"/>
          <w:sz w:val="28"/>
          <w:szCs w:val="28"/>
        </w:rPr>
        <w:t xml:space="preserve"> </w:t>
      </w:r>
      <w:r w:rsidR="008B208F" w:rsidRPr="008B208F">
        <w:rPr>
          <w:rFonts w:ascii="Arial Narrow" w:hAnsi="Arial Narrow" w:cs="Arial"/>
          <w:sz w:val="28"/>
          <w:szCs w:val="28"/>
        </w:rPr>
        <w:t>Diversas Disposiciones de la Ley Federal de Telecomunicaciones”</w:t>
      </w:r>
      <w:r w:rsidR="008B208F">
        <w:rPr>
          <w:rFonts w:ascii="Arial" w:hAnsi="Arial" w:cs="Arial"/>
          <w:sz w:val="28"/>
          <w:szCs w:val="28"/>
        </w:rPr>
        <w:t>, aprobado por la Cámara de Diputados el veintisiete de abril de dos mil diecisiete</w:t>
      </w:r>
      <w:r w:rsidR="008D7CEF">
        <w:rPr>
          <w:rFonts w:ascii="Arial" w:hAnsi="Arial" w:cs="Arial"/>
          <w:sz w:val="28"/>
          <w:szCs w:val="28"/>
        </w:rPr>
        <w:t>.</w:t>
      </w:r>
      <w:r w:rsidR="008B208F">
        <w:rPr>
          <w:rFonts w:ascii="Arial" w:hAnsi="Arial" w:cs="Arial"/>
          <w:sz w:val="28"/>
          <w:szCs w:val="28"/>
        </w:rPr>
        <w:t xml:space="preserve"> </w:t>
      </w:r>
      <w:r w:rsidR="008D7CEF">
        <w:rPr>
          <w:rFonts w:ascii="Arial" w:hAnsi="Arial" w:cs="Arial"/>
          <w:sz w:val="28"/>
          <w:szCs w:val="28"/>
        </w:rPr>
        <w:t>L</w:t>
      </w:r>
      <w:r w:rsidR="008B208F">
        <w:rPr>
          <w:rFonts w:ascii="Arial" w:hAnsi="Arial" w:cs="Arial"/>
          <w:sz w:val="28"/>
          <w:szCs w:val="28"/>
        </w:rPr>
        <w:t xml:space="preserve">o anterior con la finalidad de que dichas Comisiones formularan el </w:t>
      </w:r>
      <w:r w:rsidR="008D7CEF">
        <w:rPr>
          <w:rFonts w:ascii="Arial" w:hAnsi="Arial" w:cs="Arial"/>
          <w:sz w:val="28"/>
          <w:szCs w:val="28"/>
        </w:rPr>
        <w:t>d</w:t>
      </w:r>
      <w:r w:rsidR="008B208F">
        <w:rPr>
          <w:rFonts w:ascii="Arial" w:hAnsi="Arial" w:cs="Arial"/>
          <w:sz w:val="28"/>
          <w:szCs w:val="28"/>
        </w:rPr>
        <w:t>ictamen respectivo.</w:t>
      </w:r>
      <w:r w:rsidR="005F4FC0">
        <w:rPr>
          <w:rFonts w:ascii="Arial" w:hAnsi="Arial" w:cs="Arial"/>
          <w:sz w:val="28"/>
          <w:szCs w:val="28"/>
        </w:rPr>
        <w:t xml:space="preserve"> </w:t>
      </w:r>
    </w:p>
    <w:p w14:paraId="7A574B4E" w14:textId="77777777" w:rsidR="008B208F" w:rsidRDefault="008B208F" w:rsidP="00C024D5">
      <w:pPr>
        <w:autoSpaceDE w:val="0"/>
        <w:autoSpaceDN w:val="0"/>
        <w:adjustRightInd w:val="0"/>
        <w:ind w:firstLine="709"/>
        <w:jc w:val="both"/>
        <w:rPr>
          <w:rFonts w:ascii="Arial" w:hAnsi="Arial" w:cs="Arial"/>
          <w:sz w:val="28"/>
          <w:szCs w:val="28"/>
        </w:rPr>
      </w:pPr>
    </w:p>
    <w:p w14:paraId="01F0FA55" w14:textId="77777777" w:rsidR="00C024D5" w:rsidRDefault="008B208F"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Mediante oficio CRTYC-0174-2017</w:t>
      </w:r>
      <w:r w:rsidR="000A0DAA">
        <w:rPr>
          <w:rStyle w:val="Refdenotaalpie"/>
          <w:rFonts w:ascii="Arial" w:hAnsi="Arial" w:cs="Arial"/>
          <w:sz w:val="28"/>
          <w:szCs w:val="28"/>
        </w:rPr>
        <w:footnoteReference w:id="87"/>
      </w:r>
      <w:r>
        <w:rPr>
          <w:rFonts w:ascii="Arial" w:hAnsi="Arial" w:cs="Arial"/>
          <w:sz w:val="28"/>
          <w:szCs w:val="28"/>
        </w:rPr>
        <w:t xml:space="preserve">, suscrito por el </w:t>
      </w:r>
      <w:r w:rsidR="000A0DAA">
        <w:rPr>
          <w:rFonts w:ascii="Arial" w:hAnsi="Arial" w:cs="Arial"/>
          <w:sz w:val="28"/>
          <w:szCs w:val="28"/>
        </w:rPr>
        <w:t>Presidente de la Comisión de Radio, Televisión y Cinematografía, de fecha siete de septiembre de dos mil diecisiete, se solicitó al Presidente de la Mesa Directiva d</w:t>
      </w:r>
      <w:r w:rsidR="0046600D">
        <w:rPr>
          <w:rFonts w:ascii="Arial" w:hAnsi="Arial" w:cs="Arial"/>
          <w:sz w:val="28"/>
          <w:szCs w:val="28"/>
        </w:rPr>
        <w:t>el Senado ampliar el turno para</w:t>
      </w:r>
      <w:r w:rsidR="000A0DAA">
        <w:rPr>
          <w:rFonts w:ascii="Arial" w:hAnsi="Arial" w:cs="Arial"/>
          <w:sz w:val="28"/>
          <w:szCs w:val="28"/>
        </w:rPr>
        <w:t xml:space="preserve"> que dicha Comisión participara de manera activa en el análisis discusión y dictaminación de la </w:t>
      </w:r>
      <w:r w:rsidR="000A0DAA" w:rsidRPr="000A0DAA">
        <w:rPr>
          <w:rFonts w:ascii="Arial Narrow" w:hAnsi="Arial Narrow" w:cs="Arial"/>
          <w:sz w:val="28"/>
          <w:szCs w:val="28"/>
        </w:rPr>
        <w:t>“Minuta con Proyecto de Decreto por el que se Reforman, Adicionan y Derogan</w:t>
      </w:r>
      <w:r w:rsidR="005F4FC0">
        <w:rPr>
          <w:rFonts w:ascii="Arial Narrow" w:hAnsi="Arial Narrow" w:cs="Arial"/>
          <w:sz w:val="28"/>
          <w:szCs w:val="28"/>
        </w:rPr>
        <w:t xml:space="preserve"> </w:t>
      </w:r>
      <w:r w:rsidR="000A0DAA" w:rsidRPr="000A0DAA">
        <w:rPr>
          <w:rFonts w:ascii="Arial Narrow" w:hAnsi="Arial Narrow" w:cs="Arial"/>
          <w:sz w:val="28"/>
          <w:szCs w:val="28"/>
        </w:rPr>
        <w:t>Diversas Disposiciones de la Ley Federal de Telecomunicaciones”</w:t>
      </w:r>
      <w:r w:rsidR="000A0DAA">
        <w:rPr>
          <w:rFonts w:ascii="Arial" w:hAnsi="Arial" w:cs="Arial"/>
          <w:sz w:val="28"/>
          <w:szCs w:val="28"/>
        </w:rPr>
        <w:t>, por tratarse del tema relativo a los “Derechos de las Audiencias”, respecto del cual se contaba con tres antecedentes aplicables; en esa virtud</w:t>
      </w:r>
      <w:r w:rsidR="003A179F">
        <w:rPr>
          <w:rFonts w:ascii="Arial" w:hAnsi="Arial" w:cs="Arial"/>
          <w:sz w:val="28"/>
          <w:szCs w:val="28"/>
        </w:rPr>
        <w:t>,</w:t>
      </w:r>
      <w:r w:rsidR="000A0DAA">
        <w:rPr>
          <w:rFonts w:ascii="Arial" w:hAnsi="Arial" w:cs="Arial"/>
          <w:sz w:val="28"/>
          <w:szCs w:val="28"/>
        </w:rPr>
        <w:t xml:space="preserve"> </w:t>
      </w:r>
      <w:r w:rsidR="003A179F">
        <w:rPr>
          <w:rFonts w:ascii="Arial" w:hAnsi="Arial" w:cs="Arial"/>
          <w:sz w:val="28"/>
          <w:szCs w:val="28"/>
        </w:rPr>
        <w:t>s</w:t>
      </w:r>
      <w:r w:rsidR="000A0DAA">
        <w:rPr>
          <w:rFonts w:ascii="Arial" w:hAnsi="Arial" w:cs="Arial"/>
          <w:sz w:val="28"/>
          <w:szCs w:val="28"/>
        </w:rPr>
        <w:t>e solicitó que se ampliara el turno para que quedara conformada como “</w:t>
      </w:r>
      <w:r w:rsidR="000A0DAA" w:rsidRPr="000A0DAA">
        <w:rPr>
          <w:rFonts w:ascii="Arial Narrow" w:hAnsi="Arial Narrow" w:cs="Arial"/>
          <w:sz w:val="28"/>
          <w:szCs w:val="28"/>
        </w:rPr>
        <w:t>Comisiones Unidas de Comunicaciones y Transportes; de Radio, Televisión y Cinematografía y; de Estudios Legislativos</w:t>
      </w:r>
      <w:r w:rsidR="00A46B26">
        <w:rPr>
          <w:rFonts w:ascii="Arial Narrow" w:hAnsi="Arial Narrow" w:cs="Arial"/>
          <w:sz w:val="28"/>
          <w:szCs w:val="28"/>
        </w:rPr>
        <w:t>”</w:t>
      </w:r>
      <w:r w:rsidR="000A0DAA" w:rsidRPr="000A0DAA">
        <w:rPr>
          <w:rFonts w:ascii="Arial Narrow" w:hAnsi="Arial Narrow" w:cs="Arial"/>
          <w:sz w:val="28"/>
          <w:szCs w:val="28"/>
        </w:rPr>
        <w:t>.</w:t>
      </w:r>
      <w:r w:rsidR="000A0DAA">
        <w:rPr>
          <w:rFonts w:ascii="Arial" w:hAnsi="Arial" w:cs="Arial"/>
          <w:sz w:val="28"/>
          <w:szCs w:val="28"/>
        </w:rPr>
        <w:t xml:space="preserve"> </w:t>
      </w:r>
    </w:p>
    <w:p w14:paraId="14C04042" w14:textId="77777777" w:rsidR="00C024D5" w:rsidRDefault="00C024D5" w:rsidP="00C024D5">
      <w:pPr>
        <w:autoSpaceDE w:val="0"/>
        <w:autoSpaceDN w:val="0"/>
        <w:adjustRightInd w:val="0"/>
        <w:ind w:firstLine="709"/>
        <w:jc w:val="both"/>
        <w:rPr>
          <w:rFonts w:ascii="Arial" w:hAnsi="Arial" w:cs="Arial"/>
          <w:sz w:val="28"/>
          <w:szCs w:val="28"/>
        </w:rPr>
      </w:pPr>
    </w:p>
    <w:p w14:paraId="2E6DF25B" w14:textId="3A71BAF5" w:rsidR="008B208F" w:rsidRDefault="00C024D5" w:rsidP="0047590D">
      <w:pPr>
        <w:autoSpaceDE w:val="0"/>
        <w:autoSpaceDN w:val="0"/>
        <w:adjustRightInd w:val="0"/>
        <w:spacing w:line="360" w:lineRule="auto"/>
        <w:ind w:firstLine="709"/>
        <w:jc w:val="both"/>
        <w:rPr>
          <w:rFonts w:ascii="Arial Narrow" w:hAnsi="Arial Narrow" w:cs="Arial"/>
          <w:sz w:val="28"/>
          <w:szCs w:val="28"/>
        </w:rPr>
      </w:pPr>
      <w:r>
        <w:rPr>
          <w:rFonts w:ascii="Arial" w:hAnsi="Arial" w:cs="Arial"/>
          <w:sz w:val="28"/>
          <w:szCs w:val="28"/>
        </w:rPr>
        <w:t xml:space="preserve">Por su parte, </w:t>
      </w:r>
      <w:r w:rsidR="00D04DCA">
        <w:rPr>
          <w:rFonts w:ascii="Arial" w:hAnsi="Arial" w:cs="Arial"/>
          <w:sz w:val="28"/>
          <w:szCs w:val="28"/>
        </w:rPr>
        <w:t>el Vicepresidente de la Mesa Directiva, a través de los oficios DGPL-1P3A.-573, DGPL-1P3A.-574</w:t>
      </w:r>
      <w:r w:rsidR="00A41A26">
        <w:rPr>
          <w:rFonts w:ascii="Arial" w:hAnsi="Arial" w:cs="Arial"/>
          <w:sz w:val="28"/>
          <w:szCs w:val="28"/>
        </w:rPr>
        <w:t xml:space="preserve"> y DGPL-1P3A.-575</w:t>
      </w:r>
      <w:r w:rsidR="00A41A26">
        <w:rPr>
          <w:rStyle w:val="Refdenotaalpie"/>
          <w:rFonts w:ascii="Arial" w:hAnsi="Arial" w:cs="Arial"/>
          <w:sz w:val="28"/>
          <w:szCs w:val="28"/>
        </w:rPr>
        <w:footnoteReference w:id="88"/>
      </w:r>
      <w:r w:rsidR="00C27CA0">
        <w:rPr>
          <w:rFonts w:ascii="Arial" w:hAnsi="Arial" w:cs="Arial"/>
          <w:sz w:val="28"/>
          <w:szCs w:val="28"/>
        </w:rPr>
        <w:t xml:space="preserve">, </w:t>
      </w:r>
      <w:r w:rsidR="00A46B26">
        <w:rPr>
          <w:rFonts w:ascii="Arial" w:hAnsi="Arial" w:cs="Arial"/>
          <w:sz w:val="28"/>
          <w:szCs w:val="28"/>
        </w:rPr>
        <w:t xml:space="preserve">comunicó a los Presidentes de las tres Comisiones que se autorizó </w:t>
      </w:r>
      <w:r w:rsidR="00BC5B95">
        <w:rPr>
          <w:rFonts w:ascii="Arial" w:hAnsi="Arial" w:cs="Arial"/>
          <w:sz w:val="28"/>
          <w:szCs w:val="28"/>
        </w:rPr>
        <w:t>l</w:t>
      </w:r>
      <w:r w:rsidR="00A46B26">
        <w:rPr>
          <w:rFonts w:ascii="Arial" w:hAnsi="Arial" w:cs="Arial"/>
          <w:sz w:val="28"/>
          <w:szCs w:val="28"/>
        </w:rPr>
        <w:t xml:space="preserve">a </w:t>
      </w:r>
      <w:r w:rsidR="00BC5B95">
        <w:rPr>
          <w:rFonts w:ascii="Arial" w:hAnsi="Arial" w:cs="Arial"/>
          <w:sz w:val="28"/>
          <w:szCs w:val="28"/>
        </w:rPr>
        <w:t xml:space="preserve">solicitud de </w:t>
      </w:r>
      <w:r w:rsidR="00A46B26">
        <w:rPr>
          <w:rFonts w:ascii="Arial" w:hAnsi="Arial" w:cs="Arial"/>
          <w:sz w:val="28"/>
          <w:szCs w:val="28"/>
        </w:rPr>
        <w:t>ampliación del turno</w:t>
      </w:r>
      <w:r w:rsidR="00BC5B95">
        <w:rPr>
          <w:rFonts w:ascii="Arial" w:hAnsi="Arial" w:cs="Arial"/>
          <w:sz w:val="28"/>
          <w:szCs w:val="28"/>
        </w:rPr>
        <w:t xml:space="preserve"> señalada en el párrafo anterior,</w:t>
      </w:r>
      <w:r w:rsidR="00A46B26">
        <w:rPr>
          <w:rFonts w:ascii="Arial" w:hAnsi="Arial" w:cs="Arial"/>
          <w:sz w:val="28"/>
          <w:szCs w:val="28"/>
        </w:rPr>
        <w:t xml:space="preserve"> para quedar conformada como “</w:t>
      </w:r>
      <w:r w:rsidR="00A46B26" w:rsidRPr="000A0DAA">
        <w:rPr>
          <w:rFonts w:ascii="Arial Narrow" w:hAnsi="Arial Narrow" w:cs="Arial"/>
          <w:sz w:val="28"/>
          <w:szCs w:val="28"/>
        </w:rPr>
        <w:t>Comisiones Unidas de Comunicaciones y Transportes; de Radio, Televisión y Cinematografía y; de Estudios Legislativos</w:t>
      </w:r>
      <w:r w:rsidR="00A46B26">
        <w:rPr>
          <w:rFonts w:ascii="Arial Narrow" w:hAnsi="Arial Narrow" w:cs="Arial"/>
          <w:sz w:val="28"/>
          <w:szCs w:val="28"/>
        </w:rPr>
        <w:t>”</w:t>
      </w:r>
      <w:r w:rsidR="00A46B26" w:rsidRPr="000A0DAA">
        <w:rPr>
          <w:rFonts w:ascii="Arial Narrow" w:hAnsi="Arial Narrow" w:cs="Arial"/>
          <w:sz w:val="28"/>
          <w:szCs w:val="28"/>
        </w:rPr>
        <w:t>.</w:t>
      </w:r>
      <w:r w:rsidR="00DE672E">
        <w:rPr>
          <w:rFonts w:ascii="Arial Narrow" w:hAnsi="Arial Narrow" w:cs="Arial"/>
          <w:sz w:val="28"/>
          <w:szCs w:val="28"/>
        </w:rPr>
        <w:t xml:space="preserve"> </w:t>
      </w:r>
    </w:p>
    <w:p w14:paraId="4AF75763" w14:textId="77777777" w:rsidR="00DE672E" w:rsidRDefault="00DE672E" w:rsidP="00DE672E">
      <w:pPr>
        <w:autoSpaceDE w:val="0"/>
        <w:autoSpaceDN w:val="0"/>
        <w:adjustRightInd w:val="0"/>
        <w:ind w:firstLine="709"/>
        <w:jc w:val="both"/>
        <w:rPr>
          <w:rFonts w:ascii="Arial Narrow" w:hAnsi="Arial Narrow" w:cs="Arial"/>
          <w:sz w:val="28"/>
          <w:szCs w:val="28"/>
        </w:rPr>
      </w:pPr>
    </w:p>
    <w:p w14:paraId="0DE05200" w14:textId="619CD583" w:rsidR="00DE672E" w:rsidRDefault="00DE672E" w:rsidP="00723C68">
      <w:pPr>
        <w:autoSpaceDE w:val="0"/>
        <w:autoSpaceDN w:val="0"/>
        <w:adjustRightInd w:val="0"/>
        <w:spacing w:line="360" w:lineRule="auto"/>
        <w:ind w:firstLine="709"/>
        <w:jc w:val="both"/>
        <w:rPr>
          <w:rFonts w:ascii="Arial" w:hAnsi="Arial" w:cs="Arial"/>
          <w:sz w:val="28"/>
          <w:szCs w:val="28"/>
        </w:rPr>
      </w:pPr>
      <w:r w:rsidRPr="00DE672E">
        <w:rPr>
          <w:rFonts w:ascii="Arial" w:hAnsi="Arial" w:cs="Arial"/>
          <w:sz w:val="28"/>
          <w:szCs w:val="28"/>
        </w:rPr>
        <w:t>En este punto</w:t>
      </w:r>
      <w:r>
        <w:rPr>
          <w:rFonts w:ascii="Arial" w:hAnsi="Arial" w:cs="Arial"/>
          <w:sz w:val="28"/>
          <w:szCs w:val="28"/>
        </w:rPr>
        <w:t xml:space="preserve">, los Senadores promoventes </w:t>
      </w:r>
      <w:r w:rsidR="008D7CEF">
        <w:rPr>
          <w:rFonts w:ascii="Arial" w:hAnsi="Arial" w:cs="Arial"/>
          <w:sz w:val="28"/>
          <w:szCs w:val="28"/>
        </w:rPr>
        <w:t xml:space="preserve">aducen </w:t>
      </w:r>
      <w:r>
        <w:rPr>
          <w:rFonts w:ascii="Arial" w:hAnsi="Arial" w:cs="Arial"/>
          <w:sz w:val="28"/>
          <w:szCs w:val="28"/>
        </w:rPr>
        <w:t xml:space="preserve">que las </w:t>
      </w:r>
      <w:r w:rsidR="00723C68">
        <w:rPr>
          <w:rFonts w:ascii="Arial" w:hAnsi="Arial" w:cs="Arial"/>
          <w:sz w:val="28"/>
          <w:szCs w:val="28"/>
        </w:rPr>
        <w:t>c</w:t>
      </w:r>
      <w:r>
        <w:rPr>
          <w:rFonts w:ascii="Arial" w:hAnsi="Arial" w:cs="Arial"/>
          <w:sz w:val="28"/>
          <w:szCs w:val="28"/>
        </w:rPr>
        <w:t xml:space="preserve">omisiones </w:t>
      </w:r>
      <w:r w:rsidR="00723C68">
        <w:rPr>
          <w:rFonts w:ascii="Arial" w:hAnsi="Arial" w:cs="Arial"/>
          <w:sz w:val="28"/>
          <w:szCs w:val="28"/>
        </w:rPr>
        <w:t xml:space="preserve">dictaminadoras </w:t>
      </w:r>
      <w:r>
        <w:rPr>
          <w:rFonts w:ascii="Arial" w:hAnsi="Arial" w:cs="Arial"/>
          <w:sz w:val="28"/>
          <w:szCs w:val="28"/>
        </w:rPr>
        <w:t>contaban</w:t>
      </w:r>
      <w:r w:rsidR="008D7CEF">
        <w:rPr>
          <w:rFonts w:ascii="Arial" w:hAnsi="Arial" w:cs="Arial"/>
          <w:sz w:val="28"/>
          <w:szCs w:val="28"/>
        </w:rPr>
        <w:t>,</w:t>
      </w:r>
      <w:r>
        <w:rPr>
          <w:rFonts w:ascii="Arial" w:hAnsi="Arial" w:cs="Arial"/>
          <w:sz w:val="28"/>
          <w:szCs w:val="28"/>
        </w:rPr>
        <w:t xml:space="preserve"> conforme a lo previsto en el artículo 212,</w:t>
      </w:r>
      <w:r w:rsidR="009E2F29">
        <w:rPr>
          <w:rFonts w:ascii="Arial" w:hAnsi="Arial" w:cs="Arial"/>
          <w:sz w:val="28"/>
          <w:szCs w:val="28"/>
        </w:rPr>
        <w:t xml:space="preserve"> punto 1, del Reglamento del Senado, </w:t>
      </w:r>
      <w:r>
        <w:rPr>
          <w:rFonts w:ascii="Arial" w:hAnsi="Arial" w:cs="Arial"/>
          <w:sz w:val="28"/>
          <w:szCs w:val="28"/>
        </w:rPr>
        <w:t>con un plazo de treinta días hábiles para elaborar el dictamen respectivo, el cual transcurrió del día seis de septiembre al diecisiete de octubre de dos mil diecisiete, sin que haya existido algún acto legislativo en ese lapso y en el entendido de que</w:t>
      </w:r>
      <w:r w:rsidR="008D7CEF">
        <w:rPr>
          <w:rFonts w:ascii="Arial" w:hAnsi="Arial" w:cs="Arial"/>
          <w:sz w:val="28"/>
          <w:szCs w:val="28"/>
        </w:rPr>
        <w:t>,</w:t>
      </w:r>
      <w:r>
        <w:rPr>
          <w:rFonts w:ascii="Arial" w:hAnsi="Arial" w:cs="Arial"/>
          <w:sz w:val="28"/>
          <w:szCs w:val="28"/>
        </w:rPr>
        <w:t xml:space="preserve"> una vez fenecido el plazo</w:t>
      </w:r>
      <w:r w:rsidR="008D7CEF">
        <w:rPr>
          <w:rFonts w:ascii="Arial" w:hAnsi="Arial" w:cs="Arial"/>
          <w:sz w:val="28"/>
          <w:szCs w:val="28"/>
        </w:rPr>
        <w:t>,</w:t>
      </w:r>
      <w:r>
        <w:rPr>
          <w:rFonts w:ascii="Arial" w:hAnsi="Arial" w:cs="Arial"/>
          <w:sz w:val="28"/>
          <w:szCs w:val="28"/>
        </w:rPr>
        <w:t xml:space="preserve"> existía la obligación expresa </w:t>
      </w:r>
      <w:r w:rsidR="00723C68">
        <w:rPr>
          <w:rFonts w:ascii="Arial" w:hAnsi="Arial" w:cs="Arial"/>
          <w:sz w:val="28"/>
          <w:szCs w:val="28"/>
        </w:rPr>
        <w:t xml:space="preserve">de las comisiones, </w:t>
      </w:r>
      <w:r>
        <w:rPr>
          <w:rFonts w:ascii="Arial" w:hAnsi="Arial" w:cs="Arial"/>
          <w:sz w:val="28"/>
          <w:szCs w:val="28"/>
        </w:rPr>
        <w:t xml:space="preserve">conforme </w:t>
      </w:r>
      <w:r w:rsidR="00723C68">
        <w:rPr>
          <w:rFonts w:ascii="Arial" w:hAnsi="Arial" w:cs="Arial"/>
          <w:sz w:val="28"/>
          <w:szCs w:val="28"/>
        </w:rPr>
        <w:t>al punto 3 del propio numeral, de solicitar</w:t>
      </w:r>
      <w:r w:rsidR="008D7CEF">
        <w:rPr>
          <w:rFonts w:ascii="Arial" w:hAnsi="Arial" w:cs="Arial"/>
          <w:sz w:val="28"/>
          <w:szCs w:val="28"/>
        </w:rPr>
        <w:t>,</w:t>
      </w:r>
      <w:r w:rsidR="00723C68">
        <w:rPr>
          <w:rFonts w:ascii="Arial" w:hAnsi="Arial" w:cs="Arial"/>
          <w:sz w:val="28"/>
          <w:szCs w:val="28"/>
        </w:rPr>
        <w:t xml:space="preserve"> mediante escrito fundado y motivado, la prórroga por única ocasión de los plazos hasta por sesenta días hábiles, ampliación que tenía que ser valorada y resuelta por la Mesa Directiva en un plazo no mayor a cinco días hábiles</w:t>
      </w:r>
      <w:r>
        <w:rPr>
          <w:rFonts w:ascii="Arial" w:hAnsi="Arial" w:cs="Arial"/>
          <w:sz w:val="28"/>
          <w:szCs w:val="28"/>
        </w:rPr>
        <w:t xml:space="preserve"> </w:t>
      </w:r>
      <w:r w:rsidR="00723C68">
        <w:rPr>
          <w:rFonts w:ascii="Arial" w:hAnsi="Arial" w:cs="Arial"/>
          <w:sz w:val="28"/>
          <w:szCs w:val="28"/>
        </w:rPr>
        <w:t xml:space="preserve">a partir de la recepción del escrito de prórroga. El artículo 212 </w:t>
      </w:r>
      <w:r w:rsidR="00F82A87">
        <w:rPr>
          <w:rFonts w:ascii="Arial" w:hAnsi="Arial" w:cs="Arial"/>
          <w:sz w:val="28"/>
          <w:szCs w:val="28"/>
        </w:rPr>
        <w:t xml:space="preserve">del Reglamento del Senado </w:t>
      </w:r>
      <w:r w:rsidR="00723C68">
        <w:rPr>
          <w:rFonts w:ascii="Arial" w:hAnsi="Arial" w:cs="Arial"/>
          <w:sz w:val="28"/>
          <w:szCs w:val="28"/>
        </w:rPr>
        <w:t xml:space="preserve">prevé: </w:t>
      </w:r>
    </w:p>
    <w:p w14:paraId="71B68617" w14:textId="77777777" w:rsidR="00723C68" w:rsidRDefault="00723C68" w:rsidP="009E2F29">
      <w:pPr>
        <w:autoSpaceDE w:val="0"/>
        <w:autoSpaceDN w:val="0"/>
        <w:adjustRightInd w:val="0"/>
        <w:ind w:firstLine="709"/>
        <w:jc w:val="both"/>
        <w:rPr>
          <w:rFonts w:ascii="Arial" w:hAnsi="Arial" w:cs="Arial"/>
          <w:sz w:val="28"/>
          <w:szCs w:val="28"/>
        </w:rPr>
      </w:pPr>
    </w:p>
    <w:p w14:paraId="02431420"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r w:rsidRPr="00723C68">
        <w:rPr>
          <w:rFonts w:ascii="Arial Narrow" w:hAnsi="Arial Narrow" w:cs="Arial"/>
          <w:sz w:val="28"/>
          <w:szCs w:val="28"/>
        </w:rPr>
        <w:t>Artículo 212</w:t>
      </w:r>
    </w:p>
    <w:p w14:paraId="6267B52A"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r w:rsidRPr="00723C68">
        <w:rPr>
          <w:rFonts w:ascii="Arial Narrow" w:hAnsi="Arial Narrow" w:cs="Arial"/>
          <w:sz w:val="28"/>
          <w:szCs w:val="28"/>
        </w:rPr>
        <w:t xml:space="preserve">1. </w:t>
      </w:r>
      <w:r w:rsidRPr="00723C68">
        <w:rPr>
          <w:rFonts w:ascii="Arial Narrow" w:hAnsi="Arial Narrow" w:cs="Arial"/>
          <w:b/>
          <w:sz w:val="28"/>
          <w:szCs w:val="28"/>
        </w:rPr>
        <w:t>Las iniciativas y proyectos turnados a comisiones son dictaminados dentro de un plazo no mayor a treinta días hábiles contados a partir del siguiente al de la recepción del turno</w:t>
      </w:r>
      <w:r w:rsidRPr="00723C68">
        <w:rPr>
          <w:rFonts w:ascii="Arial Narrow" w:hAnsi="Arial Narrow" w:cs="Arial"/>
          <w:sz w:val="28"/>
          <w:szCs w:val="28"/>
        </w:rPr>
        <w:t>, con las salvedades que establece este Reglamento.</w:t>
      </w:r>
    </w:p>
    <w:p w14:paraId="3F9DE62D"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p>
    <w:p w14:paraId="279415A1"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r w:rsidRPr="00723C68">
        <w:rPr>
          <w:rFonts w:ascii="Arial Narrow" w:hAnsi="Arial Narrow" w:cs="Arial"/>
          <w:sz w:val="28"/>
          <w:szCs w:val="28"/>
        </w:rPr>
        <w:t xml:space="preserve">2. </w:t>
      </w:r>
      <w:r w:rsidRPr="00723C68">
        <w:rPr>
          <w:rFonts w:ascii="Arial Narrow" w:hAnsi="Arial Narrow" w:cs="Arial"/>
          <w:b/>
          <w:sz w:val="28"/>
          <w:szCs w:val="28"/>
        </w:rPr>
        <w:t>Cuando la trascendencia o la complejidad de una iniciativa o proyecto lo hagan conveniente, la Mesa podrá otorgar un plazo mayor al señalado en el párrafo anterior.</w:t>
      </w:r>
    </w:p>
    <w:p w14:paraId="770E8DB0"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p>
    <w:p w14:paraId="045E8EBB"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r w:rsidRPr="00723C68">
        <w:rPr>
          <w:rFonts w:ascii="Arial Narrow" w:hAnsi="Arial Narrow" w:cs="Arial"/>
          <w:sz w:val="28"/>
          <w:szCs w:val="28"/>
        </w:rPr>
        <w:t xml:space="preserve">3. </w:t>
      </w:r>
      <w:r w:rsidRPr="00723C68">
        <w:rPr>
          <w:rFonts w:ascii="Arial Narrow" w:hAnsi="Arial Narrow" w:cs="Arial"/>
          <w:b/>
          <w:sz w:val="28"/>
          <w:szCs w:val="28"/>
        </w:rPr>
        <w:t>Dentro del mismo plazo mencionado en el numeral 1 de este artículo, las comisiones dictaminadoras pueden pedir al Presidente, mediante escrito fundado y motivado, la ampliación de los plazos señalados en este artículo hasta por sesenta días hábiles, siendo posible sólo una prórroga otorgada. La Mesa deberá resolver lo conducente en plazo no mayor a cinco días hábiles</w:t>
      </w:r>
      <w:r w:rsidRPr="00723C68">
        <w:rPr>
          <w:rFonts w:ascii="Arial Narrow" w:hAnsi="Arial Narrow" w:cs="Arial"/>
          <w:sz w:val="28"/>
          <w:szCs w:val="28"/>
        </w:rPr>
        <w:t xml:space="preserve"> a partir de la recepción del escrito e informar al Pleno en la siguiente sesión.</w:t>
      </w:r>
    </w:p>
    <w:p w14:paraId="3A963DBA"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p>
    <w:p w14:paraId="30CADF57"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r w:rsidRPr="00723C68">
        <w:rPr>
          <w:rFonts w:ascii="Arial Narrow" w:hAnsi="Arial Narrow" w:cs="Arial"/>
          <w:sz w:val="28"/>
          <w:szCs w:val="28"/>
        </w:rPr>
        <w:t xml:space="preserve">4. </w:t>
      </w:r>
      <w:r w:rsidRPr="009E2F29">
        <w:rPr>
          <w:rFonts w:ascii="Arial Narrow" w:hAnsi="Arial Narrow" w:cs="Arial"/>
          <w:b/>
          <w:sz w:val="28"/>
          <w:szCs w:val="28"/>
        </w:rPr>
        <w:t>Para efectos del cómputo de los plazos mencionados, los días hábiles incluyen los recesos legislativos, en los términos de este Reglamento.</w:t>
      </w:r>
    </w:p>
    <w:p w14:paraId="71E6CD1E"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p>
    <w:p w14:paraId="3E57E0CC" w14:textId="77777777" w:rsidR="00723C68" w:rsidRPr="00723C68" w:rsidRDefault="00723C68" w:rsidP="00723C68">
      <w:pPr>
        <w:autoSpaceDE w:val="0"/>
        <w:autoSpaceDN w:val="0"/>
        <w:adjustRightInd w:val="0"/>
        <w:spacing w:line="276" w:lineRule="auto"/>
        <w:ind w:left="851" w:right="618"/>
        <w:jc w:val="both"/>
        <w:rPr>
          <w:rFonts w:ascii="Arial Narrow" w:hAnsi="Arial Narrow" w:cs="Arial"/>
          <w:sz w:val="28"/>
          <w:szCs w:val="28"/>
        </w:rPr>
      </w:pPr>
      <w:r w:rsidRPr="00723C68">
        <w:rPr>
          <w:rFonts w:ascii="Arial Narrow" w:hAnsi="Arial Narrow" w:cs="Arial"/>
          <w:sz w:val="28"/>
          <w:szCs w:val="28"/>
        </w:rPr>
        <w:t>5. El plazo máximo para dictaminar tratándose de lo previsto por el párrafo 2 del presente artículo, no podrá exceder de trescientos sesenta y cinco días naturales, a partir de la fecha en que fue turnada a la comisión coordinadora respectiva.</w:t>
      </w:r>
      <w:r w:rsidR="0068036A">
        <w:rPr>
          <w:rFonts w:ascii="Arial Narrow" w:hAnsi="Arial Narrow" w:cs="Arial"/>
          <w:sz w:val="28"/>
          <w:szCs w:val="28"/>
        </w:rPr>
        <w:t>”</w:t>
      </w:r>
    </w:p>
    <w:p w14:paraId="4C57D756" w14:textId="77777777" w:rsidR="00723C68" w:rsidRDefault="00723C68" w:rsidP="009E2F29">
      <w:pPr>
        <w:autoSpaceDE w:val="0"/>
        <w:autoSpaceDN w:val="0"/>
        <w:adjustRightInd w:val="0"/>
        <w:ind w:firstLine="709"/>
        <w:jc w:val="both"/>
        <w:rPr>
          <w:rFonts w:ascii="Arial" w:hAnsi="Arial" w:cs="Arial"/>
          <w:sz w:val="28"/>
          <w:szCs w:val="28"/>
        </w:rPr>
      </w:pPr>
    </w:p>
    <w:p w14:paraId="60ECE74A" w14:textId="4E93844A" w:rsidR="00A60070" w:rsidRDefault="00723C68" w:rsidP="0047590D">
      <w:pPr>
        <w:autoSpaceDE w:val="0"/>
        <w:autoSpaceDN w:val="0"/>
        <w:adjustRightInd w:val="0"/>
        <w:spacing w:line="360" w:lineRule="auto"/>
        <w:ind w:firstLine="709"/>
        <w:jc w:val="both"/>
        <w:rPr>
          <w:rFonts w:ascii="Arial" w:hAnsi="Arial" w:cs="Arial"/>
          <w:sz w:val="28"/>
          <w:szCs w:val="28"/>
        </w:rPr>
      </w:pPr>
      <w:r w:rsidRPr="00723C68">
        <w:rPr>
          <w:rFonts w:ascii="Arial" w:hAnsi="Arial" w:cs="Arial"/>
          <w:sz w:val="28"/>
          <w:szCs w:val="28"/>
        </w:rPr>
        <w:t xml:space="preserve">Como se </w:t>
      </w:r>
      <w:r>
        <w:rPr>
          <w:rFonts w:ascii="Arial" w:hAnsi="Arial" w:cs="Arial"/>
          <w:sz w:val="28"/>
          <w:szCs w:val="28"/>
        </w:rPr>
        <w:t xml:space="preserve">desprende de lo anterior, </w:t>
      </w:r>
      <w:r w:rsidRPr="00723C68">
        <w:rPr>
          <w:rFonts w:ascii="Arial" w:hAnsi="Arial" w:cs="Arial"/>
          <w:b/>
          <w:sz w:val="28"/>
          <w:szCs w:val="28"/>
        </w:rPr>
        <w:t>asiste la razón a los promoventes</w:t>
      </w:r>
      <w:r>
        <w:rPr>
          <w:rFonts w:ascii="Arial" w:hAnsi="Arial" w:cs="Arial"/>
          <w:sz w:val="28"/>
          <w:szCs w:val="28"/>
        </w:rPr>
        <w:t xml:space="preserve"> en cuanto a la actualización de este primer vicio, toda vez que </w:t>
      </w:r>
      <w:r w:rsidR="009A736F" w:rsidRPr="009E2F29">
        <w:rPr>
          <w:rFonts w:ascii="Arial" w:hAnsi="Arial" w:cs="Arial"/>
          <w:b/>
          <w:sz w:val="28"/>
          <w:szCs w:val="28"/>
        </w:rPr>
        <w:t>no se generó el dictamen correspondiente</w:t>
      </w:r>
      <w:r w:rsidR="009A736F">
        <w:rPr>
          <w:rFonts w:ascii="Arial" w:hAnsi="Arial" w:cs="Arial"/>
          <w:sz w:val="28"/>
          <w:szCs w:val="28"/>
        </w:rPr>
        <w:t xml:space="preserve"> </w:t>
      </w:r>
      <w:r w:rsidR="009E2F29">
        <w:rPr>
          <w:rFonts w:ascii="Arial" w:hAnsi="Arial" w:cs="Arial"/>
          <w:sz w:val="28"/>
          <w:szCs w:val="28"/>
        </w:rPr>
        <w:t>por parte de las comisiones de Comunicaciones y Transportes</w:t>
      </w:r>
      <w:r w:rsidR="00210B4C">
        <w:rPr>
          <w:rFonts w:ascii="Arial" w:hAnsi="Arial" w:cs="Arial"/>
          <w:sz w:val="28"/>
          <w:szCs w:val="28"/>
        </w:rPr>
        <w:t>,</w:t>
      </w:r>
      <w:r w:rsidR="009E2F29">
        <w:rPr>
          <w:rFonts w:ascii="Arial" w:hAnsi="Arial" w:cs="Arial"/>
          <w:sz w:val="28"/>
          <w:szCs w:val="28"/>
        </w:rPr>
        <w:t xml:space="preserve"> así como de Estudios Legislativos, </w:t>
      </w:r>
      <w:r w:rsidR="009A736F" w:rsidRPr="00B07AEE">
        <w:rPr>
          <w:rFonts w:ascii="Arial" w:hAnsi="Arial" w:cs="Arial"/>
          <w:b/>
          <w:sz w:val="28"/>
          <w:szCs w:val="28"/>
        </w:rPr>
        <w:t>dentro de los treinta días</w:t>
      </w:r>
      <w:r w:rsidR="009E2F29" w:rsidRPr="00B07AEE">
        <w:rPr>
          <w:rFonts w:ascii="Arial" w:hAnsi="Arial" w:cs="Arial"/>
          <w:b/>
          <w:sz w:val="28"/>
          <w:szCs w:val="28"/>
        </w:rPr>
        <w:t xml:space="preserve"> hábiles siguientes contados a partir de la recepción del turno</w:t>
      </w:r>
      <w:r w:rsidR="009E2F29">
        <w:rPr>
          <w:rFonts w:ascii="Arial" w:hAnsi="Arial" w:cs="Arial"/>
          <w:sz w:val="28"/>
          <w:szCs w:val="28"/>
        </w:rPr>
        <w:t xml:space="preserve"> (punto 1 del artículo 212) de la “</w:t>
      </w:r>
      <w:r w:rsidR="009E2F29" w:rsidRPr="000A0DAA">
        <w:rPr>
          <w:rFonts w:ascii="Arial Narrow" w:hAnsi="Arial Narrow" w:cs="Arial"/>
          <w:sz w:val="28"/>
          <w:szCs w:val="28"/>
        </w:rPr>
        <w:t>Minuta con Proyecto de Decreto por el que se Reforman, Adicionan y Derogan</w:t>
      </w:r>
      <w:r w:rsidR="005F4FC0">
        <w:rPr>
          <w:rFonts w:ascii="Arial Narrow" w:hAnsi="Arial Narrow" w:cs="Arial"/>
          <w:sz w:val="28"/>
          <w:szCs w:val="28"/>
        </w:rPr>
        <w:t xml:space="preserve"> </w:t>
      </w:r>
      <w:r w:rsidR="009E2F29" w:rsidRPr="000A0DAA">
        <w:rPr>
          <w:rFonts w:ascii="Arial Narrow" w:hAnsi="Arial Narrow" w:cs="Arial"/>
          <w:sz w:val="28"/>
          <w:szCs w:val="28"/>
        </w:rPr>
        <w:t>Diversas Disposiciones de la Ley Federal de Telecomunicaciones”</w:t>
      </w:r>
      <w:r w:rsidR="009E2F29">
        <w:rPr>
          <w:rFonts w:ascii="Arial" w:hAnsi="Arial" w:cs="Arial"/>
          <w:sz w:val="28"/>
          <w:szCs w:val="28"/>
        </w:rPr>
        <w:t xml:space="preserve">, el cual se recibió en las comisiones </w:t>
      </w:r>
      <w:r w:rsidR="00AB5E7D">
        <w:rPr>
          <w:rFonts w:ascii="Arial" w:hAnsi="Arial" w:cs="Arial"/>
          <w:sz w:val="28"/>
          <w:szCs w:val="28"/>
        </w:rPr>
        <w:t>no el cinco de septiembre como se aduce en la foja 88 del escrito relativo a la acción de inconstitucionalidad 150/2017</w:t>
      </w:r>
      <w:r w:rsidR="00210B4C">
        <w:rPr>
          <w:rFonts w:ascii="Arial" w:hAnsi="Arial" w:cs="Arial"/>
          <w:sz w:val="28"/>
          <w:szCs w:val="28"/>
        </w:rPr>
        <w:t>,</w:t>
      </w:r>
      <w:r w:rsidR="00AB5E7D">
        <w:rPr>
          <w:rFonts w:ascii="Arial" w:hAnsi="Arial" w:cs="Arial"/>
          <w:sz w:val="28"/>
          <w:szCs w:val="28"/>
        </w:rPr>
        <w:t xml:space="preserve"> </w:t>
      </w:r>
      <w:r w:rsidR="00AB5E7D" w:rsidRPr="00AB5E7D">
        <w:rPr>
          <w:rFonts w:ascii="Arial" w:hAnsi="Arial" w:cs="Arial"/>
          <w:b/>
          <w:sz w:val="28"/>
          <w:szCs w:val="28"/>
        </w:rPr>
        <w:t xml:space="preserve">sino </w:t>
      </w:r>
      <w:r w:rsidR="009E2F29" w:rsidRPr="00AB5E7D">
        <w:rPr>
          <w:rFonts w:ascii="Arial" w:hAnsi="Arial" w:cs="Arial"/>
          <w:b/>
          <w:sz w:val="28"/>
          <w:szCs w:val="28"/>
        </w:rPr>
        <w:t>desde el cinco de junio de dos mil diecisiete</w:t>
      </w:r>
      <w:r w:rsidR="009E2F29">
        <w:rPr>
          <w:rFonts w:ascii="Arial" w:hAnsi="Arial" w:cs="Arial"/>
          <w:sz w:val="28"/>
          <w:szCs w:val="28"/>
        </w:rPr>
        <w:t xml:space="preserve">, según se desprende de los sellos de recepción de los oficios </w:t>
      </w:r>
      <w:r w:rsidR="009E2F29" w:rsidRPr="009E2F29">
        <w:rPr>
          <w:rFonts w:ascii="Arial" w:hAnsi="Arial" w:cs="Arial"/>
          <w:sz w:val="28"/>
          <w:szCs w:val="28"/>
        </w:rPr>
        <w:t>DGPL-2R2A.-19 y DGPL-2R2A.-20</w:t>
      </w:r>
      <w:r w:rsidR="009E2F29" w:rsidRPr="009E2F29">
        <w:rPr>
          <w:rFonts w:ascii="Arial" w:hAnsi="Arial" w:cs="Arial"/>
          <w:sz w:val="28"/>
          <w:szCs w:val="28"/>
          <w:vertAlign w:val="superscript"/>
        </w:rPr>
        <w:footnoteReference w:id="89"/>
      </w:r>
      <w:r w:rsidR="009E2F29">
        <w:rPr>
          <w:rFonts w:ascii="Arial" w:hAnsi="Arial" w:cs="Arial"/>
          <w:sz w:val="28"/>
          <w:szCs w:val="28"/>
        </w:rPr>
        <w:t>, en el entendido de que</w:t>
      </w:r>
      <w:r w:rsidR="00210B4C">
        <w:rPr>
          <w:rFonts w:ascii="Arial" w:hAnsi="Arial" w:cs="Arial"/>
          <w:sz w:val="28"/>
          <w:szCs w:val="28"/>
        </w:rPr>
        <w:t>,</w:t>
      </w:r>
      <w:r w:rsidR="009E2F29">
        <w:rPr>
          <w:rFonts w:ascii="Arial" w:hAnsi="Arial" w:cs="Arial"/>
          <w:sz w:val="28"/>
          <w:szCs w:val="28"/>
        </w:rPr>
        <w:t xml:space="preserve"> según l</w:t>
      </w:r>
      <w:r w:rsidR="00F82A87">
        <w:rPr>
          <w:rFonts w:ascii="Arial" w:hAnsi="Arial" w:cs="Arial"/>
          <w:sz w:val="28"/>
          <w:szCs w:val="28"/>
        </w:rPr>
        <w:t xml:space="preserve">o previsto en el punto 4 del numeral en comento, para efectos del cómputo de los plazos, los días hábiles </w:t>
      </w:r>
      <w:r w:rsidR="00F82A87">
        <w:rPr>
          <w:rFonts w:ascii="Arial" w:hAnsi="Arial" w:cs="Arial"/>
          <w:b/>
          <w:sz w:val="28"/>
          <w:szCs w:val="28"/>
        </w:rPr>
        <w:t xml:space="preserve">incluyen los recesos legislativos </w:t>
      </w:r>
      <w:r w:rsidR="00F82A87" w:rsidRPr="00A60070">
        <w:rPr>
          <w:rFonts w:ascii="Arial" w:hAnsi="Arial" w:cs="Arial"/>
          <w:b/>
          <w:sz w:val="28"/>
          <w:szCs w:val="28"/>
        </w:rPr>
        <w:t xml:space="preserve">en los términos del propio </w:t>
      </w:r>
      <w:r w:rsidR="00210B4C">
        <w:rPr>
          <w:rFonts w:ascii="Arial" w:hAnsi="Arial" w:cs="Arial"/>
          <w:b/>
          <w:sz w:val="28"/>
          <w:szCs w:val="28"/>
        </w:rPr>
        <w:t>r</w:t>
      </w:r>
      <w:r w:rsidR="00F82A87" w:rsidRPr="00A60070">
        <w:rPr>
          <w:rFonts w:ascii="Arial" w:hAnsi="Arial" w:cs="Arial"/>
          <w:b/>
          <w:sz w:val="28"/>
          <w:szCs w:val="28"/>
        </w:rPr>
        <w:t>eglamento</w:t>
      </w:r>
      <w:r w:rsidR="00CC1600">
        <w:rPr>
          <w:rFonts w:ascii="Arial" w:hAnsi="Arial" w:cs="Arial"/>
          <w:sz w:val="28"/>
          <w:szCs w:val="28"/>
        </w:rPr>
        <w:t xml:space="preserve">; aspecto </w:t>
      </w:r>
      <w:r w:rsidR="00A60070">
        <w:rPr>
          <w:rFonts w:ascii="Arial" w:hAnsi="Arial" w:cs="Arial"/>
          <w:sz w:val="28"/>
          <w:szCs w:val="28"/>
        </w:rPr>
        <w:t>que adquiere especial relevancia, máxime que</w:t>
      </w:r>
      <w:r w:rsidR="00210B4C">
        <w:rPr>
          <w:rFonts w:ascii="Arial" w:hAnsi="Arial" w:cs="Arial"/>
          <w:sz w:val="28"/>
          <w:szCs w:val="28"/>
        </w:rPr>
        <w:t>,</w:t>
      </w:r>
      <w:r w:rsidR="00A60070">
        <w:rPr>
          <w:rFonts w:ascii="Arial" w:hAnsi="Arial" w:cs="Arial"/>
          <w:sz w:val="28"/>
          <w:szCs w:val="28"/>
        </w:rPr>
        <w:t xml:space="preserve"> en términos de lo señalado en el diverso numeral 137, punto 1</w:t>
      </w:r>
      <w:r w:rsidR="00A60070">
        <w:rPr>
          <w:rStyle w:val="Refdenotaalpie"/>
          <w:rFonts w:ascii="Arial" w:hAnsi="Arial" w:cs="Arial"/>
          <w:sz w:val="28"/>
          <w:szCs w:val="28"/>
        </w:rPr>
        <w:footnoteReference w:id="90"/>
      </w:r>
      <w:r w:rsidR="00A60070">
        <w:rPr>
          <w:rFonts w:ascii="Arial" w:hAnsi="Arial" w:cs="Arial"/>
          <w:sz w:val="28"/>
          <w:szCs w:val="28"/>
        </w:rPr>
        <w:t xml:space="preserve">, </w:t>
      </w:r>
      <w:r w:rsidR="00A60070" w:rsidRPr="00AB5E7D">
        <w:rPr>
          <w:rFonts w:ascii="Arial" w:hAnsi="Arial" w:cs="Arial"/>
          <w:b/>
          <w:sz w:val="28"/>
          <w:szCs w:val="28"/>
        </w:rPr>
        <w:t>las comisiones para el despacho de los asuntos a su cargo continúan funcionando durante los recesos del Congreso de la Unión.</w:t>
      </w:r>
      <w:r w:rsidR="005F4FC0">
        <w:rPr>
          <w:rFonts w:ascii="Arial" w:hAnsi="Arial" w:cs="Arial"/>
          <w:sz w:val="28"/>
          <w:szCs w:val="28"/>
        </w:rPr>
        <w:t xml:space="preserve"> </w:t>
      </w:r>
    </w:p>
    <w:p w14:paraId="7B71F50B" w14:textId="6EF4D677" w:rsidR="00AB5E7D" w:rsidRDefault="00AB5E7D" w:rsidP="00AB5E7D">
      <w:pPr>
        <w:autoSpaceDE w:val="0"/>
        <w:autoSpaceDN w:val="0"/>
        <w:adjustRightInd w:val="0"/>
        <w:ind w:firstLine="709"/>
        <w:jc w:val="both"/>
        <w:rPr>
          <w:rFonts w:ascii="Arial" w:hAnsi="Arial" w:cs="Arial"/>
          <w:sz w:val="28"/>
          <w:szCs w:val="28"/>
        </w:rPr>
      </w:pPr>
    </w:p>
    <w:p w14:paraId="41D49621" w14:textId="77777777" w:rsidR="00590100" w:rsidRDefault="00590100" w:rsidP="00AB5E7D">
      <w:pPr>
        <w:autoSpaceDE w:val="0"/>
        <w:autoSpaceDN w:val="0"/>
        <w:adjustRightInd w:val="0"/>
        <w:ind w:firstLine="709"/>
        <w:jc w:val="both"/>
        <w:rPr>
          <w:rFonts w:ascii="Arial" w:hAnsi="Arial" w:cs="Arial"/>
          <w:sz w:val="28"/>
          <w:szCs w:val="28"/>
        </w:rPr>
      </w:pPr>
    </w:p>
    <w:p w14:paraId="5DD2AE2A" w14:textId="0F9F7444" w:rsidR="006F578B" w:rsidRDefault="00AB5E7D"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Bajo esta perspectiva, el hecho de que el siete de septiembre</w:t>
      </w:r>
      <w:r w:rsidR="004642E2">
        <w:rPr>
          <w:rFonts w:ascii="Arial" w:hAnsi="Arial" w:cs="Arial"/>
          <w:sz w:val="28"/>
          <w:szCs w:val="28"/>
        </w:rPr>
        <w:t>,</w:t>
      </w:r>
      <w:r>
        <w:rPr>
          <w:rFonts w:ascii="Arial" w:hAnsi="Arial" w:cs="Arial"/>
          <w:sz w:val="28"/>
          <w:szCs w:val="28"/>
        </w:rPr>
        <w:t xml:space="preserve"> mediante oficio CRTYC-0174-2017</w:t>
      </w:r>
      <w:r>
        <w:rPr>
          <w:rStyle w:val="Refdenotaalpie"/>
          <w:rFonts w:ascii="Arial" w:hAnsi="Arial" w:cs="Arial"/>
          <w:sz w:val="28"/>
          <w:szCs w:val="28"/>
        </w:rPr>
        <w:footnoteReference w:id="91"/>
      </w:r>
      <w:r>
        <w:rPr>
          <w:rFonts w:ascii="Arial" w:hAnsi="Arial" w:cs="Arial"/>
          <w:sz w:val="28"/>
          <w:szCs w:val="28"/>
        </w:rPr>
        <w:t xml:space="preserve">, el Presidente de la Comisión de Radio, Televisión y Cinematografía del Senado de la República haya solicitado que se </w:t>
      </w:r>
      <w:r w:rsidRPr="00AB5E7D">
        <w:rPr>
          <w:rFonts w:ascii="Arial" w:hAnsi="Arial" w:cs="Arial"/>
          <w:b/>
          <w:sz w:val="28"/>
          <w:szCs w:val="28"/>
        </w:rPr>
        <w:t>ampliara</w:t>
      </w:r>
      <w:r>
        <w:rPr>
          <w:rFonts w:ascii="Arial" w:hAnsi="Arial" w:cs="Arial"/>
          <w:sz w:val="28"/>
          <w:szCs w:val="28"/>
        </w:rPr>
        <w:t xml:space="preserve"> el turno correspondiente a efecto de integrar dicha comisión a las dos restantes de Comunicaciones y Transportes y de Estudios Legislativos</w:t>
      </w:r>
      <w:r w:rsidR="00F866A1">
        <w:rPr>
          <w:rFonts w:ascii="Arial" w:hAnsi="Arial" w:cs="Arial"/>
          <w:sz w:val="28"/>
          <w:szCs w:val="28"/>
        </w:rPr>
        <w:t xml:space="preserve"> </w:t>
      </w:r>
      <w:r w:rsidR="00F866A1" w:rsidRPr="00CE4333">
        <w:rPr>
          <w:rFonts w:ascii="Arial" w:hAnsi="Arial" w:cs="Arial"/>
          <w:b/>
          <w:sz w:val="28"/>
          <w:szCs w:val="28"/>
        </w:rPr>
        <w:t>de manera alguna puede considerarse como una solicitud de prórroga</w:t>
      </w:r>
      <w:r w:rsidR="005E23C1">
        <w:rPr>
          <w:rFonts w:ascii="Arial" w:hAnsi="Arial" w:cs="Arial"/>
          <w:sz w:val="28"/>
          <w:szCs w:val="28"/>
        </w:rPr>
        <w:t xml:space="preserve"> en términos de lo dispuesto en el punto 3 del artículo 212 del Reglamento del Senado</w:t>
      </w:r>
      <w:r w:rsidR="00F866A1">
        <w:rPr>
          <w:rFonts w:ascii="Arial" w:hAnsi="Arial" w:cs="Arial"/>
          <w:sz w:val="28"/>
          <w:szCs w:val="28"/>
        </w:rPr>
        <w:t xml:space="preserve"> para la emisión del dictamen correspondiente</w:t>
      </w:r>
      <w:r w:rsidR="00CC5274">
        <w:rPr>
          <w:rFonts w:ascii="Arial" w:hAnsi="Arial" w:cs="Arial"/>
          <w:sz w:val="28"/>
          <w:szCs w:val="28"/>
        </w:rPr>
        <w:t>,</w:t>
      </w:r>
      <w:r w:rsidR="00F866A1">
        <w:rPr>
          <w:rFonts w:ascii="Arial" w:hAnsi="Arial" w:cs="Arial"/>
          <w:sz w:val="28"/>
          <w:szCs w:val="28"/>
        </w:rPr>
        <w:t xml:space="preserve"> que </w:t>
      </w:r>
      <w:r w:rsidR="00CE4333">
        <w:rPr>
          <w:rFonts w:ascii="Arial" w:hAnsi="Arial" w:cs="Arial"/>
          <w:sz w:val="28"/>
          <w:szCs w:val="28"/>
        </w:rPr>
        <w:t xml:space="preserve">ya </w:t>
      </w:r>
      <w:r w:rsidR="00F866A1">
        <w:rPr>
          <w:rFonts w:ascii="Arial" w:hAnsi="Arial" w:cs="Arial"/>
          <w:sz w:val="28"/>
          <w:szCs w:val="28"/>
        </w:rPr>
        <w:t xml:space="preserve">había sido recibido </w:t>
      </w:r>
      <w:r w:rsidR="00CE4333">
        <w:rPr>
          <w:rFonts w:ascii="Arial" w:hAnsi="Arial" w:cs="Arial"/>
          <w:sz w:val="28"/>
          <w:szCs w:val="28"/>
        </w:rPr>
        <w:t xml:space="preserve">previamente </w:t>
      </w:r>
      <w:r w:rsidR="00F866A1">
        <w:rPr>
          <w:rFonts w:ascii="Arial" w:hAnsi="Arial" w:cs="Arial"/>
          <w:sz w:val="28"/>
          <w:szCs w:val="28"/>
        </w:rPr>
        <w:t xml:space="preserve">por las otras dos comisiones desde el cinco de junio </w:t>
      </w:r>
      <w:r w:rsidR="005E23C1">
        <w:rPr>
          <w:rFonts w:ascii="Arial" w:hAnsi="Arial" w:cs="Arial"/>
          <w:sz w:val="28"/>
          <w:szCs w:val="28"/>
        </w:rPr>
        <w:t>anterior</w:t>
      </w:r>
      <w:r w:rsidR="006F578B">
        <w:rPr>
          <w:rFonts w:ascii="Arial" w:hAnsi="Arial" w:cs="Arial"/>
          <w:sz w:val="28"/>
          <w:szCs w:val="28"/>
        </w:rPr>
        <w:t>,</w:t>
      </w:r>
      <w:r w:rsidR="005E23C1">
        <w:rPr>
          <w:rFonts w:ascii="Arial" w:hAnsi="Arial" w:cs="Arial"/>
          <w:sz w:val="28"/>
          <w:szCs w:val="28"/>
        </w:rPr>
        <w:t xml:space="preserve"> </w:t>
      </w:r>
      <w:r w:rsidR="005E23C1" w:rsidRPr="00F5138B">
        <w:rPr>
          <w:rFonts w:ascii="Arial" w:hAnsi="Arial" w:cs="Arial"/>
          <w:b/>
          <w:sz w:val="28"/>
          <w:szCs w:val="28"/>
        </w:rPr>
        <w:t>máxime que la solicitud de prórroga</w:t>
      </w:r>
      <w:r w:rsidR="00CC5274">
        <w:rPr>
          <w:rFonts w:ascii="Arial" w:hAnsi="Arial" w:cs="Arial"/>
          <w:b/>
          <w:sz w:val="28"/>
          <w:szCs w:val="28"/>
        </w:rPr>
        <w:t>,</w:t>
      </w:r>
      <w:r w:rsidR="005E23C1" w:rsidRPr="00F5138B">
        <w:rPr>
          <w:rFonts w:ascii="Arial" w:hAnsi="Arial" w:cs="Arial"/>
          <w:b/>
          <w:sz w:val="28"/>
          <w:szCs w:val="28"/>
        </w:rPr>
        <w:t xml:space="preserve"> tal y como lo señala el punto 3</w:t>
      </w:r>
      <w:r w:rsidR="00CC5274">
        <w:rPr>
          <w:rFonts w:ascii="Arial" w:hAnsi="Arial" w:cs="Arial"/>
          <w:b/>
          <w:sz w:val="28"/>
          <w:szCs w:val="28"/>
        </w:rPr>
        <w:t>,</w:t>
      </w:r>
      <w:r w:rsidR="005E23C1" w:rsidRPr="00F5138B">
        <w:rPr>
          <w:rFonts w:ascii="Arial" w:hAnsi="Arial" w:cs="Arial"/>
          <w:b/>
          <w:sz w:val="28"/>
          <w:szCs w:val="28"/>
        </w:rPr>
        <w:t xml:space="preserve"> debe ser expresada </w:t>
      </w:r>
      <w:r w:rsidR="00036EC0" w:rsidRPr="00F5138B">
        <w:rPr>
          <w:rFonts w:ascii="Arial" w:hAnsi="Arial" w:cs="Arial"/>
          <w:b/>
          <w:sz w:val="28"/>
          <w:szCs w:val="28"/>
        </w:rPr>
        <w:t>mediante escrito fundado y motivado</w:t>
      </w:r>
      <w:r w:rsidR="00036EC0">
        <w:rPr>
          <w:rFonts w:ascii="Arial" w:hAnsi="Arial" w:cs="Arial"/>
          <w:sz w:val="28"/>
          <w:szCs w:val="28"/>
        </w:rPr>
        <w:t xml:space="preserve"> en esos</w:t>
      </w:r>
      <w:r w:rsidR="005E23C1">
        <w:rPr>
          <w:rFonts w:ascii="Arial" w:hAnsi="Arial" w:cs="Arial"/>
          <w:sz w:val="28"/>
          <w:szCs w:val="28"/>
        </w:rPr>
        <w:t xml:space="preserve"> términos específicos</w:t>
      </w:r>
      <w:r w:rsidR="00036EC0">
        <w:rPr>
          <w:rFonts w:ascii="Arial" w:hAnsi="Arial" w:cs="Arial"/>
          <w:sz w:val="28"/>
          <w:szCs w:val="28"/>
        </w:rPr>
        <w:t xml:space="preserve"> (solicitud expresa de ampliación del plazo para dictaminación),</w:t>
      </w:r>
      <w:r w:rsidR="005E23C1">
        <w:rPr>
          <w:rFonts w:ascii="Arial" w:hAnsi="Arial" w:cs="Arial"/>
          <w:sz w:val="28"/>
          <w:szCs w:val="28"/>
        </w:rPr>
        <w:t xml:space="preserve"> aunado a que dicha prórroga tiene que ser valorada y resuelta por parte de la Mesa Directiva dentro de los cinco días siguientes a partir de la recepción del escrito de solicitud</w:t>
      </w:r>
      <w:r w:rsidR="00036EC0">
        <w:rPr>
          <w:rFonts w:ascii="Arial" w:hAnsi="Arial" w:cs="Arial"/>
          <w:sz w:val="28"/>
          <w:szCs w:val="28"/>
        </w:rPr>
        <w:t xml:space="preserve">. </w:t>
      </w:r>
    </w:p>
    <w:p w14:paraId="7670752B" w14:textId="77777777" w:rsidR="006F578B" w:rsidRDefault="006F578B" w:rsidP="007139CB">
      <w:pPr>
        <w:autoSpaceDE w:val="0"/>
        <w:autoSpaceDN w:val="0"/>
        <w:adjustRightInd w:val="0"/>
        <w:ind w:firstLine="709"/>
        <w:jc w:val="both"/>
        <w:rPr>
          <w:rFonts w:ascii="Arial" w:hAnsi="Arial" w:cs="Arial"/>
          <w:sz w:val="28"/>
          <w:szCs w:val="28"/>
        </w:rPr>
      </w:pPr>
    </w:p>
    <w:p w14:paraId="534BF2BF" w14:textId="71C9F062" w:rsidR="00CE4333" w:rsidRDefault="00A912B4"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esa virtud</w:t>
      </w:r>
      <w:r w:rsidR="00CE4333">
        <w:rPr>
          <w:rFonts w:ascii="Arial" w:hAnsi="Arial" w:cs="Arial"/>
          <w:sz w:val="28"/>
          <w:szCs w:val="28"/>
        </w:rPr>
        <w:t xml:space="preserve">, la solicitud de ampliación de turno </w:t>
      </w:r>
      <w:r w:rsidR="00EB7CB2">
        <w:rPr>
          <w:rFonts w:ascii="Arial" w:hAnsi="Arial" w:cs="Arial"/>
          <w:sz w:val="28"/>
          <w:szCs w:val="28"/>
        </w:rPr>
        <w:t xml:space="preserve">por parte del Presidente de la Comisión de Radio, Televisión y Cinematografía </w:t>
      </w:r>
      <w:r w:rsidR="00CE4333">
        <w:rPr>
          <w:rFonts w:ascii="Arial" w:hAnsi="Arial" w:cs="Arial"/>
          <w:sz w:val="28"/>
          <w:szCs w:val="28"/>
        </w:rPr>
        <w:t>para sumarse al estudio del Dictamen relativo a la reforma a la Ley Federal de Telecomunicaciones y Radiodifusión no puede ser considerada como un requerimiento de prórroga</w:t>
      </w:r>
      <w:r w:rsidR="00173F28">
        <w:rPr>
          <w:rFonts w:ascii="Arial" w:hAnsi="Arial" w:cs="Arial"/>
          <w:sz w:val="28"/>
          <w:szCs w:val="28"/>
        </w:rPr>
        <w:t>,</w:t>
      </w:r>
      <w:r w:rsidR="00CE4333">
        <w:rPr>
          <w:rFonts w:ascii="Arial" w:hAnsi="Arial" w:cs="Arial"/>
          <w:sz w:val="28"/>
          <w:szCs w:val="28"/>
        </w:rPr>
        <w:t xml:space="preserve"> pues éste </w:t>
      </w:r>
      <w:r w:rsidR="00CE4333" w:rsidRPr="008A0FCA">
        <w:rPr>
          <w:rFonts w:ascii="Arial" w:hAnsi="Arial" w:cs="Arial"/>
          <w:b/>
          <w:sz w:val="28"/>
          <w:szCs w:val="28"/>
        </w:rPr>
        <w:t>debe fundarse en el artículo 212, punto 3</w:t>
      </w:r>
      <w:r w:rsidR="00EB7CB2" w:rsidRPr="008A0FCA">
        <w:rPr>
          <w:rStyle w:val="Refdenotaalpie"/>
          <w:rFonts w:ascii="Arial" w:hAnsi="Arial" w:cs="Arial"/>
          <w:b/>
          <w:sz w:val="28"/>
          <w:szCs w:val="28"/>
        </w:rPr>
        <w:footnoteReference w:id="92"/>
      </w:r>
      <w:r w:rsidR="00173F28">
        <w:rPr>
          <w:rFonts w:ascii="Arial" w:hAnsi="Arial" w:cs="Arial"/>
          <w:b/>
          <w:sz w:val="28"/>
          <w:szCs w:val="28"/>
        </w:rPr>
        <w:t>,</w:t>
      </w:r>
      <w:r w:rsidR="00223578" w:rsidRPr="008A0FCA">
        <w:rPr>
          <w:rFonts w:ascii="Arial" w:hAnsi="Arial" w:cs="Arial"/>
          <w:b/>
          <w:sz w:val="28"/>
          <w:szCs w:val="28"/>
        </w:rPr>
        <w:t xml:space="preserve"> </w:t>
      </w:r>
      <w:r w:rsidR="00CE4333" w:rsidRPr="008A0FCA">
        <w:rPr>
          <w:rFonts w:ascii="Arial" w:hAnsi="Arial" w:cs="Arial"/>
          <w:b/>
          <w:sz w:val="28"/>
          <w:szCs w:val="28"/>
        </w:rPr>
        <w:t>y expresando las razones por las cuales la Mesa Directiva deberá aprobar la ampliación del plazo</w:t>
      </w:r>
      <w:r w:rsidR="00CE4333">
        <w:rPr>
          <w:rFonts w:ascii="Arial" w:hAnsi="Arial" w:cs="Arial"/>
          <w:sz w:val="28"/>
          <w:szCs w:val="28"/>
        </w:rPr>
        <w:t xml:space="preserve"> </w:t>
      </w:r>
      <w:r w:rsidR="00EB7CB2">
        <w:rPr>
          <w:rFonts w:ascii="Arial" w:hAnsi="Arial" w:cs="Arial"/>
          <w:sz w:val="28"/>
          <w:szCs w:val="28"/>
        </w:rPr>
        <w:t xml:space="preserve">por única ocasión </w:t>
      </w:r>
      <w:r w:rsidR="00CE4333">
        <w:rPr>
          <w:rFonts w:ascii="Arial" w:hAnsi="Arial" w:cs="Arial"/>
          <w:sz w:val="28"/>
          <w:szCs w:val="28"/>
        </w:rPr>
        <w:t>para la formulación de los dictámenes correspondientes.</w:t>
      </w:r>
      <w:r w:rsidR="00B92E7A">
        <w:rPr>
          <w:rStyle w:val="Refdenotaalpie"/>
          <w:rFonts w:ascii="Arial" w:hAnsi="Arial" w:cs="Arial"/>
          <w:sz w:val="28"/>
          <w:szCs w:val="28"/>
        </w:rPr>
        <w:footnoteReference w:id="93"/>
      </w:r>
    </w:p>
    <w:p w14:paraId="23AC7A9B" w14:textId="77777777" w:rsidR="00A912B4" w:rsidRDefault="00A912B4" w:rsidP="00A912B4">
      <w:pPr>
        <w:autoSpaceDE w:val="0"/>
        <w:autoSpaceDN w:val="0"/>
        <w:adjustRightInd w:val="0"/>
        <w:ind w:firstLine="709"/>
        <w:jc w:val="both"/>
        <w:rPr>
          <w:rFonts w:ascii="Arial" w:hAnsi="Arial" w:cs="Arial"/>
          <w:sz w:val="28"/>
          <w:szCs w:val="28"/>
        </w:rPr>
      </w:pPr>
    </w:p>
    <w:p w14:paraId="2AE85165" w14:textId="116B82EC" w:rsidR="0036337A" w:rsidRDefault="00A912B4"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En otro tenor, </w:t>
      </w:r>
      <w:r w:rsidR="00520028">
        <w:rPr>
          <w:rFonts w:ascii="Arial" w:hAnsi="Arial" w:cs="Arial"/>
          <w:sz w:val="28"/>
          <w:szCs w:val="28"/>
        </w:rPr>
        <w:t xml:space="preserve">los Senadores </w:t>
      </w:r>
      <w:r w:rsidR="00173F28">
        <w:rPr>
          <w:rFonts w:ascii="Arial" w:hAnsi="Arial" w:cs="Arial"/>
          <w:sz w:val="28"/>
          <w:szCs w:val="28"/>
        </w:rPr>
        <w:t xml:space="preserve">aducen </w:t>
      </w:r>
      <w:r w:rsidR="00520028">
        <w:rPr>
          <w:rFonts w:ascii="Arial" w:hAnsi="Arial" w:cs="Arial"/>
          <w:sz w:val="28"/>
          <w:szCs w:val="28"/>
        </w:rPr>
        <w:t xml:space="preserve">de la minoría parlamentaria accionante que existen vicios en el procedimiento legislativo de tal magnitud que los Senadores integrantes de </w:t>
      </w:r>
      <w:r w:rsidR="00875231">
        <w:rPr>
          <w:rFonts w:ascii="Arial" w:hAnsi="Arial" w:cs="Arial"/>
          <w:sz w:val="28"/>
          <w:szCs w:val="28"/>
        </w:rPr>
        <w:t>las Comisiones Unidas, incluido el Presidente de la propia comisión dictaminadora de Radio, Televisión y Cinematografía, ni siquiera conocían el dictamen que se vería en la sesi</w:t>
      </w:r>
      <w:r w:rsidR="0036337A">
        <w:rPr>
          <w:rFonts w:ascii="Arial" w:hAnsi="Arial" w:cs="Arial"/>
          <w:sz w:val="28"/>
          <w:szCs w:val="28"/>
        </w:rPr>
        <w:t xml:space="preserve">ón extraordinaria convocada, sin razón aparente, </w:t>
      </w:r>
      <w:r w:rsidR="00875231">
        <w:rPr>
          <w:rFonts w:ascii="Arial" w:hAnsi="Arial" w:cs="Arial"/>
          <w:sz w:val="28"/>
          <w:szCs w:val="28"/>
        </w:rPr>
        <w:t xml:space="preserve">por tres </w:t>
      </w:r>
      <w:r w:rsidR="0036337A">
        <w:rPr>
          <w:rFonts w:ascii="Arial" w:hAnsi="Arial" w:cs="Arial"/>
          <w:sz w:val="28"/>
          <w:szCs w:val="28"/>
        </w:rPr>
        <w:t>secretarios de la Comisión y no por su Presidente. Asimismo, señalan que el dictamen no fue puesto en conocimiento de todos los integrantes de las tres comisiones con el tiempo suficiente para analizarlo y discutirlo al interior de cada comisión, para</w:t>
      </w:r>
      <w:r w:rsidR="00DC5B8F">
        <w:rPr>
          <w:rFonts w:ascii="Arial" w:hAnsi="Arial" w:cs="Arial"/>
          <w:sz w:val="28"/>
          <w:szCs w:val="28"/>
        </w:rPr>
        <w:t>,</w:t>
      </w:r>
      <w:r w:rsidR="0036337A">
        <w:rPr>
          <w:rFonts w:ascii="Arial" w:hAnsi="Arial" w:cs="Arial"/>
          <w:sz w:val="28"/>
          <w:szCs w:val="28"/>
        </w:rPr>
        <w:t xml:space="preserve"> posteriormente</w:t>
      </w:r>
      <w:r w:rsidR="00DC5B8F">
        <w:rPr>
          <w:rFonts w:ascii="Arial" w:hAnsi="Arial" w:cs="Arial"/>
          <w:sz w:val="28"/>
          <w:szCs w:val="28"/>
        </w:rPr>
        <w:t>,</w:t>
      </w:r>
      <w:r w:rsidR="0036337A">
        <w:rPr>
          <w:rFonts w:ascii="Arial" w:hAnsi="Arial" w:cs="Arial"/>
          <w:sz w:val="28"/>
          <w:szCs w:val="28"/>
        </w:rPr>
        <w:t xml:space="preserve"> reunir a las tres comisiones para su análisis, discusión y, en su caso, aprobación. </w:t>
      </w:r>
    </w:p>
    <w:p w14:paraId="2D87554D" w14:textId="77777777" w:rsidR="0036337A" w:rsidRDefault="0036337A" w:rsidP="0036337A">
      <w:pPr>
        <w:autoSpaceDE w:val="0"/>
        <w:autoSpaceDN w:val="0"/>
        <w:adjustRightInd w:val="0"/>
        <w:ind w:firstLine="709"/>
        <w:jc w:val="both"/>
        <w:rPr>
          <w:rFonts w:ascii="Arial" w:hAnsi="Arial" w:cs="Arial"/>
          <w:sz w:val="28"/>
          <w:szCs w:val="28"/>
        </w:rPr>
      </w:pPr>
    </w:p>
    <w:p w14:paraId="3BE03AFF" w14:textId="052CDCD1" w:rsidR="00B311BB" w:rsidRDefault="0036337A"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Es así, ya que la noche del veinticinco de octubre de dos mil diecisiete, la Comisión de Radio, Televisión </w:t>
      </w:r>
      <w:r w:rsidR="007139CB">
        <w:rPr>
          <w:rFonts w:ascii="Arial" w:hAnsi="Arial" w:cs="Arial"/>
          <w:sz w:val="28"/>
          <w:szCs w:val="28"/>
        </w:rPr>
        <w:t>y Cinematografía</w:t>
      </w:r>
      <w:r w:rsidR="00427214">
        <w:rPr>
          <w:rFonts w:ascii="Arial" w:hAnsi="Arial" w:cs="Arial"/>
          <w:sz w:val="28"/>
          <w:szCs w:val="28"/>
        </w:rPr>
        <w:t xml:space="preserve">, </w:t>
      </w:r>
      <w:r w:rsidR="007139CB">
        <w:rPr>
          <w:rFonts w:ascii="Arial" w:hAnsi="Arial" w:cs="Arial"/>
          <w:sz w:val="28"/>
          <w:szCs w:val="28"/>
        </w:rPr>
        <w:t>siendo las 19:27 (diecinueve horas con veintisiete minutos)</w:t>
      </w:r>
      <w:r w:rsidR="00427214">
        <w:rPr>
          <w:rFonts w:ascii="Arial" w:hAnsi="Arial" w:cs="Arial"/>
          <w:sz w:val="28"/>
          <w:szCs w:val="28"/>
        </w:rPr>
        <w:t>, f</w:t>
      </w:r>
      <w:r w:rsidR="007139CB">
        <w:rPr>
          <w:rFonts w:ascii="Arial" w:hAnsi="Arial" w:cs="Arial"/>
          <w:sz w:val="28"/>
          <w:szCs w:val="28"/>
        </w:rPr>
        <w:t xml:space="preserve">ue convocada por tres de los cuatro secretarios de la Comisión de Comunicaciones y Transportes para una reunión extraordinaria que se llevaría a cabo </w:t>
      </w:r>
      <w:r w:rsidR="00ED6F51">
        <w:rPr>
          <w:rFonts w:ascii="Arial" w:hAnsi="Arial" w:cs="Arial"/>
          <w:sz w:val="28"/>
          <w:szCs w:val="28"/>
        </w:rPr>
        <w:t>al día siguiente, veintiséis de octubr</w:t>
      </w:r>
      <w:r w:rsidR="00427214">
        <w:rPr>
          <w:rFonts w:ascii="Arial" w:hAnsi="Arial" w:cs="Arial"/>
          <w:sz w:val="28"/>
          <w:szCs w:val="28"/>
        </w:rPr>
        <w:t>e,</w:t>
      </w:r>
      <w:r w:rsidR="00ED6F51">
        <w:rPr>
          <w:rFonts w:ascii="Arial" w:hAnsi="Arial" w:cs="Arial"/>
          <w:sz w:val="28"/>
          <w:szCs w:val="28"/>
        </w:rPr>
        <w:t xml:space="preserve"> a las </w:t>
      </w:r>
      <w:r w:rsidR="00427214">
        <w:rPr>
          <w:rFonts w:ascii="Arial" w:hAnsi="Arial" w:cs="Arial"/>
          <w:sz w:val="28"/>
          <w:szCs w:val="28"/>
        </w:rPr>
        <w:t>(</w:t>
      </w:r>
      <w:r w:rsidR="00ED6F51">
        <w:rPr>
          <w:rFonts w:ascii="Arial" w:hAnsi="Arial" w:cs="Arial"/>
          <w:sz w:val="28"/>
          <w:szCs w:val="28"/>
        </w:rPr>
        <w:t>9:00</w:t>
      </w:r>
      <w:r w:rsidR="00427214">
        <w:rPr>
          <w:rFonts w:ascii="Arial" w:hAnsi="Arial" w:cs="Arial"/>
          <w:sz w:val="28"/>
          <w:szCs w:val="28"/>
        </w:rPr>
        <w:t>) nueve</w:t>
      </w:r>
      <w:r w:rsidR="00ED6F51">
        <w:rPr>
          <w:rFonts w:ascii="Arial" w:hAnsi="Arial" w:cs="Arial"/>
          <w:sz w:val="28"/>
          <w:szCs w:val="28"/>
        </w:rPr>
        <w:t xml:space="preserve"> horas, comunicación </w:t>
      </w:r>
      <w:r w:rsidR="000D44C4">
        <w:rPr>
          <w:rFonts w:ascii="Arial" w:hAnsi="Arial" w:cs="Arial"/>
          <w:sz w:val="28"/>
          <w:szCs w:val="28"/>
        </w:rPr>
        <w:t>en la que existieron</w:t>
      </w:r>
      <w:r w:rsidR="00820F7C">
        <w:rPr>
          <w:rFonts w:ascii="Arial" w:hAnsi="Arial" w:cs="Arial"/>
          <w:sz w:val="28"/>
          <w:szCs w:val="28"/>
        </w:rPr>
        <w:t xml:space="preserve"> menos de </w:t>
      </w:r>
      <w:r w:rsidR="00427214">
        <w:rPr>
          <w:rFonts w:ascii="Arial" w:hAnsi="Arial" w:cs="Arial"/>
          <w:sz w:val="28"/>
          <w:szCs w:val="28"/>
        </w:rPr>
        <w:t xml:space="preserve">doce </w:t>
      </w:r>
      <w:r w:rsidR="00820F7C">
        <w:rPr>
          <w:rFonts w:ascii="Arial" w:hAnsi="Arial" w:cs="Arial"/>
          <w:sz w:val="28"/>
          <w:szCs w:val="28"/>
        </w:rPr>
        <w:t>horas entre la notificación y la hora de verificativo de la sesión</w:t>
      </w:r>
      <w:r w:rsidR="00427214">
        <w:rPr>
          <w:rFonts w:ascii="Arial" w:hAnsi="Arial" w:cs="Arial"/>
          <w:sz w:val="28"/>
          <w:szCs w:val="28"/>
        </w:rPr>
        <w:t>,</w:t>
      </w:r>
      <w:r w:rsidR="00820F7C">
        <w:rPr>
          <w:rFonts w:ascii="Arial" w:hAnsi="Arial" w:cs="Arial"/>
          <w:sz w:val="28"/>
          <w:szCs w:val="28"/>
        </w:rPr>
        <w:t xml:space="preserve"> </w:t>
      </w:r>
      <w:r w:rsidR="003B3CF3">
        <w:rPr>
          <w:rFonts w:ascii="Arial" w:hAnsi="Arial" w:cs="Arial"/>
          <w:sz w:val="28"/>
          <w:szCs w:val="28"/>
        </w:rPr>
        <w:t>aunado</w:t>
      </w:r>
      <w:r w:rsidR="00601A64">
        <w:rPr>
          <w:rFonts w:ascii="Arial" w:hAnsi="Arial" w:cs="Arial"/>
          <w:sz w:val="28"/>
          <w:szCs w:val="28"/>
        </w:rPr>
        <w:t xml:space="preserve"> a </w:t>
      </w:r>
      <w:r w:rsidR="00820F7C">
        <w:rPr>
          <w:rFonts w:ascii="Arial" w:hAnsi="Arial" w:cs="Arial"/>
          <w:sz w:val="28"/>
          <w:szCs w:val="28"/>
        </w:rPr>
        <w:t>que dicha convocatoria fue enviada vía correo electrónico</w:t>
      </w:r>
      <w:r w:rsidR="00897AF8">
        <w:rPr>
          <w:rFonts w:ascii="Arial" w:hAnsi="Arial" w:cs="Arial"/>
          <w:sz w:val="28"/>
          <w:szCs w:val="28"/>
        </w:rPr>
        <w:t>, generando con ello un desconocimiento total por parte de los integrantes del dictamen que se analizaría apenas unas horas después y violando</w:t>
      </w:r>
      <w:r w:rsidR="000E7FDD">
        <w:rPr>
          <w:rFonts w:ascii="Arial" w:hAnsi="Arial" w:cs="Arial"/>
          <w:sz w:val="28"/>
          <w:szCs w:val="28"/>
        </w:rPr>
        <w:t>,</w:t>
      </w:r>
      <w:r w:rsidR="00897AF8">
        <w:rPr>
          <w:rFonts w:ascii="Arial" w:hAnsi="Arial" w:cs="Arial"/>
          <w:sz w:val="28"/>
          <w:szCs w:val="28"/>
        </w:rPr>
        <w:t xml:space="preserve"> además</w:t>
      </w:r>
      <w:r w:rsidR="000E7FDD">
        <w:rPr>
          <w:rFonts w:ascii="Arial" w:hAnsi="Arial" w:cs="Arial"/>
          <w:sz w:val="28"/>
          <w:szCs w:val="28"/>
        </w:rPr>
        <w:t>,</w:t>
      </w:r>
      <w:r w:rsidR="00897AF8">
        <w:rPr>
          <w:rFonts w:ascii="Arial" w:hAnsi="Arial" w:cs="Arial"/>
          <w:sz w:val="28"/>
          <w:szCs w:val="28"/>
        </w:rPr>
        <w:t xml:space="preserve"> diversos preceptos del Reglamento del Senado</w:t>
      </w:r>
      <w:r w:rsidR="00820F7C">
        <w:rPr>
          <w:rFonts w:ascii="Arial" w:hAnsi="Arial" w:cs="Arial"/>
          <w:sz w:val="28"/>
          <w:szCs w:val="28"/>
        </w:rPr>
        <w:t>.</w:t>
      </w:r>
    </w:p>
    <w:p w14:paraId="2444222E" w14:textId="77777777" w:rsidR="00B311BB" w:rsidRDefault="00B311BB" w:rsidP="00883346">
      <w:pPr>
        <w:autoSpaceDE w:val="0"/>
        <w:autoSpaceDN w:val="0"/>
        <w:adjustRightInd w:val="0"/>
        <w:ind w:firstLine="709"/>
        <w:jc w:val="both"/>
        <w:rPr>
          <w:rFonts w:ascii="Arial" w:hAnsi="Arial" w:cs="Arial"/>
          <w:sz w:val="28"/>
          <w:szCs w:val="28"/>
        </w:rPr>
      </w:pPr>
    </w:p>
    <w:p w14:paraId="64DFF482" w14:textId="18644FD5" w:rsidR="0036337A" w:rsidRDefault="00883346"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Es </w:t>
      </w:r>
      <w:r w:rsidRPr="0003701B">
        <w:rPr>
          <w:rFonts w:ascii="Arial" w:hAnsi="Arial" w:cs="Arial"/>
          <w:b/>
          <w:sz w:val="28"/>
          <w:szCs w:val="28"/>
        </w:rPr>
        <w:t>fundado</w:t>
      </w:r>
      <w:r>
        <w:rPr>
          <w:rFonts w:ascii="Arial" w:hAnsi="Arial" w:cs="Arial"/>
          <w:sz w:val="28"/>
          <w:szCs w:val="28"/>
        </w:rPr>
        <w:t xml:space="preserve"> lo manifestado por los accionantes en el sentido de que las personas que convocaron a la reunión </w:t>
      </w:r>
      <w:r w:rsidR="0003701B">
        <w:rPr>
          <w:rFonts w:ascii="Arial" w:hAnsi="Arial" w:cs="Arial"/>
          <w:sz w:val="28"/>
          <w:szCs w:val="28"/>
        </w:rPr>
        <w:t xml:space="preserve">extraordinaria que se llevaría a cabo unas horas después </w:t>
      </w:r>
      <w:r>
        <w:rPr>
          <w:rFonts w:ascii="Arial" w:hAnsi="Arial" w:cs="Arial"/>
          <w:sz w:val="28"/>
          <w:szCs w:val="28"/>
        </w:rPr>
        <w:t xml:space="preserve">no </w:t>
      </w:r>
      <w:r w:rsidR="0003701B">
        <w:rPr>
          <w:rFonts w:ascii="Arial" w:hAnsi="Arial" w:cs="Arial"/>
          <w:sz w:val="28"/>
          <w:szCs w:val="28"/>
        </w:rPr>
        <w:t>contaban con</w:t>
      </w:r>
      <w:r>
        <w:rPr>
          <w:rFonts w:ascii="Arial" w:hAnsi="Arial" w:cs="Arial"/>
          <w:sz w:val="28"/>
          <w:szCs w:val="28"/>
        </w:rPr>
        <w:t xml:space="preserve"> atribuciones </w:t>
      </w:r>
      <w:r w:rsidR="0003701B">
        <w:rPr>
          <w:rFonts w:ascii="Arial" w:hAnsi="Arial" w:cs="Arial"/>
          <w:sz w:val="28"/>
          <w:szCs w:val="28"/>
        </w:rPr>
        <w:t xml:space="preserve">suficientes para ello, </w:t>
      </w:r>
      <w:r>
        <w:rPr>
          <w:rFonts w:ascii="Arial" w:hAnsi="Arial" w:cs="Arial"/>
          <w:sz w:val="28"/>
          <w:szCs w:val="28"/>
        </w:rPr>
        <w:t>aunado a que la premura</w:t>
      </w:r>
      <w:r w:rsidR="0003701B">
        <w:rPr>
          <w:rFonts w:ascii="Arial" w:hAnsi="Arial" w:cs="Arial"/>
          <w:sz w:val="28"/>
          <w:szCs w:val="28"/>
        </w:rPr>
        <w:t xml:space="preserve"> y la urgencia</w:t>
      </w:r>
      <w:r>
        <w:rPr>
          <w:rFonts w:ascii="Arial" w:hAnsi="Arial" w:cs="Arial"/>
          <w:sz w:val="28"/>
          <w:szCs w:val="28"/>
        </w:rPr>
        <w:t xml:space="preserve"> con la que se </w:t>
      </w:r>
      <w:r w:rsidR="0003701B">
        <w:rPr>
          <w:rFonts w:ascii="Arial" w:hAnsi="Arial" w:cs="Arial"/>
          <w:sz w:val="28"/>
          <w:szCs w:val="28"/>
        </w:rPr>
        <w:t xml:space="preserve">convocó generó el </w:t>
      </w:r>
      <w:r w:rsidR="0003701B" w:rsidRPr="00F5138B">
        <w:rPr>
          <w:rFonts w:ascii="Arial" w:hAnsi="Arial" w:cs="Arial"/>
          <w:b/>
          <w:sz w:val="28"/>
          <w:szCs w:val="28"/>
        </w:rPr>
        <w:t>desconocimiento total</w:t>
      </w:r>
      <w:r w:rsidR="0003701B">
        <w:rPr>
          <w:rFonts w:ascii="Arial" w:hAnsi="Arial" w:cs="Arial"/>
          <w:sz w:val="28"/>
          <w:szCs w:val="28"/>
        </w:rPr>
        <w:t xml:space="preserve"> del contenido y alcance</w:t>
      </w:r>
      <w:r w:rsidR="005F4FC0">
        <w:rPr>
          <w:rFonts w:ascii="Arial" w:hAnsi="Arial" w:cs="Arial"/>
          <w:sz w:val="28"/>
          <w:szCs w:val="28"/>
        </w:rPr>
        <w:t xml:space="preserve"> </w:t>
      </w:r>
      <w:r w:rsidR="0003701B">
        <w:rPr>
          <w:rFonts w:ascii="Arial" w:hAnsi="Arial" w:cs="Arial"/>
          <w:sz w:val="28"/>
          <w:szCs w:val="28"/>
        </w:rPr>
        <w:t xml:space="preserve">de la reforma impugnada </w:t>
      </w:r>
      <w:r w:rsidR="00565670">
        <w:rPr>
          <w:rFonts w:ascii="Arial" w:hAnsi="Arial" w:cs="Arial"/>
          <w:sz w:val="28"/>
          <w:szCs w:val="28"/>
        </w:rPr>
        <w:t>por parte de las comisiones codictaminadoras</w:t>
      </w:r>
      <w:r w:rsidR="000E7FDD">
        <w:rPr>
          <w:rFonts w:ascii="Arial" w:hAnsi="Arial" w:cs="Arial"/>
          <w:sz w:val="28"/>
          <w:szCs w:val="28"/>
        </w:rPr>
        <w:t xml:space="preserve">, </w:t>
      </w:r>
      <w:r w:rsidR="0003701B">
        <w:rPr>
          <w:rFonts w:ascii="Arial" w:hAnsi="Arial" w:cs="Arial"/>
          <w:sz w:val="28"/>
          <w:szCs w:val="28"/>
        </w:rPr>
        <w:t xml:space="preserve">así como la violación a varias normas procedimentales esenciales contenidas en el Reglamento del Senado. </w:t>
      </w:r>
    </w:p>
    <w:p w14:paraId="7EB40919" w14:textId="77777777" w:rsidR="0003701B" w:rsidRDefault="0003701B" w:rsidP="00590100">
      <w:pPr>
        <w:autoSpaceDE w:val="0"/>
        <w:autoSpaceDN w:val="0"/>
        <w:adjustRightInd w:val="0"/>
        <w:spacing w:line="360" w:lineRule="auto"/>
        <w:ind w:firstLine="709"/>
        <w:jc w:val="both"/>
        <w:rPr>
          <w:rFonts w:ascii="Arial" w:hAnsi="Arial" w:cs="Arial"/>
          <w:sz w:val="28"/>
          <w:szCs w:val="28"/>
        </w:rPr>
      </w:pPr>
    </w:p>
    <w:p w14:paraId="5BCDF72C" w14:textId="52A76798" w:rsidR="00330FC8" w:rsidRDefault="000D44C4" w:rsidP="00874F58">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ese tenor</w:t>
      </w:r>
      <w:r w:rsidR="0003701B">
        <w:rPr>
          <w:rFonts w:ascii="Arial" w:hAnsi="Arial" w:cs="Arial"/>
          <w:sz w:val="28"/>
          <w:szCs w:val="28"/>
        </w:rPr>
        <w:t>,</w:t>
      </w:r>
      <w:r w:rsidR="00565670">
        <w:rPr>
          <w:rFonts w:ascii="Arial" w:hAnsi="Arial" w:cs="Arial"/>
          <w:sz w:val="28"/>
          <w:szCs w:val="28"/>
        </w:rPr>
        <w:t xml:space="preserve"> </w:t>
      </w:r>
      <w:r>
        <w:rPr>
          <w:rFonts w:ascii="Arial" w:hAnsi="Arial" w:cs="Arial"/>
          <w:sz w:val="28"/>
          <w:szCs w:val="28"/>
        </w:rPr>
        <w:t xml:space="preserve">debe destacarse que </w:t>
      </w:r>
      <w:r w:rsidR="005812BE">
        <w:rPr>
          <w:rFonts w:ascii="Arial" w:hAnsi="Arial" w:cs="Arial"/>
          <w:sz w:val="28"/>
          <w:szCs w:val="28"/>
        </w:rPr>
        <w:t xml:space="preserve">la Secretaría Técnica de la Comisión de Comunicaciones y Transportes envió el </w:t>
      </w:r>
      <w:r w:rsidR="005812BE" w:rsidRPr="00874F58">
        <w:rPr>
          <w:rFonts w:ascii="Arial" w:hAnsi="Arial" w:cs="Arial"/>
          <w:b/>
          <w:sz w:val="28"/>
          <w:szCs w:val="28"/>
        </w:rPr>
        <w:t>oficio CCyT/LXIII/125/17</w:t>
      </w:r>
      <w:r w:rsidR="00975D28">
        <w:rPr>
          <w:rStyle w:val="Refdenotaalpie"/>
          <w:rFonts w:ascii="Arial" w:hAnsi="Arial" w:cs="Arial"/>
          <w:sz w:val="28"/>
          <w:szCs w:val="28"/>
        </w:rPr>
        <w:footnoteReference w:id="94"/>
      </w:r>
      <w:r w:rsidR="000E7FDD">
        <w:rPr>
          <w:rFonts w:ascii="Arial" w:hAnsi="Arial" w:cs="Arial"/>
          <w:sz w:val="28"/>
          <w:szCs w:val="28"/>
        </w:rPr>
        <w:t xml:space="preserve">, </w:t>
      </w:r>
      <w:r w:rsidR="005812BE">
        <w:rPr>
          <w:rFonts w:ascii="Arial" w:hAnsi="Arial" w:cs="Arial"/>
          <w:sz w:val="28"/>
          <w:szCs w:val="28"/>
        </w:rPr>
        <w:t>dirigido al Presidente de la Comisión de Radio, Televisión y Cinematografía</w:t>
      </w:r>
      <w:r w:rsidR="000E7FDD">
        <w:rPr>
          <w:rFonts w:ascii="Arial" w:hAnsi="Arial" w:cs="Arial"/>
          <w:sz w:val="28"/>
          <w:szCs w:val="28"/>
        </w:rPr>
        <w:t>,</w:t>
      </w:r>
      <w:r w:rsidR="005812BE">
        <w:rPr>
          <w:rFonts w:ascii="Arial" w:hAnsi="Arial" w:cs="Arial"/>
          <w:sz w:val="28"/>
          <w:szCs w:val="28"/>
        </w:rPr>
        <w:t xml:space="preserve"> </w:t>
      </w:r>
      <w:r w:rsidR="00975D28">
        <w:rPr>
          <w:rFonts w:ascii="Arial" w:hAnsi="Arial" w:cs="Arial"/>
          <w:sz w:val="28"/>
          <w:szCs w:val="28"/>
        </w:rPr>
        <w:t xml:space="preserve">y recibido </w:t>
      </w:r>
      <w:r w:rsidR="008E3C6C">
        <w:rPr>
          <w:rFonts w:ascii="Arial" w:hAnsi="Arial" w:cs="Arial"/>
          <w:sz w:val="28"/>
          <w:szCs w:val="28"/>
        </w:rPr>
        <w:t xml:space="preserve">en dicha comisión </w:t>
      </w:r>
      <w:r w:rsidR="00975D28">
        <w:rPr>
          <w:rFonts w:ascii="Arial" w:hAnsi="Arial" w:cs="Arial"/>
          <w:sz w:val="28"/>
          <w:szCs w:val="28"/>
        </w:rPr>
        <w:t>a las</w:t>
      </w:r>
      <w:r w:rsidR="000E7FDD">
        <w:rPr>
          <w:rFonts w:ascii="Arial" w:hAnsi="Arial" w:cs="Arial"/>
          <w:sz w:val="28"/>
          <w:szCs w:val="28"/>
        </w:rPr>
        <w:t xml:space="preserve"> diecinueve horas con veintisiete minutos</w:t>
      </w:r>
      <w:r w:rsidR="00975D28">
        <w:rPr>
          <w:rFonts w:ascii="Arial" w:hAnsi="Arial" w:cs="Arial"/>
          <w:sz w:val="28"/>
          <w:szCs w:val="28"/>
        </w:rPr>
        <w:t xml:space="preserve"> </w:t>
      </w:r>
      <w:r w:rsidR="000E7FDD" w:rsidRPr="000E7FDD">
        <w:rPr>
          <w:rFonts w:ascii="Arial" w:hAnsi="Arial" w:cs="Arial"/>
          <w:b/>
          <w:bCs/>
          <w:sz w:val="28"/>
          <w:szCs w:val="28"/>
        </w:rPr>
        <w:t>(</w:t>
      </w:r>
      <w:r w:rsidR="00975D28" w:rsidRPr="00A40CE0">
        <w:rPr>
          <w:rFonts w:ascii="Arial" w:hAnsi="Arial" w:cs="Arial"/>
          <w:b/>
          <w:sz w:val="28"/>
          <w:szCs w:val="28"/>
        </w:rPr>
        <w:t>19:27</w:t>
      </w:r>
      <w:r w:rsidR="000E7FDD">
        <w:rPr>
          <w:rFonts w:ascii="Arial" w:hAnsi="Arial" w:cs="Arial"/>
          <w:b/>
          <w:sz w:val="28"/>
          <w:szCs w:val="28"/>
        </w:rPr>
        <w:t>)</w:t>
      </w:r>
      <w:r w:rsidR="00975D28" w:rsidRPr="00A40CE0">
        <w:rPr>
          <w:rFonts w:ascii="Arial" w:hAnsi="Arial" w:cs="Arial"/>
          <w:b/>
          <w:sz w:val="28"/>
          <w:szCs w:val="28"/>
        </w:rPr>
        <w:t xml:space="preserve"> del día veinticinco de octubre </w:t>
      </w:r>
      <w:r w:rsidR="00975D28">
        <w:rPr>
          <w:rFonts w:ascii="Arial" w:hAnsi="Arial" w:cs="Arial"/>
          <w:sz w:val="28"/>
          <w:szCs w:val="28"/>
        </w:rPr>
        <w:t xml:space="preserve">de dos mil diecisiete, según se desprende del sello correspondiente. </w:t>
      </w:r>
    </w:p>
    <w:p w14:paraId="07902CD4" w14:textId="77777777" w:rsidR="00874F58" w:rsidRDefault="00874F58" w:rsidP="00590100">
      <w:pPr>
        <w:autoSpaceDE w:val="0"/>
        <w:autoSpaceDN w:val="0"/>
        <w:adjustRightInd w:val="0"/>
        <w:spacing w:line="360" w:lineRule="auto"/>
        <w:ind w:firstLine="709"/>
        <w:jc w:val="both"/>
        <w:rPr>
          <w:rFonts w:ascii="Arial" w:hAnsi="Arial" w:cs="Arial"/>
          <w:sz w:val="28"/>
          <w:szCs w:val="28"/>
        </w:rPr>
      </w:pPr>
    </w:p>
    <w:p w14:paraId="41146C53" w14:textId="10692E34" w:rsidR="0036337A" w:rsidRDefault="00874F58"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el oficio de mérito, la Secretaria Técnica señala que</w:t>
      </w:r>
      <w:r w:rsidR="00337630">
        <w:rPr>
          <w:rFonts w:ascii="Arial" w:hAnsi="Arial" w:cs="Arial"/>
          <w:sz w:val="28"/>
          <w:szCs w:val="28"/>
        </w:rPr>
        <w:t>,</w:t>
      </w:r>
      <w:r>
        <w:rPr>
          <w:rFonts w:ascii="Arial" w:hAnsi="Arial" w:cs="Arial"/>
          <w:sz w:val="28"/>
          <w:szCs w:val="28"/>
        </w:rPr>
        <w:t xml:space="preserve"> </w:t>
      </w:r>
      <w:r w:rsidRPr="00A40CE0">
        <w:rPr>
          <w:rFonts w:ascii="Arial" w:hAnsi="Arial" w:cs="Arial"/>
          <w:b/>
          <w:sz w:val="28"/>
          <w:szCs w:val="28"/>
        </w:rPr>
        <w:t xml:space="preserve">en atención a la petición formulada por la mayoría de los secretarios </w:t>
      </w:r>
      <w:r>
        <w:rPr>
          <w:rFonts w:ascii="Arial" w:hAnsi="Arial" w:cs="Arial"/>
          <w:sz w:val="28"/>
          <w:szCs w:val="28"/>
        </w:rPr>
        <w:t>de la Comisión de Comunicaciones y Transportes</w:t>
      </w:r>
      <w:r w:rsidR="00337630">
        <w:rPr>
          <w:rFonts w:ascii="Arial" w:hAnsi="Arial" w:cs="Arial"/>
          <w:sz w:val="28"/>
          <w:szCs w:val="28"/>
        </w:rPr>
        <w:t xml:space="preserve">, </w:t>
      </w:r>
      <w:r w:rsidRPr="00A40CE0">
        <w:rPr>
          <w:rFonts w:ascii="Arial" w:hAnsi="Arial" w:cs="Arial"/>
          <w:b/>
          <w:sz w:val="28"/>
          <w:szCs w:val="28"/>
        </w:rPr>
        <w:t>convoca</w:t>
      </w:r>
      <w:r w:rsidR="00337630">
        <w:rPr>
          <w:rFonts w:ascii="Arial" w:hAnsi="Arial" w:cs="Arial"/>
          <w:sz w:val="28"/>
          <w:szCs w:val="28"/>
        </w:rPr>
        <w:t>, c</w:t>
      </w:r>
      <w:r w:rsidR="00455E77">
        <w:rPr>
          <w:rFonts w:ascii="Arial" w:hAnsi="Arial" w:cs="Arial"/>
          <w:sz w:val="28"/>
          <w:szCs w:val="28"/>
        </w:rPr>
        <w:t>on fundamento en los artículos 132, 239, 242 y 255</w:t>
      </w:r>
      <w:r w:rsidR="00337630">
        <w:rPr>
          <w:rFonts w:ascii="Arial" w:hAnsi="Arial" w:cs="Arial"/>
          <w:sz w:val="28"/>
          <w:szCs w:val="28"/>
        </w:rPr>
        <w:t xml:space="preserve"> </w:t>
      </w:r>
      <w:r w:rsidR="00455E77">
        <w:rPr>
          <w:rFonts w:ascii="Arial" w:hAnsi="Arial" w:cs="Arial"/>
          <w:sz w:val="28"/>
          <w:szCs w:val="28"/>
        </w:rPr>
        <w:t xml:space="preserve">del Reglamento del Senado de la República, </w:t>
      </w:r>
      <w:r>
        <w:rPr>
          <w:rFonts w:ascii="Arial" w:hAnsi="Arial" w:cs="Arial"/>
          <w:sz w:val="28"/>
          <w:szCs w:val="28"/>
        </w:rPr>
        <w:t xml:space="preserve">a una </w:t>
      </w:r>
      <w:r w:rsidRPr="00A40CE0">
        <w:rPr>
          <w:rFonts w:ascii="Arial" w:hAnsi="Arial" w:cs="Arial"/>
          <w:b/>
          <w:sz w:val="28"/>
          <w:szCs w:val="28"/>
        </w:rPr>
        <w:t>reunión extraordinaria</w:t>
      </w:r>
      <w:r>
        <w:rPr>
          <w:rFonts w:ascii="Arial" w:hAnsi="Arial" w:cs="Arial"/>
          <w:sz w:val="28"/>
          <w:szCs w:val="28"/>
        </w:rPr>
        <w:t xml:space="preserve"> de las Comisiones Unidas de Comunicaciones y Transportes; Radio, Televisión y Cin</w:t>
      </w:r>
      <w:r w:rsidR="005E3CBC">
        <w:rPr>
          <w:rFonts w:ascii="Arial" w:hAnsi="Arial" w:cs="Arial"/>
          <w:sz w:val="28"/>
          <w:szCs w:val="28"/>
        </w:rPr>
        <w:t>ematografía</w:t>
      </w:r>
      <w:r w:rsidR="00B81DFB">
        <w:rPr>
          <w:rFonts w:ascii="Arial" w:hAnsi="Arial" w:cs="Arial"/>
          <w:sz w:val="28"/>
          <w:szCs w:val="28"/>
        </w:rPr>
        <w:t>;</w:t>
      </w:r>
      <w:r w:rsidR="005E3CBC">
        <w:rPr>
          <w:rFonts w:ascii="Arial" w:hAnsi="Arial" w:cs="Arial"/>
          <w:sz w:val="28"/>
          <w:szCs w:val="28"/>
        </w:rPr>
        <w:t xml:space="preserve"> y de Estudios Legislativos</w:t>
      </w:r>
      <w:r w:rsidR="00B81DFB">
        <w:rPr>
          <w:rFonts w:ascii="Arial" w:hAnsi="Arial" w:cs="Arial"/>
          <w:sz w:val="28"/>
          <w:szCs w:val="28"/>
        </w:rPr>
        <w:t xml:space="preserve">, la cual tendría verificativo el </w:t>
      </w:r>
      <w:r w:rsidR="00B81DFB" w:rsidRPr="00A40CE0">
        <w:rPr>
          <w:rFonts w:ascii="Arial" w:hAnsi="Arial" w:cs="Arial"/>
          <w:b/>
          <w:sz w:val="28"/>
          <w:szCs w:val="28"/>
        </w:rPr>
        <w:t>jueves veintiséis de octubre</w:t>
      </w:r>
      <w:r w:rsidR="00B81DFB">
        <w:rPr>
          <w:rFonts w:ascii="Arial" w:hAnsi="Arial" w:cs="Arial"/>
          <w:sz w:val="28"/>
          <w:szCs w:val="28"/>
        </w:rPr>
        <w:t xml:space="preserve"> de dos mil diecisiete a las </w:t>
      </w:r>
      <w:r w:rsidR="00337630">
        <w:rPr>
          <w:rFonts w:ascii="Arial" w:hAnsi="Arial" w:cs="Arial"/>
          <w:b/>
          <w:sz w:val="28"/>
          <w:szCs w:val="28"/>
        </w:rPr>
        <w:t xml:space="preserve"> nueve horas (</w:t>
      </w:r>
      <w:r w:rsidR="00B81DFB" w:rsidRPr="00A40CE0">
        <w:rPr>
          <w:rFonts w:ascii="Arial" w:hAnsi="Arial" w:cs="Arial"/>
          <w:b/>
          <w:sz w:val="28"/>
          <w:szCs w:val="28"/>
        </w:rPr>
        <w:t>9:00</w:t>
      </w:r>
      <w:r w:rsidR="00337630">
        <w:rPr>
          <w:rFonts w:ascii="Arial" w:hAnsi="Arial" w:cs="Arial"/>
          <w:b/>
          <w:sz w:val="28"/>
          <w:szCs w:val="28"/>
        </w:rPr>
        <w:t>)</w:t>
      </w:r>
      <w:r w:rsidR="00B81DFB" w:rsidRPr="00A40CE0">
        <w:rPr>
          <w:rFonts w:ascii="Arial" w:hAnsi="Arial" w:cs="Arial"/>
          <w:b/>
          <w:sz w:val="28"/>
          <w:szCs w:val="28"/>
        </w:rPr>
        <w:t xml:space="preserve"> </w:t>
      </w:r>
      <w:r w:rsidR="00B81DFB">
        <w:rPr>
          <w:rFonts w:ascii="Arial" w:hAnsi="Arial" w:cs="Arial"/>
          <w:sz w:val="28"/>
          <w:szCs w:val="28"/>
        </w:rPr>
        <w:t>en la Sala de Conferencias.</w:t>
      </w:r>
      <w:r w:rsidR="00FF6507">
        <w:rPr>
          <w:rFonts w:ascii="Arial" w:hAnsi="Arial" w:cs="Arial"/>
          <w:sz w:val="28"/>
          <w:szCs w:val="28"/>
        </w:rPr>
        <w:t xml:space="preserve"> </w:t>
      </w:r>
    </w:p>
    <w:p w14:paraId="478C858B" w14:textId="77777777" w:rsidR="00874F58" w:rsidRDefault="00874F58" w:rsidP="00590100">
      <w:pPr>
        <w:autoSpaceDE w:val="0"/>
        <w:autoSpaceDN w:val="0"/>
        <w:adjustRightInd w:val="0"/>
        <w:spacing w:line="360" w:lineRule="auto"/>
        <w:ind w:firstLine="709"/>
        <w:jc w:val="both"/>
        <w:rPr>
          <w:rFonts w:ascii="Arial" w:hAnsi="Arial" w:cs="Arial"/>
          <w:sz w:val="28"/>
          <w:szCs w:val="28"/>
        </w:rPr>
      </w:pPr>
    </w:p>
    <w:p w14:paraId="74EBF3B8" w14:textId="514A8670" w:rsidR="00455E77" w:rsidRDefault="00455E77"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relación con lo anterior, en primer término</w:t>
      </w:r>
      <w:r w:rsidR="00632B92">
        <w:rPr>
          <w:rFonts w:ascii="Arial" w:hAnsi="Arial" w:cs="Arial"/>
          <w:sz w:val="28"/>
          <w:szCs w:val="28"/>
        </w:rPr>
        <w:t>,</w:t>
      </w:r>
      <w:r>
        <w:rPr>
          <w:rFonts w:ascii="Arial" w:hAnsi="Arial" w:cs="Arial"/>
          <w:sz w:val="28"/>
          <w:szCs w:val="28"/>
        </w:rPr>
        <w:t xml:space="preserve"> </w:t>
      </w:r>
      <w:r w:rsidRPr="00F5138B">
        <w:rPr>
          <w:rFonts w:ascii="Arial" w:hAnsi="Arial" w:cs="Arial"/>
          <w:b/>
          <w:sz w:val="28"/>
          <w:szCs w:val="28"/>
        </w:rPr>
        <w:t>debe destacarse que los fundamentos para citar a una reunión extraordinaria son equivocados</w:t>
      </w:r>
      <w:r>
        <w:rPr>
          <w:rFonts w:ascii="Arial" w:hAnsi="Arial" w:cs="Arial"/>
          <w:sz w:val="28"/>
          <w:szCs w:val="28"/>
        </w:rPr>
        <w:t>, ya que los numerales 239, 242</w:t>
      </w:r>
      <w:r w:rsidR="00DA5F07">
        <w:rPr>
          <w:rStyle w:val="Refdenotaalpie"/>
          <w:rFonts w:ascii="Arial" w:hAnsi="Arial" w:cs="Arial"/>
          <w:sz w:val="28"/>
          <w:szCs w:val="28"/>
        </w:rPr>
        <w:footnoteReference w:id="95"/>
      </w:r>
      <w:r>
        <w:rPr>
          <w:rFonts w:ascii="Arial" w:hAnsi="Arial" w:cs="Arial"/>
          <w:sz w:val="28"/>
          <w:szCs w:val="28"/>
        </w:rPr>
        <w:t xml:space="preserve"> y 255</w:t>
      </w:r>
      <w:r w:rsidR="00DA5F07">
        <w:rPr>
          <w:rStyle w:val="Refdenotaalpie"/>
          <w:rFonts w:ascii="Arial" w:hAnsi="Arial" w:cs="Arial"/>
          <w:sz w:val="28"/>
          <w:szCs w:val="28"/>
        </w:rPr>
        <w:footnoteReference w:id="96"/>
      </w:r>
      <w:r w:rsidR="00632B92">
        <w:rPr>
          <w:rFonts w:ascii="Arial" w:hAnsi="Arial" w:cs="Arial"/>
          <w:sz w:val="28"/>
          <w:szCs w:val="28"/>
        </w:rPr>
        <w:t xml:space="preserve"> </w:t>
      </w:r>
      <w:r>
        <w:rPr>
          <w:rFonts w:ascii="Arial" w:hAnsi="Arial" w:cs="Arial"/>
          <w:sz w:val="28"/>
          <w:szCs w:val="28"/>
        </w:rPr>
        <w:t>del Reglamento del Senado de la República</w:t>
      </w:r>
      <w:r w:rsidR="00632B92">
        <w:rPr>
          <w:rFonts w:ascii="Arial" w:hAnsi="Arial" w:cs="Arial"/>
          <w:sz w:val="28"/>
          <w:szCs w:val="28"/>
        </w:rPr>
        <w:t xml:space="preserve"> </w:t>
      </w:r>
      <w:r>
        <w:rPr>
          <w:rFonts w:ascii="Arial" w:hAnsi="Arial" w:cs="Arial"/>
          <w:sz w:val="28"/>
          <w:szCs w:val="28"/>
        </w:rPr>
        <w:t>se refieren</w:t>
      </w:r>
      <w:r w:rsidR="00632B92">
        <w:rPr>
          <w:rFonts w:ascii="Arial" w:hAnsi="Arial" w:cs="Arial"/>
          <w:sz w:val="28"/>
          <w:szCs w:val="28"/>
        </w:rPr>
        <w:t>,</w:t>
      </w:r>
      <w:r>
        <w:rPr>
          <w:rFonts w:ascii="Arial" w:hAnsi="Arial" w:cs="Arial"/>
          <w:sz w:val="28"/>
          <w:szCs w:val="28"/>
        </w:rPr>
        <w:t xml:space="preserve"> </w:t>
      </w:r>
      <w:r w:rsidR="00DA5F07">
        <w:rPr>
          <w:rFonts w:ascii="Arial" w:hAnsi="Arial" w:cs="Arial"/>
          <w:sz w:val="28"/>
          <w:szCs w:val="28"/>
        </w:rPr>
        <w:t>los dos primeros</w:t>
      </w:r>
      <w:r w:rsidR="00632B92">
        <w:rPr>
          <w:rFonts w:ascii="Arial" w:hAnsi="Arial" w:cs="Arial"/>
          <w:sz w:val="28"/>
          <w:szCs w:val="28"/>
        </w:rPr>
        <w:t>,</w:t>
      </w:r>
      <w:r w:rsidR="00DA5F07">
        <w:rPr>
          <w:rFonts w:ascii="Arial" w:hAnsi="Arial" w:cs="Arial"/>
          <w:sz w:val="28"/>
          <w:szCs w:val="28"/>
        </w:rPr>
        <w:t xml:space="preserve"> </w:t>
      </w:r>
      <w:r>
        <w:rPr>
          <w:rFonts w:ascii="Arial" w:hAnsi="Arial" w:cs="Arial"/>
          <w:sz w:val="28"/>
          <w:szCs w:val="28"/>
        </w:rPr>
        <w:t xml:space="preserve">a la </w:t>
      </w:r>
      <w:r w:rsidRPr="008A0FCA">
        <w:rPr>
          <w:rFonts w:ascii="Arial" w:hAnsi="Arial" w:cs="Arial"/>
          <w:b/>
          <w:sz w:val="28"/>
          <w:szCs w:val="28"/>
        </w:rPr>
        <w:t>“aprobación o ratificación de nombramientos y de remociones”</w:t>
      </w:r>
      <w:r>
        <w:rPr>
          <w:rFonts w:ascii="Arial" w:hAnsi="Arial" w:cs="Arial"/>
          <w:sz w:val="28"/>
          <w:szCs w:val="28"/>
        </w:rPr>
        <w:t xml:space="preserve"> </w:t>
      </w:r>
      <w:r w:rsidR="006A7C9C">
        <w:rPr>
          <w:rFonts w:ascii="Arial" w:hAnsi="Arial" w:cs="Arial"/>
          <w:sz w:val="28"/>
          <w:szCs w:val="28"/>
        </w:rPr>
        <w:t xml:space="preserve">de </w:t>
      </w:r>
      <w:r>
        <w:rPr>
          <w:rFonts w:ascii="Arial" w:hAnsi="Arial" w:cs="Arial"/>
          <w:sz w:val="28"/>
          <w:szCs w:val="28"/>
        </w:rPr>
        <w:t>Ministros, Embajadores, Agentes Diplomáticos, Cónsules Generales, Procurador General de la República e integrantes de órganos constitucion</w:t>
      </w:r>
      <w:r w:rsidR="006A7C9C">
        <w:rPr>
          <w:rFonts w:ascii="Arial" w:hAnsi="Arial" w:cs="Arial"/>
          <w:sz w:val="28"/>
          <w:szCs w:val="28"/>
        </w:rPr>
        <w:t>ales autónomos</w:t>
      </w:r>
      <w:r>
        <w:rPr>
          <w:rFonts w:ascii="Arial" w:hAnsi="Arial" w:cs="Arial"/>
          <w:sz w:val="28"/>
          <w:szCs w:val="28"/>
        </w:rPr>
        <w:t xml:space="preserve">, </w:t>
      </w:r>
      <w:r w:rsidR="00DA5F07">
        <w:rPr>
          <w:rFonts w:ascii="Arial" w:hAnsi="Arial" w:cs="Arial"/>
          <w:sz w:val="28"/>
          <w:szCs w:val="28"/>
        </w:rPr>
        <w:t xml:space="preserve">mientras que el último de los numerales citados regula lo relativo a las designaciones, renuncias y licencias de </w:t>
      </w:r>
      <w:r w:rsidR="006A7C9C">
        <w:rPr>
          <w:rFonts w:ascii="Arial" w:hAnsi="Arial" w:cs="Arial"/>
          <w:sz w:val="28"/>
          <w:szCs w:val="28"/>
        </w:rPr>
        <w:t>este tipo de</w:t>
      </w:r>
      <w:r w:rsidR="00DA5F07">
        <w:rPr>
          <w:rFonts w:ascii="Arial" w:hAnsi="Arial" w:cs="Arial"/>
          <w:sz w:val="28"/>
          <w:szCs w:val="28"/>
        </w:rPr>
        <w:t xml:space="preserve"> funcionarios públicos, </w:t>
      </w:r>
      <w:r>
        <w:rPr>
          <w:rFonts w:ascii="Arial" w:hAnsi="Arial" w:cs="Arial"/>
          <w:sz w:val="28"/>
          <w:szCs w:val="28"/>
        </w:rPr>
        <w:t xml:space="preserve">por lo </w:t>
      </w:r>
      <w:r w:rsidR="00DA5F07">
        <w:rPr>
          <w:rFonts w:ascii="Arial" w:hAnsi="Arial" w:cs="Arial"/>
          <w:sz w:val="28"/>
          <w:szCs w:val="28"/>
        </w:rPr>
        <w:t xml:space="preserve">que </w:t>
      </w:r>
      <w:r w:rsidRPr="008A0FCA">
        <w:rPr>
          <w:rFonts w:ascii="Arial" w:hAnsi="Arial" w:cs="Arial"/>
          <w:b/>
          <w:sz w:val="28"/>
          <w:szCs w:val="28"/>
        </w:rPr>
        <w:t>no guardan ningún tipo de relación con las normas procedimentales que rigen las convocatorias a sesiones de las comisiones</w:t>
      </w:r>
      <w:r>
        <w:rPr>
          <w:rFonts w:ascii="Arial" w:hAnsi="Arial" w:cs="Arial"/>
          <w:sz w:val="28"/>
          <w:szCs w:val="28"/>
        </w:rPr>
        <w:t xml:space="preserve">. </w:t>
      </w:r>
    </w:p>
    <w:p w14:paraId="1AF1CBF6" w14:textId="193F7A48" w:rsidR="00DA5F07" w:rsidRDefault="00DA5F07" w:rsidP="00DA5F07">
      <w:pPr>
        <w:autoSpaceDE w:val="0"/>
        <w:autoSpaceDN w:val="0"/>
        <w:adjustRightInd w:val="0"/>
        <w:ind w:firstLine="709"/>
        <w:jc w:val="both"/>
        <w:rPr>
          <w:rFonts w:ascii="Arial" w:hAnsi="Arial" w:cs="Arial"/>
          <w:sz w:val="28"/>
          <w:szCs w:val="28"/>
        </w:rPr>
      </w:pPr>
    </w:p>
    <w:p w14:paraId="3342E7C3" w14:textId="77777777" w:rsidR="00590100" w:rsidRDefault="00590100" w:rsidP="00DA5F07">
      <w:pPr>
        <w:autoSpaceDE w:val="0"/>
        <w:autoSpaceDN w:val="0"/>
        <w:adjustRightInd w:val="0"/>
        <w:ind w:firstLine="709"/>
        <w:jc w:val="both"/>
        <w:rPr>
          <w:rFonts w:ascii="Arial" w:hAnsi="Arial" w:cs="Arial"/>
          <w:sz w:val="28"/>
          <w:szCs w:val="28"/>
        </w:rPr>
      </w:pPr>
    </w:p>
    <w:p w14:paraId="492A686B" w14:textId="449D7621" w:rsidR="00A40CE0" w:rsidRDefault="00DA5F07"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Por su parte, el artículo 132, fracción III, </w:t>
      </w:r>
      <w:r w:rsidR="00A40CE0">
        <w:rPr>
          <w:rFonts w:ascii="Arial" w:hAnsi="Arial" w:cs="Arial"/>
          <w:sz w:val="28"/>
          <w:szCs w:val="28"/>
        </w:rPr>
        <w:t xml:space="preserve">del Reglamento del Senado, </w:t>
      </w:r>
      <w:r>
        <w:rPr>
          <w:rFonts w:ascii="Arial" w:hAnsi="Arial" w:cs="Arial"/>
          <w:sz w:val="28"/>
          <w:szCs w:val="28"/>
        </w:rPr>
        <w:t xml:space="preserve">si bien se refiere a la posibilidad de que los </w:t>
      </w:r>
      <w:r w:rsidRPr="00A40CE0">
        <w:rPr>
          <w:rFonts w:ascii="Arial" w:hAnsi="Arial" w:cs="Arial"/>
          <w:b/>
          <w:sz w:val="28"/>
          <w:szCs w:val="28"/>
        </w:rPr>
        <w:t xml:space="preserve">secretarios de </w:t>
      </w:r>
      <w:r w:rsidR="000D44C4">
        <w:rPr>
          <w:rFonts w:ascii="Arial" w:hAnsi="Arial" w:cs="Arial"/>
          <w:b/>
          <w:sz w:val="28"/>
          <w:szCs w:val="28"/>
        </w:rPr>
        <w:t>una comisión</w:t>
      </w:r>
      <w:r w:rsidRPr="00A40CE0">
        <w:rPr>
          <w:rFonts w:ascii="Arial" w:hAnsi="Arial" w:cs="Arial"/>
          <w:b/>
          <w:sz w:val="28"/>
          <w:szCs w:val="28"/>
        </w:rPr>
        <w:t xml:space="preserve"> puedan convocar a sesión extraordinaria cuando el Presidente de la Junta Directiva se niega a hacerlo</w:t>
      </w:r>
      <w:r>
        <w:rPr>
          <w:rFonts w:ascii="Arial" w:hAnsi="Arial" w:cs="Arial"/>
          <w:sz w:val="28"/>
          <w:szCs w:val="28"/>
        </w:rPr>
        <w:t xml:space="preserve">, lo cierto es que para ello </w:t>
      </w:r>
      <w:r w:rsidRPr="00A40CE0">
        <w:rPr>
          <w:rFonts w:ascii="Arial" w:hAnsi="Arial" w:cs="Arial"/>
          <w:b/>
          <w:sz w:val="28"/>
          <w:szCs w:val="28"/>
        </w:rPr>
        <w:t xml:space="preserve">debe seguirse </w:t>
      </w:r>
      <w:r w:rsidR="00A40CE0" w:rsidRPr="00A40CE0">
        <w:rPr>
          <w:rFonts w:ascii="Arial" w:hAnsi="Arial" w:cs="Arial"/>
          <w:b/>
          <w:sz w:val="28"/>
          <w:szCs w:val="28"/>
        </w:rPr>
        <w:t xml:space="preserve">expresamente </w:t>
      </w:r>
      <w:r w:rsidRPr="00A40CE0">
        <w:rPr>
          <w:rFonts w:ascii="Arial" w:hAnsi="Arial" w:cs="Arial"/>
          <w:b/>
          <w:sz w:val="28"/>
          <w:szCs w:val="28"/>
        </w:rPr>
        <w:t xml:space="preserve">el procedimiento previsto en el diverso artículo 130, </w:t>
      </w:r>
      <w:r w:rsidR="00A40CE0" w:rsidRPr="00A40CE0">
        <w:rPr>
          <w:rFonts w:ascii="Arial" w:hAnsi="Arial" w:cs="Arial"/>
          <w:b/>
          <w:sz w:val="28"/>
          <w:szCs w:val="28"/>
        </w:rPr>
        <w:t>numeral 1, fracción III</w:t>
      </w:r>
      <w:r w:rsidR="00A40CE0">
        <w:rPr>
          <w:rFonts w:ascii="Arial" w:hAnsi="Arial" w:cs="Arial"/>
          <w:sz w:val="28"/>
          <w:szCs w:val="28"/>
        </w:rPr>
        <w:t xml:space="preserve">; extremos en el presente caso </w:t>
      </w:r>
      <w:r w:rsidR="00CC26FD">
        <w:rPr>
          <w:rFonts w:ascii="Arial" w:hAnsi="Arial" w:cs="Arial"/>
          <w:sz w:val="28"/>
          <w:szCs w:val="28"/>
        </w:rPr>
        <w:t>no</w:t>
      </w:r>
      <w:r w:rsidR="00A40CE0">
        <w:rPr>
          <w:rFonts w:ascii="Arial" w:hAnsi="Arial" w:cs="Arial"/>
          <w:sz w:val="28"/>
          <w:szCs w:val="28"/>
        </w:rPr>
        <w:t xml:space="preserve"> se cumplieron.</w:t>
      </w:r>
    </w:p>
    <w:p w14:paraId="7AF4B8B8" w14:textId="77777777" w:rsidR="00A40CE0" w:rsidRDefault="00A40CE0" w:rsidP="00A40CE0">
      <w:pPr>
        <w:autoSpaceDE w:val="0"/>
        <w:autoSpaceDN w:val="0"/>
        <w:adjustRightInd w:val="0"/>
        <w:ind w:firstLine="709"/>
        <w:jc w:val="both"/>
        <w:rPr>
          <w:rFonts w:ascii="Arial" w:hAnsi="Arial" w:cs="Arial"/>
          <w:sz w:val="28"/>
          <w:szCs w:val="28"/>
        </w:rPr>
      </w:pPr>
    </w:p>
    <w:p w14:paraId="195F619C" w14:textId="6F3161E2" w:rsidR="00DA5F07" w:rsidRDefault="00A40CE0"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Ello es así</w:t>
      </w:r>
      <w:r w:rsidR="00A54DB1">
        <w:rPr>
          <w:rFonts w:ascii="Arial" w:hAnsi="Arial" w:cs="Arial"/>
          <w:sz w:val="28"/>
          <w:szCs w:val="28"/>
        </w:rPr>
        <w:t>,</w:t>
      </w:r>
      <w:r>
        <w:rPr>
          <w:rFonts w:ascii="Arial" w:hAnsi="Arial" w:cs="Arial"/>
          <w:sz w:val="28"/>
          <w:szCs w:val="28"/>
        </w:rPr>
        <w:t xml:space="preserve"> ya que en la </w:t>
      </w:r>
      <w:r w:rsidRPr="00A40CE0">
        <w:rPr>
          <w:rFonts w:ascii="Arial" w:hAnsi="Arial" w:cs="Arial"/>
          <w:b/>
          <w:sz w:val="28"/>
          <w:szCs w:val="28"/>
        </w:rPr>
        <w:t>solicitud</w:t>
      </w:r>
      <w:r>
        <w:rPr>
          <w:rStyle w:val="Refdenotaalpie"/>
          <w:rFonts w:ascii="Arial" w:hAnsi="Arial" w:cs="Arial"/>
          <w:sz w:val="28"/>
          <w:szCs w:val="28"/>
        </w:rPr>
        <w:footnoteReference w:id="97"/>
      </w:r>
      <w:r>
        <w:rPr>
          <w:rFonts w:ascii="Arial" w:hAnsi="Arial" w:cs="Arial"/>
          <w:sz w:val="28"/>
          <w:szCs w:val="28"/>
        </w:rPr>
        <w:t xml:space="preserve"> que firmaron </w:t>
      </w:r>
      <w:r w:rsidRPr="00A40CE0">
        <w:rPr>
          <w:rFonts w:ascii="Arial" w:hAnsi="Arial" w:cs="Arial"/>
          <w:b/>
          <w:sz w:val="28"/>
          <w:szCs w:val="28"/>
        </w:rPr>
        <w:t>tres secretarios</w:t>
      </w:r>
      <w:r>
        <w:rPr>
          <w:rFonts w:ascii="Arial" w:hAnsi="Arial" w:cs="Arial"/>
          <w:sz w:val="28"/>
          <w:szCs w:val="28"/>
        </w:rPr>
        <w:t xml:space="preserve"> de la Comisión de Comunicaciones y Transportes</w:t>
      </w:r>
      <w:r w:rsidR="00A54DB1">
        <w:rPr>
          <w:rFonts w:ascii="Arial" w:hAnsi="Arial" w:cs="Arial"/>
          <w:sz w:val="28"/>
          <w:szCs w:val="28"/>
        </w:rPr>
        <w:t>,</w:t>
      </w:r>
      <w:r>
        <w:rPr>
          <w:rFonts w:ascii="Arial" w:hAnsi="Arial" w:cs="Arial"/>
          <w:sz w:val="28"/>
          <w:szCs w:val="28"/>
        </w:rPr>
        <w:t xml:space="preserve"> de fecha veinticinco de octubre de dos mil diecisiete, dirigid</w:t>
      </w:r>
      <w:r w:rsidR="00A54DB1">
        <w:rPr>
          <w:rFonts w:ascii="Arial" w:hAnsi="Arial" w:cs="Arial"/>
          <w:sz w:val="28"/>
          <w:szCs w:val="28"/>
        </w:rPr>
        <w:t>a</w:t>
      </w:r>
      <w:r>
        <w:rPr>
          <w:rFonts w:ascii="Arial" w:hAnsi="Arial" w:cs="Arial"/>
          <w:sz w:val="28"/>
          <w:szCs w:val="28"/>
        </w:rPr>
        <w:t xml:space="preserve"> al Presidente de dicha comisión, únicamente se pide </w:t>
      </w:r>
      <w:r w:rsidR="007A6E80">
        <w:rPr>
          <w:rFonts w:ascii="Arial" w:hAnsi="Arial" w:cs="Arial"/>
          <w:sz w:val="28"/>
          <w:szCs w:val="28"/>
        </w:rPr>
        <w:t>“</w:t>
      </w:r>
      <w:r w:rsidRPr="007A6E80">
        <w:rPr>
          <w:rFonts w:ascii="Arial Narrow" w:hAnsi="Arial Narrow" w:cs="Arial"/>
          <w:sz w:val="28"/>
          <w:szCs w:val="28"/>
        </w:rPr>
        <w:t>se convoque a una reunión extraordinaria con el objeto de analizar la Minuta con Proyecto de Decreto por el que se reforman, adicionan y derogan diversas disposiciones de la Ley Federal de Telecomunicaciones y Radiodifusión”</w:t>
      </w:r>
      <w:r w:rsidR="00D71815">
        <w:rPr>
          <w:rFonts w:ascii="Arial" w:hAnsi="Arial" w:cs="Arial"/>
          <w:sz w:val="28"/>
          <w:szCs w:val="28"/>
        </w:rPr>
        <w:t xml:space="preserve">, </w:t>
      </w:r>
      <w:r w:rsidR="007A6E80">
        <w:rPr>
          <w:rFonts w:ascii="Arial" w:hAnsi="Arial" w:cs="Arial"/>
          <w:sz w:val="28"/>
          <w:szCs w:val="28"/>
        </w:rPr>
        <w:t>lo anterior con fundamento en el artículo 130, numeral 1, fracción III, del Reglamento del Senado y sin que de su texto se advierta algún sello oficial o firma que dé cuenta sobre el órgano o la persona</w:t>
      </w:r>
      <w:r w:rsidR="00452B90">
        <w:rPr>
          <w:rFonts w:ascii="Arial" w:hAnsi="Arial" w:cs="Arial"/>
          <w:sz w:val="28"/>
          <w:szCs w:val="28"/>
        </w:rPr>
        <w:t>,</w:t>
      </w:r>
      <w:r w:rsidR="007A6E80">
        <w:rPr>
          <w:rFonts w:ascii="Arial" w:hAnsi="Arial" w:cs="Arial"/>
          <w:sz w:val="28"/>
          <w:szCs w:val="28"/>
        </w:rPr>
        <w:t xml:space="preserve"> así como la hora en que efectivamente se recibió dicho escrito, en la inteligencia de que éste sirvió como fundamento para que la Secretaría Técnica convocara a la comisión codictaminadora </w:t>
      </w:r>
      <w:r w:rsidR="000D44C4">
        <w:rPr>
          <w:rFonts w:ascii="Arial" w:hAnsi="Arial" w:cs="Arial"/>
          <w:sz w:val="28"/>
          <w:szCs w:val="28"/>
        </w:rPr>
        <w:t xml:space="preserve">de Radio, Televisión y Cinematografía </w:t>
      </w:r>
      <w:r w:rsidR="007A6E80">
        <w:rPr>
          <w:rFonts w:ascii="Arial" w:hAnsi="Arial" w:cs="Arial"/>
          <w:sz w:val="28"/>
          <w:szCs w:val="28"/>
        </w:rPr>
        <w:t>a la reunión extraordinaria que se verificaría a unas horas del día siguiente.</w:t>
      </w:r>
      <w:r w:rsidR="005F4FC0">
        <w:rPr>
          <w:rFonts w:ascii="Arial" w:hAnsi="Arial" w:cs="Arial"/>
          <w:sz w:val="28"/>
          <w:szCs w:val="28"/>
        </w:rPr>
        <w:t xml:space="preserve"> </w:t>
      </w:r>
    </w:p>
    <w:p w14:paraId="7B304D66" w14:textId="77777777" w:rsidR="0042517D" w:rsidRDefault="0042517D" w:rsidP="0042517D">
      <w:pPr>
        <w:autoSpaceDE w:val="0"/>
        <w:autoSpaceDN w:val="0"/>
        <w:adjustRightInd w:val="0"/>
        <w:ind w:firstLine="709"/>
        <w:jc w:val="both"/>
        <w:rPr>
          <w:rFonts w:ascii="Arial" w:hAnsi="Arial" w:cs="Arial"/>
          <w:sz w:val="28"/>
          <w:szCs w:val="28"/>
        </w:rPr>
      </w:pPr>
    </w:p>
    <w:p w14:paraId="071636F2" w14:textId="66489CF2" w:rsidR="0042517D" w:rsidRDefault="006A7C9C"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este enten</w:t>
      </w:r>
      <w:r w:rsidR="000D44C4">
        <w:rPr>
          <w:rFonts w:ascii="Arial" w:hAnsi="Arial" w:cs="Arial"/>
          <w:sz w:val="28"/>
          <w:szCs w:val="28"/>
        </w:rPr>
        <w:t>dimiento</w:t>
      </w:r>
      <w:r w:rsidR="0042517D">
        <w:rPr>
          <w:rFonts w:ascii="Arial" w:hAnsi="Arial" w:cs="Arial"/>
          <w:sz w:val="28"/>
          <w:szCs w:val="28"/>
        </w:rPr>
        <w:t xml:space="preserve">, debe destacarse que </w:t>
      </w:r>
      <w:r w:rsidR="0042517D" w:rsidRPr="0042517D">
        <w:rPr>
          <w:rFonts w:ascii="Arial" w:hAnsi="Arial" w:cs="Arial"/>
          <w:b/>
          <w:sz w:val="28"/>
          <w:szCs w:val="28"/>
        </w:rPr>
        <w:t xml:space="preserve">los secretarios de </w:t>
      </w:r>
      <w:r w:rsidR="00CC26FD">
        <w:rPr>
          <w:rFonts w:ascii="Arial" w:hAnsi="Arial" w:cs="Arial"/>
          <w:b/>
          <w:sz w:val="28"/>
          <w:szCs w:val="28"/>
        </w:rPr>
        <w:t>una</w:t>
      </w:r>
      <w:r w:rsidR="0042517D" w:rsidRPr="0042517D">
        <w:rPr>
          <w:rFonts w:ascii="Arial" w:hAnsi="Arial" w:cs="Arial"/>
          <w:b/>
          <w:sz w:val="28"/>
          <w:szCs w:val="28"/>
        </w:rPr>
        <w:t xml:space="preserve"> comisión únicamente pueden citar a una reunión extraordinaria cuando </w:t>
      </w:r>
      <w:r w:rsidR="0076773B">
        <w:rPr>
          <w:rFonts w:ascii="Arial" w:hAnsi="Arial" w:cs="Arial"/>
          <w:b/>
          <w:sz w:val="28"/>
          <w:szCs w:val="28"/>
        </w:rPr>
        <w:t>el Presidente se niegue</w:t>
      </w:r>
      <w:r w:rsidR="000D70DF">
        <w:rPr>
          <w:rFonts w:ascii="Arial" w:hAnsi="Arial" w:cs="Arial"/>
          <w:b/>
          <w:sz w:val="28"/>
          <w:szCs w:val="28"/>
        </w:rPr>
        <w:t xml:space="preserve"> a hacerlo y resulte necesario o</w:t>
      </w:r>
      <w:r w:rsidR="0076773B">
        <w:rPr>
          <w:rFonts w:ascii="Arial" w:hAnsi="Arial" w:cs="Arial"/>
          <w:b/>
          <w:sz w:val="28"/>
          <w:szCs w:val="28"/>
        </w:rPr>
        <w:t xml:space="preserve"> </w:t>
      </w:r>
      <w:r w:rsidR="0042517D" w:rsidRPr="0042517D">
        <w:rPr>
          <w:rFonts w:ascii="Arial" w:hAnsi="Arial" w:cs="Arial"/>
          <w:b/>
          <w:sz w:val="28"/>
          <w:szCs w:val="28"/>
        </w:rPr>
        <w:t>as</w:t>
      </w:r>
      <w:r w:rsidR="0076773B">
        <w:rPr>
          <w:rFonts w:ascii="Arial" w:hAnsi="Arial" w:cs="Arial"/>
          <w:b/>
          <w:sz w:val="28"/>
          <w:szCs w:val="28"/>
        </w:rPr>
        <w:t>í lo solicite</w:t>
      </w:r>
      <w:r w:rsidR="0042517D" w:rsidRPr="0042517D">
        <w:rPr>
          <w:rFonts w:ascii="Arial" w:hAnsi="Arial" w:cs="Arial"/>
          <w:b/>
          <w:sz w:val="28"/>
          <w:szCs w:val="28"/>
        </w:rPr>
        <w:t xml:space="preserve"> al menos la tercera parte de los integrantes de la comisión</w:t>
      </w:r>
      <w:r w:rsidR="0076773B">
        <w:rPr>
          <w:rFonts w:ascii="Arial" w:hAnsi="Arial" w:cs="Arial"/>
          <w:b/>
          <w:sz w:val="28"/>
          <w:szCs w:val="28"/>
        </w:rPr>
        <w:t xml:space="preserve">, en </w:t>
      </w:r>
      <w:r w:rsidR="0068036A">
        <w:rPr>
          <w:rFonts w:ascii="Arial" w:hAnsi="Arial" w:cs="Arial"/>
          <w:b/>
          <w:sz w:val="28"/>
          <w:szCs w:val="28"/>
        </w:rPr>
        <w:t>la inteligencia</w:t>
      </w:r>
      <w:r w:rsidR="0076773B">
        <w:rPr>
          <w:rFonts w:ascii="Arial" w:hAnsi="Arial" w:cs="Arial"/>
          <w:b/>
          <w:sz w:val="28"/>
          <w:szCs w:val="28"/>
        </w:rPr>
        <w:t xml:space="preserve"> de que para ello es </w:t>
      </w:r>
      <w:r w:rsidR="004C0FAD">
        <w:rPr>
          <w:rFonts w:ascii="Arial" w:hAnsi="Arial" w:cs="Arial"/>
          <w:b/>
          <w:sz w:val="28"/>
          <w:szCs w:val="28"/>
        </w:rPr>
        <w:t>indispensable contar con</w:t>
      </w:r>
      <w:r w:rsidR="0076773B">
        <w:rPr>
          <w:rFonts w:ascii="Arial" w:hAnsi="Arial" w:cs="Arial"/>
          <w:b/>
          <w:sz w:val="28"/>
          <w:szCs w:val="28"/>
        </w:rPr>
        <w:t xml:space="preserve"> el acuerdo previo de la Junta Directiva</w:t>
      </w:r>
      <w:r w:rsidR="000D70DF">
        <w:rPr>
          <w:rFonts w:ascii="Arial" w:hAnsi="Arial" w:cs="Arial"/>
          <w:b/>
          <w:sz w:val="28"/>
          <w:szCs w:val="28"/>
        </w:rPr>
        <w:t xml:space="preserve"> y siempre y cuando el dictamen definitivo que contenga las observaciones de las comisiones codictaminadoras se haya distribuido por lo menos veinticuatro horas antes de la reunión en que deba discutirse y votarse</w:t>
      </w:r>
      <w:r w:rsidR="00CC26FD">
        <w:rPr>
          <w:rFonts w:ascii="Arial" w:hAnsi="Arial" w:cs="Arial"/>
          <w:sz w:val="28"/>
          <w:szCs w:val="28"/>
        </w:rPr>
        <w:t>.</w:t>
      </w:r>
      <w:r w:rsidR="0042517D">
        <w:rPr>
          <w:rFonts w:ascii="Arial" w:hAnsi="Arial" w:cs="Arial"/>
          <w:sz w:val="28"/>
          <w:szCs w:val="28"/>
        </w:rPr>
        <w:t xml:space="preserve"> Al respecto resultan aplicables los artículos 132, numeral 1, fracción III, en relación con los diversos 130, numeral 1, fracción III</w:t>
      </w:r>
      <w:r w:rsidR="00D72FA7">
        <w:rPr>
          <w:rFonts w:ascii="Arial" w:hAnsi="Arial" w:cs="Arial"/>
          <w:sz w:val="28"/>
          <w:szCs w:val="28"/>
        </w:rPr>
        <w:t xml:space="preserve">, </w:t>
      </w:r>
      <w:r w:rsidR="0042517D">
        <w:rPr>
          <w:rFonts w:ascii="Arial" w:hAnsi="Arial" w:cs="Arial"/>
          <w:sz w:val="28"/>
          <w:szCs w:val="28"/>
        </w:rPr>
        <w:t>139</w:t>
      </w:r>
      <w:r w:rsidR="00D72FA7">
        <w:rPr>
          <w:rFonts w:ascii="Arial" w:hAnsi="Arial" w:cs="Arial"/>
          <w:sz w:val="28"/>
          <w:szCs w:val="28"/>
        </w:rPr>
        <w:t>, punto 3,</w:t>
      </w:r>
      <w:r w:rsidR="0042517D">
        <w:rPr>
          <w:rFonts w:ascii="Arial" w:hAnsi="Arial" w:cs="Arial"/>
          <w:sz w:val="28"/>
          <w:szCs w:val="28"/>
        </w:rPr>
        <w:t xml:space="preserve"> </w:t>
      </w:r>
      <w:r w:rsidR="00D72FA7">
        <w:rPr>
          <w:rFonts w:ascii="Arial" w:hAnsi="Arial" w:cs="Arial"/>
          <w:sz w:val="28"/>
          <w:szCs w:val="28"/>
        </w:rPr>
        <w:t>y 186 numeral</w:t>
      </w:r>
      <w:r w:rsidR="00E951F6">
        <w:rPr>
          <w:rFonts w:ascii="Arial" w:hAnsi="Arial" w:cs="Arial"/>
          <w:sz w:val="28"/>
          <w:szCs w:val="28"/>
        </w:rPr>
        <w:t>es 1 y</w:t>
      </w:r>
      <w:r w:rsidR="00D72FA7">
        <w:rPr>
          <w:rFonts w:ascii="Arial" w:hAnsi="Arial" w:cs="Arial"/>
          <w:sz w:val="28"/>
          <w:szCs w:val="28"/>
        </w:rPr>
        <w:t xml:space="preserve"> 2</w:t>
      </w:r>
      <w:r w:rsidR="005D34A3">
        <w:rPr>
          <w:rFonts w:ascii="Arial" w:hAnsi="Arial" w:cs="Arial"/>
          <w:sz w:val="28"/>
          <w:szCs w:val="28"/>
        </w:rPr>
        <w:t xml:space="preserve"> </w:t>
      </w:r>
      <w:r w:rsidR="0042517D">
        <w:rPr>
          <w:rFonts w:ascii="Arial" w:hAnsi="Arial" w:cs="Arial"/>
          <w:sz w:val="28"/>
          <w:szCs w:val="28"/>
        </w:rPr>
        <w:t>del Reglamento del Senado</w:t>
      </w:r>
      <w:r w:rsidR="005D34A3">
        <w:rPr>
          <w:rFonts w:ascii="Arial" w:hAnsi="Arial" w:cs="Arial"/>
          <w:sz w:val="28"/>
          <w:szCs w:val="28"/>
        </w:rPr>
        <w:t>.</w:t>
      </w:r>
      <w:r w:rsidR="0042517D">
        <w:rPr>
          <w:rFonts w:ascii="Arial" w:hAnsi="Arial" w:cs="Arial"/>
          <w:sz w:val="28"/>
          <w:szCs w:val="28"/>
        </w:rPr>
        <w:t xml:space="preserve"> </w:t>
      </w:r>
      <w:r w:rsidR="005D34A3">
        <w:rPr>
          <w:rFonts w:ascii="Arial" w:hAnsi="Arial" w:cs="Arial"/>
          <w:sz w:val="28"/>
          <w:szCs w:val="28"/>
        </w:rPr>
        <w:t>L</w:t>
      </w:r>
      <w:r w:rsidR="0042517D">
        <w:rPr>
          <w:rFonts w:ascii="Arial" w:hAnsi="Arial" w:cs="Arial"/>
          <w:sz w:val="28"/>
          <w:szCs w:val="28"/>
        </w:rPr>
        <w:t>os referidos preceptos</w:t>
      </w:r>
      <w:r w:rsidR="005D34A3">
        <w:rPr>
          <w:rFonts w:ascii="Arial" w:hAnsi="Arial" w:cs="Arial"/>
          <w:sz w:val="28"/>
          <w:szCs w:val="28"/>
        </w:rPr>
        <w:t>,</w:t>
      </w:r>
      <w:r w:rsidR="0042517D">
        <w:rPr>
          <w:rFonts w:ascii="Arial" w:hAnsi="Arial" w:cs="Arial"/>
          <w:sz w:val="28"/>
          <w:szCs w:val="28"/>
        </w:rPr>
        <w:t xml:space="preserve"> en la parte que interesa</w:t>
      </w:r>
      <w:r w:rsidR="005D34A3">
        <w:rPr>
          <w:rFonts w:ascii="Arial" w:hAnsi="Arial" w:cs="Arial"/>
          <w:sz w:val="28"/>
          <w:szCs w:val="28"/>
        </w:rPr>
        <w:t>,</w:t>
      </w:r>
      <w:r w:rsidR="0042517D">
        <w:rPr>
          <w:rFonts w:ascii="Arial" w:hAnsi="Arial" w:cs="Arial"/>
          <w:sz w:val="28"/>
          <w:szCs w:val="28"/>
        </w:rPr>
        <w:t xml:space="preserve"> prevén: </w:t>
      </w:r>
    </w:p>
    <w:p w14:paraId="7A46A32C" w14:textId="77777777" w:rsidR="0042517D" w:rsidRDefault="0042517D" w:rsidP="0042517D">
      <w:pPr>
        <w:autoSpaceDE w:val="0"/>
        <w:autoSpaceDN w:val="0"/>
        <w:adjustRightInd w:val="0"/>
        <w:ind w:left="851" w:right="618"/>
        <w:jc w:val="both"/>
        <w:rPr>
          <w:rFonts w:ascii="Arial" w:hAnsi="Arial" w:cs="Arial"/>
          <w:sz w:val="28"/>
          <w:szCs w:val="28"/>
        </w:rPr>
      </w:pPr>
    </w:p>
    <w:p w14:paraId="02EED735" w14:textId="77777777" w:rsidR="0042517D" w:rsidRPr="00E1381A" w:rsidRDefault="0068036A" w:rsidP="0042517D">
      <w:pPr>
        <w:pStyle w:val="Estilo"/>
        <w:spacing w:line="276" w:lineRule="auto"/>
        <w:ind w:left="851" w:right="618"/>
        <w:rPr>
          <w:rFonts w:ascii="Arial Narrow" w:hAnsi="Arial Narrow"/>
          <w:sz w:val="28"/>
          <w:szCs w:val="28"/>
        </w:rPr>
      </w:pPr>
      <w:r>
        <w:rPr>
          <w:rFonts w:ascii="Arial Narrow" w:hAnsi="Arial Narrow"/>
          <w:sz w:val="28"/>
          <w:szCs w:val="28"/>
        </w:rPr>
        <w:t>“</w:t>
      </w:r>
      <w:r w:rsidR="0042517D" w:rsidRPr="00E1381A">
        <w:rPr>
          <w:rFonts w:ascii="Arial Narrow" w:hAnsi="Arial Narrow"/>
          <w:sz w:val="28"/>
          <w:szCs w:val="28"/>
        </w:rPr>
        <w:t>Artículo 132</w:t>
      </w:r>
    </w:p>
    <w:p w14:paraId="1FC2C86C" w14:textId="086D3947" w:rsidR="0042517D" w:rsidRPr="00E1381A" w:rsidRDefault="0042517D" w:rsidP="00590100">
      <w:pPr>
        <w:pStyle w:val="Estilo"/>
        <w:numPr>
          <w:ilvl w:val="0"/>
          <w:numId w:val="26"/>
        </w:numPr>
        <w:spacing w:line="276" w:lineRule="auto"/>
        <w:ind w:right="618"/>
        <w:rPr>
          <w:rFonts w:ascii="Arial Narrow" w:hAnsi="Arial Narrow"/>
          <w:sz w:val="28"/>
          <w:szCs w:val="28"/>
        </w:rPr>
      </w:pPr>
      <w:r w:rsidRPr="00E1381A">
        <w:rPr>
          <w:rFonts w:ascii="Arial Narrow" w:hAnsi="Arial Narrow"/>
          <w:sz w:val="28"/>
          <w:szCs w:val="28"/>
        </w:rPr>
        <w:t>Los secretarios de las juntas directivas cumplen las funciones siguientes:</w:t>
      </w:r>
    </w:p>
    <w:p w14:paraId="0E8FAB9C" w14:textId="77777777" w:rsidR="0042517D" w:rsidRPr="00E1381A" w:rsidRDefault="0042517D" w:rsidP="0042517D">
      <w:pPr>
        <w:pStyle w:val="Estilo"/>
        <w:spacing w:line="276" w:lineRule="auto"/>
        <w:ind w:left="851" w:right="618"/>
        <w:rPr>
          <w:rFonts w:ascii="Arial Narrow" w:hAnsi="Arial Narrow"/>
          <w:sz w:val="28"/>
          <w:szCs w:val="28"/>
        </w:rPr>
      </w:pPr>
      <w:r w:rsidRPr="00E1381A">
        <w:rPr>
          <w:rFonts w:ascii="Arial Narrow" w:hAnsi="Arial Narrow"/>
          <w:sz w:val="28"/>
          <w:szCs w:val="28"/>
        </w:rPr>
        <w:t>(…)</w:t>
      </w:r>
    </w:p>
    <w:p w14:paraId="38B73805" w14:textId="77777777" w:rsidR="0042517D" w:rsidRPr="00E1381A" w:rsidRDefault="0042517D" w:rsidP="0042517D">
      <w:pPr>
        <w:pStyle w:val="Estilo"/>
        <w:spacing w:line="276" w:lineRule="auto"/>
        <w:ind w:left="851" w:right="618"/>
        <w:rPr>
          <w:rFonts w:ascii="Arial Narrow" w:hAnsi="Arial Narrow"/>
          <w:sz w:val="28"/>
          <w:szCs w:val="28"/>
          <w:highlight w:val="yellow"/>
        </w:rPr>
      </w:pPr>
      <w:r w:rsidRPr="00E1381A">
        <w:rPr>
          <w:rFonts w:ascii="Arial Narrow" w:hAnsi="Arial Narrow"/>
          <w:sz w:val="28"/>
          <w:szCs w:val="28"/>
        </w:rPr>
        <w:t xml:space="preserve">III. </w:t>
      </w:r>
      <w:r w:rsidRPr="0076773B">
        <w:rPr>
          <w:rFonts w:ascii="Arial Narrow" w:hAnsi="Arial Narrow"/>
          <w:b/>
          <w:sz w:val="28"/>
          <w:szCs w:val="28"/>
        </w:rPr>
        <w:t>Convocar a sesión extraordinaria cuando el Presidente se niega a hacerlo, conforme a lo dispuesto en la fracción III del párrafo 1 del artículo 130</w:t>
      </w:r>
      <w:r w:rsidRPr="00E1381A">
        <w:rPr>
          <w:rFonts w:ascii="Arial Narrow" w:hAnsi="Arial Narrow"/>
          <w:sz w:val="28"/>
          <w:szCs w:val="28"/>
        </w:rPr>
        <w:t xml:space="preserve"> de este Reglamento;</w:t>
      </w:r>
    </w:p>
    <w:p w14:paraId="67ECE211" w14:textId="77777777" w:rsidR="0042517D" w:rsidRPr="00E1381A" w:rsidRDefault="0042517D" w:rsidP="0042517D">
      <w:pPr>
        <w:pStyle w:val="Estilo"/>
        <w:spacing w:line="276" w:lineRule="auto"/>
        <w:ind w:left="851" w:right="618"/>
        <w:rPr>
          <w:rFonts w:ascii="Arial Narrow" w:hAnsi="Arial Narrow"/>
          <w:sz w:val="28"/>
          <w:szCs w:val="28"/>
          <w:highlight w:val="yellow"/>
        </w:rPr>
      </w:pPr>
    </w:p>
    <w:p w14:paraId="05A9A69B" w14:textId="77777777" w:rsidR="0042517D" w:rsidRPr="00E1381A" w:rsidRDefault="0042517D" w:rsidP="0042517D">
      <w:pPr>
        <w:pStyle w:val="Estilo"/>
        <w:spacing w:line="276" w:lineRule="auto"/>
        <w:ind w:left="851" w:right="618"/>
        <w:rPr>
          <w:rFonts w:ascii="Arial Narrow" w:hAnsi="Arial Narrow"/>
          <w:sz w:val="28"/>
          <w:szCs w:val="28"/>
        </w:rPr>
      </w:pPr>
      <w:r w:rsidRPr="00E1381A">
        <w:rPr>
          <w:rFonts w:ascii="Arial Narrow" w:hAnsi="Arial Narrow"/>
          <w:sz w:val="28"/>
          <w:szCs w:val="28"/>
        </w:rPr>
        <w:t>Artículo 130</w:t>
      </w:r>
    </w:p>
    <w:p w14:paraId="58694885" w14:textId="41504242" w:rsidR="0042517D" w:rsidRPr="00E1381A" w:rsidRDefault="0042517D" w:rsidP="00590100">
      <w:pPr>
        <w:pStyle w:val="Estilo"/>
        <w:numPr>
          <w:ilvl w:val="0"/>
          <w:numId w:val="27"/>
        </w:numPr>
        <w:spacing w:line="276" w:lineRule="auto"/>
        <w:ind w:right="618"/>
        <w:rPr>
          <w:rFonts w:ascii="Arial Narrow" w:hAnsi="Arial Narrow"/>
          <w:sz w:val="28"/>
          <w:szCs w:val="28"/>
        </w:rPr>
      </w:pPr>
      <w:r w:rsidRPr="00E1381A">
        <w:rPr>
          <w:rFonts w:ascii="Arial Narrow" w:hAnsi="Arial Narrow"/>
          <w:sz w:val="28"/>
          <w:szCs w:val="28"/>
        </w:rPr>
        <w:t>El Presidente de la Junta Directiva desempeña las funciones siguientes:</w:t>
      </w:r>
    </w:p>
    <w:p w14:paraId="5A1009B4" w14:textId="77777777" w:rsidR="0042517D" w:rsidRPr="00E1381A" w:rsidRDefault="0042517D" w:rsidP="0042517D">
      <w:pPr>
        <w:pStyle w:val="Estilo"/>
        <w:spacing w:line="276" w:lineRule="auto"/>
        <w:ind w:left="851" w:right="618"/>
        <w:rPr>
          <w:rFonts w:ascii="Arial Narrow" w:hAnsi="Arial Narrow"/>
          <w:sz w:val="28"/>
          <w:szCs w:val="28"/>
        </w:rPr>
      </w:pPr>
      <w:r w:rsidRPr="00E1381A">
        <w:rPr>
          <w:rFonts w:ascii="Arial Narrow" w:hAnsi="Arial Narrow"/>
          <w:sz w:val="28"/>
          <w:szCs w:val="28"/>
        </w:rPr>
        <w:t>(…)</w:t>
      </w:r>
    </w:p>
    <w:p w14:paraId="3451341B" w14:textId="77777777" w:rsidR="0042517D" w:rsidRPr="0076773B" w:rsidRDefault="0042517D" w:rsidP="0042517D">
      <w:pPr>
        <w:pStyle w:val="Estilo"/>
        <w:spacing w:line="276" w:lineRule="auto"/>
        <w:ind w:left="851" w:right="618"/>
        <w:rPr>
          <w:rFonts w:ascii="Arial Narrow" w:hAnsi="Arial Narrow"/>
          <w:b/>
          <w:sz w:val="28"/>
          <w:szCs w:val="28"/>
        </w:rPr>
      </w:pPr>
      <w:r w:rsidRPr="0076773B">
        <w:rPr>
          <w:rFonts w:ascii="Arial Narrow" w:hAnsi="Arial Narrow"/>
          <w:b/>
          <w:sz w:val="28"/>
          <w:szCs w:val="28"/>
        </w:rPr>
        <w:t xml:space="preserve">III. Convocar a reuniones extraordinarias </w:t>
      </w:r>
      <w:r w:rsidRPr="000D44C4">
        <w:rPr>
          <w:rFonts w:ascii="Arial Narrow" w:hAnsi="Arial Narrow"/>
          <w:b/>
          <w:sz w:val="28"/>
          <w:szCs w:val="28"/>
          <w:u w:val="single"/>
        </w:rPr>
        <w:t>cuando así resulta</w:t>
      </w:r>
      <w:r w:rsidRPr="0076773B">
        <w:rPr>
          <w:rFonts w:ascii="Arial Narrow" w:hAnsi="Arial Narrow"/>
          <w:b/>
          <w:sz w:val="28"/>
          <w:szCs w:val="28"/>
        </w:rPr>
        <w:t xml:space="preserve"> </w:t>
      </w:r>
      <w:r w:rsidRPr="00CC26FD">
        <w:rPr>
          <w:rFonts w:ascii="Arial Narrow" w:hAnsi="Arial Narrow"/>
          <w:b/>
          <w:sz w:val="28"/>
          <w:szCs w:val="28"/>
          <w:u w:val="single"/>
        </w:rPr>
        <w:t>necesario, o lo solicita al menos la tercera parte de los integrantes de la comisión</w:t>
      </w:r>
      <w:r w:rsidRPr="0076773B">
        <w:rPr>
          <w:rFonts w:ascii="Arial Narrow" w:hAnsi="Arial Narrow"/>
          <w:b/>
          <w:sz w:val="28"/>
          <w:szCs w:val="28"/>
        </w:rPr>
        <w:t>;</w:t>
      </w:r>
    </w:p>
    <w:p w14:paraId="2A48B0FF" w14:textId="77777777" w:rsidR="0042517D" w:rsidRPr="00E1381A" w:rsidRDefault="0042517D" w:rsidP="0042517D">
      <w:pPr>
        <w:pStyle w:val="Estilo"/>
        <w:spacing w:line="276" w:lineRule="auto"/>
        <w:ind w:left="851" w:right="618"/>
        <w:rPr>
          <w:rFonts w:ascii="Arial Narrow" w:hAnsi="Arial Narrow"/>
          <w:sz w:val="28"/>
          <w:szCs w:val="28"/>
        </w:rPr>
      </w:pPr>
    </w:p>
    <w:p w14:paraId="41BB0186" w14:textId="77777777" w:rsidR="0042517D" w:rsidRPr="00E1381A" w:rsidRDefault="0042517D" w:rsidP="0042517D">
      <w:pPr>
        <w:pStyle w:val="Estilo"/>
        <w:spacing w:line="276" w:lineRule="auto"/>
        <w:ind w:left="851" w:right="618"/>
        <w:rPr>
          <w:rFonts w:ascii="Arial Narrow" w:hAnsi="Arial Narrow"/>
          <w:sz w:val="28"/>
          <w:szCs w:val="28"/>
        </w:rPr>
      </w:pPr>
      <w:r w:rsidRPr="00E1381A">
        <w:rPr>
          <w:rFonts w:ascii="Arial Narrow" w:hAnsi="Arial Narrow"/>
          <w:sz w:val="28"/>
          <w:szCs w:val="28"/>
        </w:rPr>
        <w:t>Artículo 139</w:t>
      </w:r>
    </w:p>
    <w:p w14:paraId="3E36582F" w14:textId="15D2F7DD" w:rsidR="0042517D" w:rsidRPr="00E1381A" w:rsidRDefault="0042517D" w:rsidP="00590100">
      <w:pPr>
        <w:pStyle w:val="Estilo"/>
        <w:numPr>
          <w:ilvl w:val="0"/>
          <w:numId w:val="28"/>
        </w:numPr>
        <w:spacing w:line="276" w:lineRule="auto"/>
        <w:ind w:right="618"/>
        <w:rPr>
          <w:rFonts w:ascii="Arial Narrow" w:hAnsi="Arial Narrow"/>
          <w:sz w:val="28"/>
          <w:szCs w:val="28"/>
        </w:rPr>
      </w:pPr>
      <w:r w:rsidRPr="00E1381A">
        <w:rPr>
          <w:rFonts w:ascii="Arial Narrow" w:hAnsi="Arial Narrow"/>
          <w:sz w:val="28"/>
          <w:szCs w:val="28"/>
        </w:rPr>
        <w:t>Las reuniones de las comisiones son ordinarias y extraordinarias. Para las primeras se emite convocatoria con una anticipación mínima de setenta y dos horas, mediante la publicación en la Gaceta, y el envío directo a cada integrante.</w:t>
      </w:r>
    </w:p>
    <w:p w14:paraId="45E1C922" w14:textId="77777777" w:rsidR="0042517D" w:rsidRPr="00E1381A" w:rsidRDefault="0042517D" w:rsidP="0042517D">
      <w:pPr>
        <w:pStyle w:val="Estilo"/>
        <w:spacing w:line="276" w:lineRule="auto"/>
        <w:ind w:left="851" w:right="618"/>
        <w:rPr>
          <w:rFonts w:ascii="Arial Narrow" w:hAnsi="Arial Narrow"/>
          <w:sz w:val="28"/>
          <w:szCs w:val="28"/>
        </w:rPr>
      </w:pPr>
      <w:r w:rsidRPr="00E1381A">
        <w:rPr>
          <w:rFonts w:ascii="Arial Narrow" w:hAnsi="Arial Narrow"/>
          <w:sz w:val="28"/>
          <w:szCs w:val="28"/>
        </w:rPr>
        <w:t>(…)</w:t>
      </w:r>
    </w:p>
    <w:p w14:paraId="01EDF0D3" w14:textId="77777777" w:rsidR="0042517D" w:rsidRDefault="0042517D" w:rsidP="0042517D">
      <w:pPr>
        <w:pStyle w:val="Estilo"/>
        <w:spacing w:line="276" w:lineRule="auto"/>
        <w:ind w:left="851" w:right="618"/>
        <w:rPr>
          <w:rFonts w:ascii="Arial Narrow" w:hAnsi="Arial Narrow"/>
          <w:b/>
          <w:sz w:val="28"/>
          <w:szCs w:val="28"/>
        </w:rPr>
      </w:pPr>
      <w:r w:rsidRPr="00E1381A">
        <w:rPr>
          <w:rFonts w:ascii="Arial Narrow" w:hAnsi="Arial Narrow"/>
          <w:sz w:val="28"/>
          <w:szCs w:val="28"/>
        </w:rPr>
        <w:t xml:space="preserve">3. </w:t>
      </w:r>
      <w:r w:rsidRPr="0076773B">
        <w:rPr>
          <w:rFonts w:ascii="Arial Narrow" w:hAnsi="Arial Narrow"/>
          <w:b/>
          <w:sz w:val="28"/>
          <w:szCs w:val="28"/>
        </w:rPr>
        <w:t xml:space="preserve">Las reuniones extraordinarias se convocan </w:t>
      </w:r>
      <w:r w:rsidRPr="00D72FA7">
        <w:rPr>
          <w:rFonts w:ascii="Arial Narrow" w:hAnsi="Arial Narrow"/>
          <w:b/>
          <w:sz w:val="28"/>
          <w:szCs w:val="28"/>
          <w:u w:val="single"/>
        </w:rPr>
        <w:t>con la anticipación que se requiera, p</w:t>
      </w:r>
      <w:r w:rsidRPr="0059230E">
        <w:rPr>
          <w:rFonts w:ascii="Arial Narrow" w:hAnsi="Arial Narrow"/>
          <w:b/>
          <w:sz w:val="28"/>
          <w:szCs w:val="28"/>
          <w:u w:val="single"/>
        </w:rPr>
        <w:t>revio acuerdo de la Junta Directiva</w:t>
      </w:r>
      <w:r w:rsidRPr="0076773B">
        <w:rPr>
          <w:rFonts w:ascii="Arial Narrow" w:hAnsi="Arial Narrow"/>
          <w:b/>
          <w:sz w:val="28"/>
          <w:szCs w:val="28"/>
        </w:rPr>
        <w:t>, a través de comunicación directa a los integrantes de la comisión. De ser posible, la convocatoria respectiva se publica en la Gaceta.</w:t>
      </w:r>
    </w:p>
    <w:p w14:paraId="203C8F78" w14:textId="77777777" w:rsidR="00D72FA7" w:rsidRDefault="00D72FA7" w:rsidP="0042517D">
      <w:pPr>
        <w:pStyle w:val="Estilo"/>
        <w:spacing w:line="276" w:lineRule="auto"/>
        <w:ind w:left="851" w:right="618"/>
        <w:rPr>
          <w:rFonts w:ascii="Arial Narrow" w:hAnsi="Arial Narrow"/>
          <w:sz w:val="28"/>
          <w:szCs w:val="28"/>
        </w:rPr>
      </w:pPr>
    </w:p>
    <w:p w14:paraId="4E58A6A4" w14:textId="77777777" w:rsidR="00D72FA7" w:rsidRPr="00D72FA7" w:rsidRDefault="00D72FA7" w:rsidP="00D72FA7">
      <w:pPr>
        <w:pStyle w:val="Estilo"/>
        <w:spacing w:line="276" w:lineRule="auto"/>
        <w:ind w:left="851" w:right="618"/>
        <w:rPr>
          <w:rFonts w:ascii="Arial Narrow" w:hAnsi="Arial Narrow"/>
          <w:sz w:val="28"/>
          <w:szCs w:val="28"/>
        </w:rPr>
      </w:pPr>
      <w:r w:rsidRPr="00D72FA7">
        <w:rPr>
          <w:rFonts w:ascii="Arial Narrow" w:hAnsi="Arial Narrow"/>
          <w:sz w:val="28"/>
          <w:szCs w:val="28"/>
        </w:rPr>
        <w:t>Artículo 186</w:t>
      </w:r>
    </w:p>
    <w:p w14:paraId="39FDCD53" w14:textId="77777777" w:rsidR="00D72FA7" w:rsidRPr="00D72FA7" w:rsidRDefault="00D72FA7" w:rsidP="00D72FA7">
      <w:pPr>
        <w:pStyle w:val="Estilo"/>
        <w:spacing w:line="276" w:lineRule="auto"/>
        <w:ind w:left="851" w:right="618"/>
        <w:rPr>
          <w:rFonts w:ascii="Arial Narrow" w:hAnsi="Arial Narrow"/>
          <w:sz w:val="28"/>
          <w:szCs w:val="28"/>
        </w:rPr>
      </w:pPr>
      <w:r w:rsidRPr="00D72FA7">
        <w:rPr>
          <w:rFonts w:ascii="Arial Narrow" w:hAnsi="Arial Narrow"/>
          <w:sz w:val="28"/>
          <w:szCs w:val="28"/>
        </w:rPr>
        <w:t xml:space="preserve">1. </w:t>
      </w:r>
      <w:r w:rsidRPr="00E951F6">
        <w:rPr>
          <w:rFonts w:ascii="Arial Narrow" w:hAnsi="Arial Narrow"/>
          <w:b/>
          <w:sz w:val="28"/>
          <w:szCs w:val="28"/>
        </w:rPr>
        <w:t>El proyecto de dictamen formulado por la comisión coordinadora se somete a la consideración de las otras dictaminadoras</w:t>
      </w:r>
      <w:r w:rsidRPr="00D72FA7">
        <w:rPr>
          <w:rFonts w:ascii="Arial Narrow" w:hAnsi="Arial Narrow"/>
          <w:sz w:val="28"/>
          <w:szCs w:val="28"/>
        </w:rPr>
        <w:t>, a fin de incorporar sus observaciones y propuestas.</w:t>
      </w:r>
    </w:p>
    <w:p w14:paraId="58BACAA2" w14:textId="77777777" w:rsidR="00D72FA7" w:rsidRPr="00E1381A" w:rsidRDefault="00D72FA7" w:rsidP="00D72FA7">
      <w:pPr>
        <w:pStyle w:val="Estilo"/>
        <w:spacing w:line="276" w:lineRule="auto"/>
        <w:ind w:left="851" w:right="618"/>
        <w:rPr>
          <w:rFonts w:ascii="Arial Narrow" w:hAnsi="Arial Narrow"/>
          <w:sz w:val="28"/>
          <w:szCs w:val="28"/>
        </w:rPr>
      </w:pPr>
      <w:r w:rsidRPr="00D72FA7">
        <w:rPr>
          <w:rFonts w:ascii="Arial Narrow" w:hAnsi="Arial Narrow"/>
          <w:sz w:val="28"/>
          <w:szCs w:val="28"/>
        </w:rPr>
        <w:t xml:space="preserve">2. Una vez puestos de acuerdo los responsables de su formulación en las comisiones unidas, </w:t>
      </w:r>
      <w:r w:rsidRPr="00104A3C">
        <w:rPr>
          <w:rFonts w:ascii="Arial Narrow" w:hAnsi="Arial Narrow"/>
          <w:b/>
          <w:sz w:val="28"/>
          <w:szCs w:val="28"/>
          <w:u w:val="single"/>
        </w:rPr>
        <w:t>el proyecto de dictamen se distribuye a todos los integrantes de las mismas, por lo menos, veinticuatro horas antes de la reunión en que deba discutirse y votarse</w:t>
      </w:r>
      <w:r w:rsidRPr="00D72FA7">
        <w:rPr>
          <w:rFonts w:ascii="Arial Narrow" w:hAnsi="Arial Narrow"/>
          <w:b/>
          <w:sz w:val="28"/>
          <w:szCs w:val="28"/>
        </w:rPr>
        <w:t>.</w:t>
      </w:r>
      <w:r>
        <w:rPr>
          <w:rFonts w:ascii="Arial Narrow" w:hAnsi="Arial Narrow"/>
          <w:b/>
          <w:sz w:val="28"/>
          <w:szCs w:val="28"/>
        </w:rPr>
        <w:t>”</w:t>
      </w:r>
    </w:p>
    <w:p w14:paraId="10FC8EC2" w14:textId="77777777" w:rsidR="0042517D" w:rsidRDefault="0042517D" w:rsidP="0076773B">
      <w:pPr>
        <w:autoSpaceDE w:val="0"/>
        <w:autoSpaceDN w:val="0"/>
        <w:adjustRightInd w:val="0"/>
        <w:ind w:firstLine="709"/>
        <w:jc w:val="both"/>
        <w:rPr>
          <w:rFonts w:ascii="Arial" w:hAnsi="Arial" w:cs="Arial"/>
          <w:sz w:val="28"/>
          <w:szCs w:val="28"/>
        </w:rPr>
      </w:pPr>
    </w:p>
    <w:p w14:paraId="43FD5D27" w14:textId="1CEE6274" w:rsidR="0059230E" w:rsidRDefault="0076773B" w:rsidP="00DB5C26">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Como se desprende de lo anterior, </w:t>
      </w:r>
      <w:r w:rsidR="00D82480">
        <w:rPr>
          <w:rFonts w:ascii="Arial" w:hAnsi="Arial" w:cs="Arial"/>
          <w:sz w:val="28"/>
          <w:szCs w:val="28"/>
        </w:rPr>
        <w:t xml:space="preserve">debe precisarse que es facultad del Presidente de la Junta Directiva convocar a sesiones extraordinarias cuando resulte </w:t>
      </w:r>
      <w:r w:rsidR="000D70DF">
        <w:rPr>
          <w:rFonts w:ascii="Arial" w:hAnsi="Arial" w:cs="Arial"/>
          <w:sz w:val="28"/>
          <w:szCs w:val="28"/>
        </w:rPr>
        <w:t>“</w:t>
      </w:r>
      <w:r w:rsidR="00D82480">
        <w:rPr>
          <w:rFonts w:ascii="Arial" w:hAnsi="Arial" w:cs="Arial"/>
          <w:sz w:val="28"/>
          <w:szCs w:val="28"/>
        </w:rPr>
        <w:t>necesario</w:t>
      </w:r>
      <w:r w:rsidR="000D70DF">
        <w:rPr>
          <w:rFonts w:ascii="Arial" w:hAnsi="Arial" w:cs="Arial"/>
          <w:sz w:val="28"/>
          <w:szCs w:val="28"/>
        </w:rPr>
        <w:t>”</w:t>
      </w:r>
      <w:r w:rsidR="00D82480">
        <w:rPr>
          <w:rFonts w:ascii="Arial" w:hAnsi="Arial" w:cs="Arial"/>
          <w:sz w:val="28"/>
          <w:szCs w:val="28"/>
        </w:rPr>
        <w:t xml:space="preserve"> o lo </w:t>
      </w:r>
      <w:r w:rsidR="000D70DF">
        <w:rPr>
          <w:rFonts w:ascii="Arial" w:hAnsi="Arial" w:cs="Arial"/>
          <w:sz w:val="28"/>
          <w:szCs w:val="28"/>
        </w:rPr>
        <w:t>“</w:t>
      </w:r>
      <w:r w:rsidR="00D82480">
        <w:rPr>
          <w:rFonts w:ascii="Arial" w:hAnsi="Arial" w:cs="Arial"/>
          <w:sz w:val="28"/>
          <w:szCs w:val="28"/>
        </w:rPr>
        <w:t>solicite al menos la tercera parte de los integrantes de la comisi</w:t>
      </w:r>
      <w:r w:rsidR="00803408">
        <w:rPr>
          <w:rFonts w:ascii="Arial" w:hAnsi="Arial" w:cs="Arial"/>
          <w:sz w:val="28"/>
          <w:szCs w:val="28"/>
        </w:rPr>
        <w:t>ón respectiva</w:t>
      </w:r>
      <w:r w:rsidR="000D70DF">
        <w:rPr>
          <w:rFonts w:ascii="Arial" w:hAnsi="Arial" w:cs="Arial"/>
          <w:sz w:val="28"/>
          <w:szCs w:val="28"/>
        </w:rPr>
        <w:t>”</w:t>
      </w:r>
      <w:r w:rsidR="00E65B09">
        <w:rPr>
          <w:rFonts w:ascii="Arial" w:hAnsi="Arial" w:cs="Arial"/>
          <w:sz w:val="28"/>
          <w:szCs w:val="28"/>
        </w:rPr>
        <w:t xml:space="preserve">, lo </w:t>
      </w:r>
      <w:r w:rsidR="00E87098">
        <w:rPr>
          <w:rFonts w:ascii="Arial" w:hAnsi="Arial" w:cs="Arial"/>
          <w:sz w:val="28"/>
          <w:szCs w:val="28"/>
        </w:rPr>
        <w:t xml:space="preserve">que </w:t>
      </w:r>
      <w:r w:rsidR="00E65B09">
        <w:rPr>
          <w:rFonts w:ascii="Arial" w:hAnsi="Arial" w:cs="Arial"/>
          <w:sz w:val="28"/>
          <w:szCs w:val="28"/>
        </w:rPr>
        <w:t>no aconteció en el presente caso</w:t>
      </w:r>
      <w:r w:rsidR="00E87098">
        <w:rPr>
          <w:rFonts w:ascii="Arial" w:hAnsi="Arial" w:cs="Arial"/>
          <w:sz w:val="28"/>
          <w:szCs w:val="28"/>
        </w:rPr>
        <w:t xml:space="preserve">, tal y como se desprende de la versión estenográfica del día </w:t>
      </w:r>
      <w:r w:rsidR="00E87098" w:rsidRPr="008A0FCA">
        <w:rPr>
          <w:rFonts w:ascii="Arial" w:hAnsi="Arial" w:cs="Arial"/>
          <w:b/>
          <w:sz w:val="28"/>
          <w:szCs w:val="28"/>
        </w:rPr>
        <w:t xml:space="preserve">veintiséis de octubre de dos mil diecisiete de la </w:t>
      </w:r>
      <w:r w:rsidR="00253864" w:rsidRPr="008A0FCA">
        <w:rPr>
          <w:rFonts w:ascii="Arial" w:hAnsi="Arial" w:cs="Arial"/>
          <w:b/>
          <w:sz w:val="28"/>
          <w:szCs w:val="28"/>
        </w:rPr>
        <w:t>sesión</w:t>
      </w:r>
      <w:r w:rsidR="00E65B09" w:rsidRPr="008A0FCA">
        <w:rPr>
          <w:rFonts w:ascii="Arial" w:hAnsi="Arial" w:cs="Arial"/>
          <w:b/>
          <w:sz w:val="28"/>
          <w:szCs w:val="28"/>
        </w:rPr>
        <w:t xml:space="preserve"> </w:t>
      </w:r>
      <w:r w:rsidR="00E87098" w:rsidRPr="008A0FCA">
        <w:rPr>
          <w:rFonts w:ascii="Arial" w:hAnsi="Arial" w:cs="Arial"/>
          <w:b/>
          <w:sz w:val="28"/>
          <w:szCs w:val="28"/>
        </w:rPr>
        <w:t>extraordinaria</w:t>
      </w:r>
      <w:r w:rsidR="0059230E">
        <w:rPr>
          <w:rFonts w:ascii="Arial" w:hAnsi="Arial" w:cs="Arial"/>
          <w:sz w:val="28"/>
          <w:szCs w:val="28"/>
        </w:rPr>
        <w:t xml:space="preserve">, máxime que no se trataba de la sesión de una sola de las comisiones, sino de una reunión de “comisiones unidas”, las cuales también </w:t>
      </w:r>
      <w:r w:rsidR="00956111">
        <w:rPr>
          <w:rFonts w:ascii="Arial" w:hAnsi="Arial" w:cs="Arial"/>
          <w:sz w:val="28"/>
          <w:szCs w:val="28"/>
        </w:rPr>
        <w:t>debe</w:t>
      </w:r>
      <w:r w:rsidR="000D70DF">
        <w:rPr>
          <w:rFonts w:ascii="Arial" w:hAnsi="Arial" w:cs="Arial"/>
          <w:sz w:val="28"/>
          <w:szCs w:val="28"/>
        </w:rPr>
        <w:t>n</w:t>
      </w:r>
      <w:r w:rsidR="00956111">
        <w:rPr>
          <w:rFonts w:ascii="Arial" w:hAnsi="Arial" w:cs="Arial"/>
          <w:sz w:val="28"/>
          <w:szCs w:val="28"/>
        </w:rPr>
        <w:t xml:space="preserve"> cumplir con</w:t>
      </w:r>
      <w:r w:rsidR="0059230E">
        <w:rPr>
          <w:rFonts w:ascii="Arial" w:hAnsi="Arial" w:cs="Arial"/>
          <w:sz w:val="28"/>
          <w:szCs w:val="28"/>
        </w:rPr>
        <w:t xml:space="preserve"> </w:t>
      </w:r>
      <w:r w:rsidR="00956111">
        <w:rPr>
          <w:rFonts w:ascii="Arial" w:hAnsi="Arial" w:cs="Arial"/>
          <w:sz w:val="28"/>
          <w:szCs w:val="28"/>
        </w:rPr>
        <w:t xml:space="preserve">determinadas </w:t>
      </w:r>
      <w:r w:rsidR="0059230E">
        <w:rPr>
          <w:rFonts w:ascii="Arial" w:hAnsi="Arial" w:cs="Arial"/>
          <w:sz w:val="28"/>
          <w:szCs w:val="28"/>
        </w:rPr>
        <w:t>reglas conforme a lo dispuesto en el Reglamento del Senado.</w:t>
      </w:r>
      <w:r w:rsidR="00FF6507">
        <w:rPr>
          <w:rFonts w:ascii="Arial" w:hAnsi="Arial" w:cs="Arial"/>
          <w:sz w:val="28"/>
          <w:szCs w:val="28"/>
        </w:rPr>
        <w:t xml:space="preserve"> </w:t>
      </w:r>
    </w:p>
    <w:p w14:paraId="69EB6F3E" w14:textId="77777777" w:rsidR="0059230E" w:rsidRDefault="0059230E" w:rsidP="0059230E">
      <w:pPr>
        <w:autoSpaceDE w:val="0"/>
        <w:autoSpaceDN w:val="0"/>
        <w:adjustRightInd w:val="0"/>
        <w:ind w:firstLine="709"/>
        <w:jc w:val="both"/>
        <w:rPr>
          <w:rFonts w:ascii="Arial" w:hAnsi="Arial" w:cs="Arial"/>
          <w:sz w:val="28"/>
          <w:szCs w:val="28"/>
        </w:rPr>
      </w:pPr>
    </w:p>
    <w:p w14:paraId="081781B5" w14:textId="2EE34004" w:rsidR="001F40AA" w:rsidRDefault="00C76BB0" w:rsidP="001F40AA">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Desde esta perspectiva, </w:t>
      </w:r>
      <w:r w:rsidR="007F3C15">
        <w:rPr>
          <w:rFonts w:ascii="Arial" w:hAnsi="Arial" w:cs="Arial"/>
          <w:sz w:val="28"/>
          <w:szCs w:val="28"/>
        </w:rPr>
        <w:t>en la notificación y en el desarrollo de la sesión extraordinaria del día veintiséis de octubre de dos mil diecisiete</w:t>
      </w:r>
      <w:r w:rsidR="0059230E">
        <w:rPr>
          <w:rFonts w:ascii="Arial" w:hAnsi="Arial" w:cs="Arial"/>
          <w:sz w:val="28"/>
          <w:szCs w:val="28"/>
        </w:rPr>
        <w:t xml:space="preserve">, tal y como lo </w:t>
      </w:r>
      <w:r w:rsidR="00E07890">
        <w:rPr>
          <w:rFonts w:ascii="Arial" w:hAnsi="Arial" w:cs="Arial"/>
          <w:sz w:val="28"/>
          <w:szCs w:val="28"/>
        </w:rPr>
        <w:t>sost</w:t>
      </w:r>
      <w:r w:rsidR="007F3C15">
        <w:rPr>
          <w:rFonts w:ascii="Arial" w:hAnsi="Arial" w:cs="Arial"/>
          <w:sz w:val="28"/>
          <w:szCs w:val="28"/>
        </w:rPr>
        <w:t>ienen</w:t>
      </w:r>
      <w:r w:rsidR="0059230E">
        <w:rPr>
          <w:rFonts w:ascii="Arial" w:hAnsi="Arial" w:cs="Arial"/>
          <w:sz w:val="28"/>
          <w:szCs w:val="28"/>
        </w:rPr>
        <w:t xml:space="preserve"> el </w:t>
      </w:r>
      <w:r w:rsidR="00E07890">
        <w:rPr>
          <w:rFonts w:ascii="Arial" w:hAnsi="Arial" w:cs="Arial"/>
          <w:sz w:val="28"/>
          <w:szCs w:val="28"/>
        </w:rPr>
        <w:t xml:space="preserve">propio </w:t>
      </w:r>
      <w:r w:rsidR="0059230E">
        <w:rPr>
          <w:rFonts w:ascii="Arial" w:hAnsi="Arial" w:cs="Arial"/>
          <w:sz w:val="28"/>
          <w:szCs w:val="28"/>
        </w:rPr>
        <w:t xml:space="preserve">Presidente de la Comisión </w:t>
      </w:r>
      <w:r w:rsidR="00A52021">
        <w:rPr>
          <w:rFonts w:ascii="Arial" w:hAnsi="Arial" w:cs="Arial"/>
          <w:sz w:val="28"/>
          <w:szCs w:val="28"/>
        </w:rPr>
        <w:t>de Comunicaciones y Transportes</w:t>
      </w:r>
      <w:r w:rsidR="000D70DF">
        <w:rPr>
          <w:rFonts w:ascii="Arial" w:hAnsi="Arial" w:cs="Arial"/>
          <w:sz w:val="28"/>
          <w:szCs w:val="28"/>
        </w:rPr>
        <w:t xml:space="preserve"> y otros S</w:t>
      </w:r>
      <w:r w:rsidR="00E07890">
        <w:rPr>
          <w:rFonts w:ascii="Arial" w:hAnsi="Arial" w:cs="Arial"/>
          <w:sz w:val="28"/>
          <w:szCs w:val="28"/>
        </w:rPr>
        <w:t>enadores más</w:t>
      </w:r>
      <w:r w:rsidR="00022C12">
        <w:rPr>
          <w:rFonts w:ascii="Arial" w:hAnsi="Arial" w:cs="Arial"/>
          <w:sz w:val="28"/>
          <w:szCs w:val="28"/>
        </w:rPr>
        <w:t>,</w:t>
      </w:r>
      <w:r w:rsidR="00A52021">
        <w:rPr>
          <w:rFonts w:ascii="Arial" w:hAnsi="Arial" w:cs="Arial"/>
          <w:sz w:val="28"/>
          <w:szCs w:val="28"/>
        </w:rPr>
        <w:t xml:space="preserve"> </w:t>
      </w:r>
      <w:r w:rsidR="00E07890">
        <w:rPr>
          <w:rFonts w:ascii="Arial" w:hAnsi="Arial" w:cs="Arial"/>
          <w:sz w:val="28"/>
          <w:szCs w:val="28"/>
        </w:rPr>
        <w:t xml:space="preserve">no se justificaba la </w:t>
      </w:r>
      <w:r w:rsidR="00E07890" w:rsidRPr="00E07890">
        <w:rPr>
          <w:rFonts w:ascii="Arial" w:hAnsi="Arial" w:cs="Arial"/>
          <w:b/>
          <w:sz w:val="28"/>
          <w:szCs w:val="28"/>
        </w:rPr>
        <w:t>necesidad</w:t>
      </w:r>
      <w:r w:rsidR="00E07890">
        <w:rPr>
          <w:rFonts w:ascii="Arial" w:hAnsi="Arial" w:cs="Arial"/>
          <w:sz w:val="28"/>
          <w:szCs w:val="28"/>
        </w:rPr>
        <w:t xml:space="preserve"> ni la </w:t>
      </w:r>
      <w:r w:rsidR="00E07890" w:rsidRPr="00E07890">
        <w:rPr>
          <w:rFonts w:ascii="Arial" w:hAnsi="Arial" w:cs="Arial"/>
          <w:b/>
          <w:sz w:val="28"/>
          <w:szCs w:val="28"/>
        </w:rPr>
        <w:t>urgencia</w:t>
      </w:r>
      <w:r w:rsidR="00E07890">
        <w:rPr>
          <w:rFonts w:ascii="Arial" w:hAnsi="Arial" w:cs="Arial"/>
          <w:sz w:val="28"/>
          <w:szCs w:val="28"/>
        </w:rPr>
        <w:t xml:space="preserve"> en la convocatoria, por el contrario</w:t>
      </w:r>
      <w:r w:rsidR="005042A0">
        <w:rPr>
          <w:rFonts w:ascii="Arial" w:hAnsi="Arial" w:cs="Arial"/>
          <w:sz w:val="28"/>
          <w:szCs w:val="28"/>
        </w:rPr>
        <w:t>,</w:t>
      </w:r>
      <w:r w:rsidR="00E07890">
        <w:rPr>
          <w:rFonts w:ascii="Arial" w:hAnsi="Arial" w:cs="Arial"/>
          <w:sz w:val="28"/>
          <w:szCs w:val="28"/>
        </w:rPr>
        <w:t xml:space="preserve"> </w:t>
      </w:r>
      <w:r w:rsidR="0059230E">
        <w:rPr>
          <w:rFonts w:ascii="Arial" w:hAnsi="Arial" w:cs="Arial"/>
          <w:sz w:val="28"/>
          <w:szCs w:val="28"/>
        </w:rPr>
        <w:t xml:space="preserve">era </w:t>
      </w:r>
      <w:r w:rsidR="00956111" w:rsidRPr="00F22A1C">
        <w:rPr>
          <w:rFonts w:ascii="Arial" w:hAnsi="Arial" w:cs="Arial"/>
          <w:b/>
          <w:sz w:val="28"/>
          <w:szCs w:val="28"/>
        </w:rPr>
        <w:t>“</w:t>
      </w:r>
      <w:r w:rsidR="00E07890">
        <w:rPr>
          <w:rFonts w:ascii="Arial" w:hAnsi="Arial" w:cs="Arial"/>
          <w:b/>
          <w:sz w:val="28"/>
          <w:szCs w:val="28"/>
        </w:rPr>
        <w:t>indispensable</w:t>
      </w:r>
      <w:r w:rsidR="00956111" w:rsidRPr="00F22A1C">
        <w:rPr>
          <w:rFonts w:ascii="Arial" w:hAnsi="Arial" w:cs="Arial"/>
          <w:b/>
          <w:sz w:val="28"/>
          <w:szCs w:val="28"/>
        </w:rPr>
        <w:t>”</w:t>
      </w:r>
      <w:r w:rsidR="00E07890">
        <w:rPr>
          <w:rStyle w:val="Refdenotaalpie"/>
          <w:rFonts w:ascii="Arial" w:hAnsi="Arial" w:cs="Arial"/>
          <w:b/>
          <w:sz w:val="28"/>
          <w:szCs w:val="28"/>
        </w:rPr>
        <w:footnoteReference w:id="98"/>
      </w:r>
      <w:r w:rsidR="0059230E">
        <w:rPr>
          <w:rFonts w:ascii="Arial" w:hAnsi="Arial" w:cs="Arial"/>
          <w:sz w:val="28"/>
          <w:szCs w:val="28"/>
        </w:rPr>
        <w:t xml:space="preserve"> </w:t>
      </w:r>
      <w:r w:rsidR="00F22A1C">
        <w:rPr>
          <w:rFonts w:ascii="Arial" w:hAnsi="Arial" w:cs="Arial"/>
          <w:sz w:val="28"/>
          <w:szCs w:val="28"/>
        </w:rPr>
        <w:t>que se realizar</w:t>
      </w:r>
      <w:r w:rsidR="00022C12">
        <w:rPr>
          <w:rFonts w:ascii="Arial" w:hAnsi="Arial" w:cs="Arial"/>
          <w:sz w:val="28"/>
          <w:szCs w:val="28"/>
        </w:rPr>
        <w:t>a un análisis detenido y se llevaran a cabo</w:t>
      </w:r>
      <w:r w:rsidR="00A52021">
        <w:rPr>
          <w:rFonts w:ascii="Arial" w:hAnsi="Arial" w:cs="Arial"/>
          <w:sz w:val="28"/>
          <w:szCs w:val="28"/>
        </w:rPr>
        <w:t xml:space="preserve"> </w:t>
      </w:r>
      <w:r w:rsidR="00F22A1C">
        <w:rPr>
          <w:rFonts w:ascii="Arial" w:hAnsi="Arial" w:cs="Arial"/>
          <w:sz w:val="28"/>
          <w:szCs w:val="28"/>
        </w:rPr>
        <w:t>diverso</w:t>
      </w:r>
      <w:r w:rsidR="004C7159">
        <w:rPr>
          <w:rFonts w:ascii="Arial" w:hAnsi="Arial" w:cs="Arial"/>
          <w:sz w:val="28"/>
          <w:szCs w:val="28"/>
        </w:rPr>
        <w:t>s</w:t>
      </w:r>
      <w:r w:rsidR="00A52021">
        <w:rPr>
          <w:rFonts w:ascii="Arial" w:hAnsi="Arial" w:cs="Arial"/>
          <w:sz w:val="28"/>
          <w:szCs w:val="28"/>
        </w:rPr>
        <w:t xml:space="preserve"> </w:t>
      </w:r>
      <w:r w:rsidR="00F22A1C">
        <w:rPr>
          <w:rFonts w:ascii="Arial" w:hAnsi="Arial" w:cs="Arial"/>
          <w:sz w:val="28"/>
          <w:szCs w:val="28"/>
        </w:rPr>
        <w:t xml:space="preserve">ajustes </w:t>
      </w:r>
      <w:r w:rsidR="00A52021">
        <w:rPr>
          <w:rFonts w:ascii="Arial" w:hAnsi="Arial" w:cs="Arial"/>
          <w:sz w:val="28"/>
          <w:szCs w:val="28"/>
        </w:rPr>
        <w:t xml:space="preserve">a la minuta con proyecto de dictamen de las reformas impugnadas que originalmente </w:t>
      </w:r>
      <w:r w:rsidR="00956111">
        <w:rPr>
          <w:rFonts w:ascii="Arial" w:hAnsi="Arial" w:cs="Arial"/>
          <w:sz w:val="28"/>
          <w:szCs w:val="28"/>
        </w:rPr>
        <w:t>aprob</w:t>
      </w:r>
      <w:r w:rsidR="00F22A1C">
        <w:rPr>
          <w:rFonts w:ascii="Arial" w:hAnsi="Arial" w:cs="Arial"/>
          <w:sz w:val="28"/>
          <w:szCs w:val="28"/>
        </w:rPr>
        <w:t>ó</w:t>
      </w:r>
      <w:r w:rsidR="00956111">
        <w:rPr>
          <w:rFonts w:ascii="Arial" w:hAnsi="Arial" w:cs="Arial"/>
          <w:sz w:val="28"/>
          <w:szCs w:val="28"/>
        </w:rPr>
        <w:t xml:space="preserve"> la Cámara de Diputados el veintisiete de abril de dos mil diecisiete </w:t>
      </w:r>
      <w:r w:rsidR="00F22A1C">
        <w:rPr>
          <w:rFonts w:ascii="Arial" w:hAnsi="Arial" w:cs="Arial"/>
          <w:sz w:val="28"/>
          <w:szCs w:val="28"/>
        </w:rPr>
        <w:t xml:space="preserve">y que </w:t>
      </w:r>
      <w:r w:rsidR="00A52021">
        <w:rPr>
          <w:rFonts w:ascii="Arial" w:hAnsi="Arial" w:cs="Arial"/>
          <w:sz w:val="28"/>
          <w:szCs w:val="28"/>
        </w:rPr>
        <w:t xml:space="preserve">les había sido turnado </w:t>
      </w:r>
      <w:r w:rsidR="00F22A1C">
        <w:rPr>
          <w:rFonts w:ascii="Arial" w:hAnsi="Arial" w:cs="Arial"/>
          <w:sz w:val="28"/>
          <w:szCs w:val="28"/>
        </w:rPr>
        <w:t xml:space="preserve">a comisiones </w:t>
      </w:r>
      <w:r w:rsidR="00A52021">
        <w:rPr>
          <w:rFonts w:ascii="Arial" w:hAnsi="Arial" w:cs="Arial"/>
          <w:sz w:val="28"/>
          <w:szCs w:val="28"/>
        </w:rPr>
        <w:t>desde el cinco de junio de dos mil diecisiete, documento que</w:t>
      </w:r>
      <w:r w:rsidR="00545198">
        <w:rPr>
          <w:rFonts w:ascii="Arial" w:hAnsi="Arial" w:cs="Arial"/>
          <w:sz w:val="28"/>
          <w:szCs w:val="28"/>
        </w:rPr>
        <w:t>,</w:t>
      </w:r>
      <w:r w:rsidR="00F22A1C">
        <w:rPr>
          <w:rFonts w:ascii="Arial" w:hAnsi="Arial" w:cs="Arial"/>
          <w:sz w:val="28"/>
          <w:szCs w:val="28"/>
        </w:rPr>
        <w:t xml:space="preserve"> tal y como se desprende de la versión estenográfica correspondiente, </w:t>
      </w:r>
      <w:r w:rsidR="00F22A1C" w:rsidRPr="00F22A1C">
        <w:rPr>
          <w:rFonts w:ascii="Arial" w:hAnsi="Arial" w:cs="Arial"/>
          <w:b/>
          <w:sz w:val="28"/>
          <w:szCs w:val="28"/>
        </w:rPr>
        <w:t>n</w:t>
      </w:r>
      <w:r w:rsidR="00956111" w:rsidRPr="00F22A1C">
        <w:rPr>
          <w:rFonts w:ascii="Arial" w:hAnsi="Arial" w:cs="Arial"/>
          <w:b/>
          <w:sz w:val="28"/>
          <w:szCs w:val="28"/>
        </w:rPr>
        <w:t>o sufrió cambio alguno</w:t>
      </w:r>
      <w:r w:rsidR="00545198">
        <w:rPr>
          <w:rFonts w:ascii="Arial" w:hAnsi="Arial" w:cs="Arial"/>
          <w:b/>
          <w:sz w:val="28"/>
          <w:szCs w:val="28"/>
        </w:rPr>
        <w:t>,</w:t>
      </w:r>
      <w:r w:rsidR="00956111">
        <w:rPr>
          <w:rFonts w:ascii="Arial" w:hAnsi="Arial" w:cs="Arial"/>
          <w:sz w:val="28"/>
          <w:szCs w:val="28"/>
        </w:rPr>
        <w:t xml:space="preserve"> sino que </w:t>
      </w:r>
      <w:r w:rsidR="00F22A1C">
        <w:rPr>
          <w:rFonts w:ascii="Arial" w:hAnsi="Arial" w:cs="Arial"/>
          <w:sz w:val="28"/>
          <w:szCs w:val="28"/>
        </w:rPr>
        <w:t xml:space="preserve">se trata del mismo dictamen que había sido aprobado previamente por </w:t>
      </w:r>
      <w:r w:rsidR="00545198">
        <w:rPr>
          <w:rFonts w:ascii="Arial" w:hAnsi="Arial" w:cs="Arial"/>
          <w:sz w:val="28"/>
          <w:szCs w:val="28"/>
        </w:rPr>
        <w:t>d</w:t>
      </w:r>
      <w:r w:rsidR="00F22A1C">
        <w:rPr>
          <w:rFonts w:ascii="Arial" w:hAnsi="Arial" w:cs="Arial"/>
          <w:sz w:val="28"/>
          <w:szCs w:val="28"/>
        </w:rPr>
        <w:t xml:space="preserve">iputados y presentando en la sesión extraordinaria como un </w:t>
      </w:r>
      <w:r w:rsidR="00F22A1C" w:rsidRPr="00E07890">
        <w:rPr>
          <w:rFonts w:ascii="Arial" w:hAnsi="Arial" w:cs="Arial"/>
          <w:b/>
          <w:sz w:val="28"/>
          <w:szCs w:val="28"/>
        </w:rPr>
        <w:t>“proyecto de allanamiento</w:t>
      </w:r>
      <w:r w:rsidR="00C94464">
        <w:rPr>
          <w:rStyle w:val="Refdenotaalpie"/>
          <w:rFonts w:ascii="Arial" w:hAnsi="Arial" w:cs="Arial"/>
          <w:b/>
          <w:sz w:val="28"/>
          <w:szCs w:val="28"/>
        </w:rPr>
        <w:footnoteReference w:id="99"/>
      </w:r>
      <w:r w:rsidR="00F22A1C" w:rsidRPr="00E07890">
        <w:rPr>
          <w:rFonts w:ascii="Arial" w:hAnsi="Arial" w:cs="Arial"/>
          <w:b/>
          <w:sz w:val="28"/>
          <w:szCs w:val="28"/>
        </w:rPr>
        <w:t>”</w:t>
      </w:r>
      <w:r w:rsidR="001F40AA">
        <w:rPr>
          <w:rFonts w:ascii="Arial" w:hAnsi="Arial" w:cs="Arial"/>
          <w:sz w:val="28"/>
          <w:szCs w:val="28"/>
        </w:rPr>
        <w:t>, en el entendido de que la mayoría de los senadores integrantes de las comisiones unidas ni siquiera tuvieron la posibilidad de conocer el contenido de ese documento sino hasta la sesión extraordinaria o en el mejor de los casos unas horas antes del inicio de la reunión</w:t>
      </w:r>
      <w:r w:rsidR="000D70DF">
        <w:rPr>
          <w:rFonts w:ascii="Arial" w:hAnsi="Arial" w:cs="Arial"/>
          <w:sz w:val="28"/>
          <w:szCs w:val="28"/>
        </w:rPr>
        <w:t xml:space="preserve">. </w:t>
      </w:r>
    </w:p>
    <w:p w14:paraId="08D7AA9D" w14:textId="77777777" w:rsidR="001F40AA" w:rsidRDefault="001F40AA" w:rsidP="001F40AA">
      <w:pPr>
        <w:autoSpaceDE w:val="0"/>
        <w:autoSpaceDN w:val="0"/>
        <w:adjustRightInd w:val="0"/>
        <w:ind w:firstLine="709"/>
        <w:jc w:val="both"/>
        <w:rPr>
          <w:rFonts w:ascii="Arial" w:hAnsi="Arial" w:cs="Arial"/>
          <w:sz w:val="28"/>
          <w:szCs w:val="28"/>
        </w:rPr>
      </w:pPr>
    </w:p>
    <w:p w14:paraId="54B902CE" w14:textId="7AFA2D38" w:rsidR="00C76BB0" w:rsidRDefault="00C76BB0"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este sentido, la supuesta urgencia en la celebración de una sesión extraordinaria no significa desatender otros requisitos esenciales con los que debe cumplir la convocatoria correspondiente; en otras palabras</w:t>
      </w:r>
      <w:r w:rsidR="007749A6" w:rsidRPr="00E6504D">
        <w:rPr>
          <w:rFonts w:ascii="Arial" w:hAnsi="Arial" w:cs="Arial"/>
          <w:sz w:val="28"/>
          <w:szCs w:val="28"/>
        </w:rPr>
        <w:t>,</w:t>
      </w:r>
      <w:r>
        <w:rPr>
          <w:rFonts w:ascii="Arial" w:hAnsi="Arial" w:cs="Arial"/>
          <w:sz w:val="28"/>
          <w:szCs w:val="28"/>
        </w:rPr>
        <w:t xml:space="preserve"> la premura en citar a una reunión extraordinaria está condicionada</w:t>
      </w:r>
      <w:r w:rsidR="00276300">
        <w:rPr>
          <w:rFonts w:ascii="Arial" w:hAnsi="Arial" w:cs="Arial"/>
          <w:sz w:val="28"/>
          <w:szCs w:val="28"/>
        </w:rPr>
        <w:t>,</w:t>
      </w:r>
      <w:r>
        <w:rPr>
          <w:rFonts w:ascii="Arial" w:hAnsi="Arial" w:cs="Arial"/>
          <w:sz w:val="28"/>
          <w:szCs w:val="28"/>
        </w:rPr>
        <w:t xml:space="preserve"> como lo señalan los Senadores accionantes, a que se respeten las formalidades para su celebración</w:t>
      </w:r>
      <w:r w:rsidR="00405631">
        <w:rPr>
          <w:rFonts w:ascii="Arial" w:hAnsi="Arial" w:cs="Arial"/>
          <w:sz w:val="28"/>
          <w:szCs w:val="28"/>
        </w:rPr>
        <w:t>,</w:t>
      </w:r>
      <w:r>
        <w:rPr>
          <w:rFonts w:ascii="Arial" w:hAnsi="Arial" w:cs="Arial"/>
          <w:sz w:val="28"/>
          <w:szCs w:val="28"/>
        </w:rPr>
        <w:t xml:space="preserve"> como el </w:t>
      </w:r>
      <w:r w:rsidRPr="00CD2EFC">
        <w:rPr>
          <w:rFonts w:ascii="Arial" w:hAnsi="Arial" w:cs="Arial"/>
          <w:b/>
          <w:sz w:val="28"/>
          <w:szCs w:val="28"/>
        </w:rPr>
        <w:t>que</w:t>
      </w:r>
      <w:r>
        <w:rPr>
          <w:rFonts w:ascii="Arial" w:hAnsi="Arial" w:cs="Arial"/>
          <w:sz w:val="28"/>
          <w:szCs w:val="28"/>
        </w:rPr>
        <w:t xml:space="preserve"> </w:t>
      </w:r>
      <w:r w:rsidRPr="00CD2EFC">
        <w:rPr>
          <w:rFonts w:ascii="Arial" w:hAnsi="Arial" w:cs="Arial"/>
          <w:b/>
          <w:sz w:val="28"/>
          <w:szCs w:val="28"/>
        </w:rPr>
        <w:t xml:space="preserve">exista al menos un plazo suficiente para el estudio del dictamen </w:t>
      </w:r>
      <w:r w:rsidR="00015704" w:rsidRPr="00CD2EFC">
        <w:rPr>
          <w:rFonts w:ascii="Arial" w:hAnsi="Arial" w:cs="Arial"/>
          <w:b/>
          <w:sz w:val="28"/>
          <w:szCs w:val="28"/>
        </w:rPr>
        <w:t>respectivo</w:t>
      </w:r>
      <w:r w:rsidR="00015704">
        <w:rPr>
          <w:rFonts w:ascii="Arial" w:hAnsi="Arial" w:cs="Arial"/>
          <w:sz w:val="28"/>
          <w:szCs w:val="28"/>
        </w:rPr>
        <w:t>, que lo haya autorizado la Junta Directiva o</w:t>
      </w:r>
      <w:r w:rsidR="00276300">
        <w:rPr>
          <w:rFonts w:ascii="Arial" w:hAnsi="Arial" w:cs="Arial"/>
          <w:sz w:val="28"/>
          <w:szCs w:val="28"/>
        </w:rPr>
        <w:t>,</w:t>
      </w:r>
      <w:r w:rsidR="00015704">
        <w:rPr>
          <w:rFonts w:ascii="Arial" w:hAnsi="Arial" w:cs="Arial"/>
          <w:sz w:val="28"/>
          <w:szCs w:val="28"/>
        </w:rPr>
        <w:t xml:space="preserve"> en su defecto</w:t>
      </w:r>
      <w:r w:rsidR="00276300">
        <w:rPr>
          <w:rFonts w:ascii="Arial" w:hAnsi="Arial" w:cs="Arial"/>
          <w:sz w:val="28"/>
          <w:szCs w:val="28"/>
        </w:rPr>
        <w:t>,</w:t>
      </w:r>
      <w:r w:rsidR="00015704">
        <w:rPr>
          <w:rFonts w:ascii="Arial" w:hAnsi="Arial" w:cs="Arial"/>
          <w:sz w:val="28"/>
          <w:szCs w:val="28"/>
        </w:rPr>
        <w:t xml:space="preserve"> cuando se haya negado a convocar el Presidente de la Comisión y</w:t>
      </w:r>
      <w:r w:rsidR="00276300">
        <w:rPr>
          <w:rFonts w:ascii="Arial" w:hAnsi="Arial" w:cs="Arial"/>
          <w:sz w:val="28"/>
          <w:szCs w:val="28"/>
        </w:rPr>
        <w:t>,</w:t>
      </w:r>
      <w:r w:rsidR="00015704">
        <w:rPr>
          <w:rFonts w:ascii="Arial" w:hAnsi="Arial" w:cs="Arial"/>
          <w:sz w:val="28"/>
          <w:szCs w:val="28"/>
        </w:rPr>
        <w:t xml:space="preserve"> de ser necesaria </w:t>
      </w:r>
      <w:r w:rsidR="00045225">
        <w:rPr>
          <w:rFonts w:ascii="Arial" w:hAnsi="Arial" w:cs="Arial"/>
          <w:sz w:val="28"/>
          <w:szCs w:val="28"/>
        </w:rPr>
        <w:t>su celebración</w:t>
      </w:r>
      <w:r w:rsidR="00276300">
        <w:rPr>
          <w:rFonts w:ascii="Arial" w:hAnsi="Arial" w:cs="Arial"/>
          <w:sz w:val="28"/>
          <w:szCs w:val="28"/>
        </w:rPr>
        <w:t>,</w:t>
      </w:r>
      <w:r w:rsidR="00045225">
        <w:rPr>
          <w:rFonts w:ascii="Arial" w:hAnsi="Arial" w:cs="Arial"/>
          <w:sz w:val="28"/>
          <w:szCs w:val="28"/>
        </w:rPr>
        <w:t xml:space="preserve"> que la</w:t>
      </w:r>
      <w:r w:rsidR="00015704">
        <w:rPr>
          <w:rFonts w:ascii="Arial" w:hAnsi="Arial" w:cs="Arial"/>
          <w:sz w:val="28"/>
          <w:szCs w:val="28"/>
        </w:rPr>
        <w:t xml:space="preserve"> solicite al menos la tercera parte de los integrantes de la comisión. Lo anterior cobra mayor relevancia cuando se trata de una reunión extraordinaria de comisiones unidas en las que no exist</w:t>
      </w:r>
      <w:r w:rsidR="00405631">
        <w:rPr>
          <w:rFonts w:ascii="Arial" w:hAnsi="Arial" w:cs="Arial"/>
          <w:sz w:val="28"/>
          <w:szCs w:val="28"/>
        </w:rPr>
        <w:t>e</w:t>
      </w:r>
      <w:r w:rsidR="00015704">
        <w:rPr>
          <w:rFonts w:ascii="Arial" w:hAnsi="Arial" w:cs="Arial"/>
          <w:sz w:val="28"/>
          <w:szCs w:val="28"/>
        </w:rPr>
        <w:t xml:space="preserve">n constancias </w:t>
      </w:r>
      <w:r w:rsidR="00211C60">
        <w:rPr>
          <w:rFonts w:ascii="Arial" w:hAnsi="Arial" w:cs="Arial"/>
          <w:sz w:val="28"/>
          <w:szCs w:val="28"/>
        </w:rPr>
        <w:t>de</w:t>
      </w:r>
      <w:r w:rsidR="00405631">
        <w:rPr>
          <w:rFonts w:ascii="Arial" w:hAnsi="Arial" w:cs="Arial"/>
          <w:sz w:val="28"/>
          <w:szCs w:val="28"/>
        </w:rPr>
        <w:t xml:space="preserve"> que se hayan circulado propuestas, observaciones y modificaciones que </w:t>
      </w:r>
      <w:r w:rsidR="00211C60">
        <w:rPr>
          <w:rFonts w:ascii="Arial" w:hAnsi="Arial" w:cs="Arial"/>
          <w:sz w:val="28"/>
          <w:szCs w:val="28"/>
        </w:rPr>
        <w:t>hubieren</w:t>
      </w:r>
      <w:r w:rsidR="00405631">
        <w:rPr>
          <w:rFonts w:ascii="Arial" w:hAnsi="Arial" w:cs="Arial"/>
          <w:sz w:val="28"/>
          <w:szCs w:val="28"/>
        </w:rPr>
        <w:t xml:space="preserve"> quedado plasmadas en un documento conjunto </w:t>
      </w:r>
      <w:r w:rsidR="00211C60">
        <w:rPr>
          <w:rFonts w:ascii="Arial" w:hAnsi="Arial" w:cs="Arial"/>
          <w:sz w:val="28"/>
          <w:szCs w:val="28"/>
        </w:rPr>
        <w:t xml:space="preserve">y previo </w:t>
      </w:r>
      <w:r w:rsidR="00405631">
        <w:rPr>
          <w:rFonts w:ascii="Arial" w:hAnsi="Arial" w:cs="Arial"/>
          <w:sz w:val="28"/>
          <w:szCs w:val="28"/>
        </w:rPr>
        <w:t>que fuera sometido a la totalidad de los integrantes de las tres comisiones</w:t>
      </w:r>
      <w:r w:rsidR="00211C60">
        <w:rPr>
          <w:rFonts w:ascii="Arial" w:hAnsi="Arial" w:cs="Arial"/>
          <w:sz w:val="28"/>
          <w:szCs w:val="28"/>
        </w:rPr>
        <w:t xml:space="preserve"> para su revisión final</w:t>
      </w:r>
      <w:r w:rsidR="00015704">
        <w:rPr>
          <w:rFonts w:ascii="Arial" w:hAnsi="Arial" w:cs="Arial"/>
          <w:sz w:val="28"/>
          <w:szCs w:val="28"/>
        </w:rPr>
        <w:t xml:space="preserve">. </w:t>
      </w:r>
    </w:p>
    <w:p w14:paraId="58AD7466" w14:textId="77777777" w:rsidR="00C76BB0" w:rsidRDefault="00C76BB0" w:rsidP="00211C60">
      <w:pPr>
        <w:autoSpaceDE w:val="0"/>
        <w:autoSpaceDN w:val="0"/>
        <w:adjustRightInd w:val="0"/>
        <w:ind w:firstLine="709"/>
        <w:jc w:val="both"/>
        <w:rPr>
          <w:rFonts w:ascii="Arial" w:hAnsi="Arial" w:cs="Arial"/>
          <w:sz w:val="28"/>
          <w:szCs w:val="28"/>
        </w:rPr>
      </w:pPr>
    </w:p>
    <w:p w14:paraId="1157458C" w14:textId="77777777" w:rsidR="00211C60" w:rsidRDefault="00211C60"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Atento a lo anterior, en lo tocante a la necesidad de que entre la notificación de la convocatoria y la celebración de la sesión extraordinaria exista un </w:t>
      </w:r>
      <w:r w:rsidRPr="00497C74">
        <w:rPr>
          <w:rFonts w:ascii="Arial" w:hAnsi="Arial" w:cs="Arial"/>
          <w:b/>
          <w:sz w:val="28"/>
          <w:szCs w:val="28"/>
        </w:rPr>
        <w:t>plazo razonable</w:t>
      </w:r>
      <w:r>
        <w:rPr>
          <w:rFonts w:ascii="Arial" w:hAnsi="Arial" w:cs="Arial"/>
          <w:sz w:val="28"/>
          <w:szCs w:val="28"/>
        </w:rPr>
        <w:t xml:space="preserve"> para que todos los integrantes de las comisiones unidas estén en posibilidades de estudiar el dictamen respectivo, existen </w:t>
      </w:r>
      <w:r w:rsidR="002B3A71">
        <w:rPr>
          <w:rFonts w:ascii="Arial" w:hAnsi="Arial" w:cs="Arial"/>
          <w:sz w:val="28"/>
          <w:szCs w:val="28"/>
        </w:rPr>
        <w:t>ciertas</w:t>
      </w:r>
      <w:r>
        <w:rPr>
          <w:rFonts w:ascii="Arial" w:hAnsi="Arial" w:cs="Arial"/>
          <w:sz w:val="28"/>
          <w:szCs w:val="28"/>
        </w:rPr>
        <w:t xml:space="preserve"> previsiones que deben ser respetadas para que se pueda llevar a cabo la reunión extraordinaria de comisiones unidas. </w:t>
      </w:r>
    </w:p>
    <w:p w14:paraId="5C13D331" w14:textId="77777777" w:rsidR="00211C60" w:rsidRDefault="00211C60" w:rsidP="00211C60">
      <w:pPr>
        <w:autoSpaceDE w:val="0"/>
        <w:autoSpaceDN w:val="0"/>
        <w:adjustRightInd w:val="0"/>
        <w:ind w:firstLine="709"/>
        <w:jc w:val="both"/>
        <w:rPr>
          <w:rFonts w:ascii="Arial" w:hAnsi="Arial" w:cs="Arial"/>
          <w:sz w:val="28"/>
          <w:szCs w:val="28"/>
        </w:rPr>
      </w:pPr>
    </w:p>
    <w:p w14:paraId="7F99D5A4" w14:textId="13279646" w:rsidR="00045225" w:rsidRDefault="00211C60"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La primera de ellas se refiere a que las reuniones extraordinarias se convocan con la anticipación que se requiera previo acuerdo de la Junta Directiva, conforme a lo previsto en el artículo 139, punto 3</w:t>
      </w:r>
      <w:r>
        <w:rPr>
          <w:rStyle w:val="Refdenotaalpie"/>
          <w:rFonts w:ascii="Arial" w:hAnsi="Arial" w:cs="Arial"/>
          <w:sz w:val="28"/>
          <w:szCs w:val="28"/>
        </w:rPr>
        <w:footnoteReference w:id="100"/>
      </w:r>
      <w:r>
        <w:rPr>
          <w:rFonts w:ascii="Arial" w:hAnsi="Arial" w:cs="Arial"/>
          <w:sz w:val="28"/>
          <w:szCs w:val="28"/>
        </w:rPr>
        <w:t>, del Reglamento del Senado</w:t>
      </w:r>
      <w:r w:rsidR="00344AD5">
        <w:rPr>
          <w:rFonts w:ascii="Arial" w:hAnsi="Arial" w:cs="Arial"/>
          <w:sz w:val="28"/>
          <w:szCs w:val="28"/>
        </w:rPr>
        <w:t xml:space="preserve">, a través de una comunicación directa a todos los integrantes de las comisiones unidas </w:t>
      </w:r>
      <w:r w:rsidR="00045225">
        <w:rPr>
          <w:rFonts w:ascii="Arial" w:hAnsi="Arial" w:cs="Arial"/>
          <w:sz w:val="28"/>
          <w:szCs w:val="28"/>
        </w:rPr>
        <w:t xml:space="preserve">aunado a que deberá publicarse la convocatoria en la </w:t>
      </w:r>
      <w:r w:rsidR="007D510C">
        <w:rPr>
          <w:rFonts w:ascii="Arial" w:hAnsi="Arial" w:cs="Arial"/>
          <w:sz w:val="28"/>
          <w:szCs w:val="28"/>
        </w:rPr>
        <w:t>g</w:t>
      </w:r>
      <w:r w:rsidR="00045225">
        <w:rPr>
          <w:rFonts w:ascii="Arial" w:hAnsi="Arial" w:cs="Arial"/>
          <w:sz w:val="28"/>
          <w:szCs w:val="28"/>
        </w:rPr>
        <w:t xml:space="preserve">aceta. </w:t>
      </w:r>
    </w:p>
    <w:p w14:paraId="4BA5E26C" w14:textId="77777777" w:rsidR="00045225" w:rsidRDefault="00045225" w:rsidP="00497C74">
      <w:pPr>
        <w:autoSpaceDE w:val="0"/>
        <w:autoSpaceDN w:val="0"/>
        <w:adjustRightInd w:val="0"/>
        <w:ind w:firstLine="709"/>
        <w:jc w:val="both"/>
        <w:rPr>
          <w:rFonts w:ascii="Arial" w:hAnsi="Arial" w:cs="Arial"/>
          <w:sz w:val="28"/>
          <w:szCs w:val="28"/>
        </w:rPr>
      </w:pPr>
    </w:p>
    <w:p w14:paraId="35EC2E2A" w14:textId="0EF60739" w:rsidR="00211C60" w:rsidRDefault="00821DBD"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De un</w:t>
      </w:r>
      <w:r w:rsidR="00045225">
        <w:rPr>
          <w:rFonts w:ascii="Arial" w:hAnsi="Arial" w:cs="Arial"/>
          <w:sz w:val="28"/>
          <w:szCs w:val="28"/>
        </w:rPr>
        <w:t xml:space="preserve"> análisis </w:t>
      </w:r>
      <w:r>
        <w:rPr>
          <w:rFonts w:ascii="Arial" w:hAnsi="Arial" w:cs="Arial"/>
          <w:sz w:val="28"/>
          <w:szCs w:val="28"/>
        </w:rPr>
        <w:t xml:space="preserve">detenido </w:t>
      </w:r>
      <w:r w:rsidR="00045225">
        <w:rPr>
          <w:rFonts w:ascii="Arial" w:hAnsi="Arial" w:cs="Arial"/>
          <w:sz w:val="28"/>
          <w:szCs w:val="28"/>
        </w:rPr>
        <w:t xml:space="preserve">de </w:t>
      </w:r>
      <w:r w:rsidR="00045225" w:rsidRPr="00E6504D">
        <w:rPr>
          <w:rFonts w:ascii="Arial" w:hAnsi="Arial" w:cs="Arial"/>
          <w:sz w:val="28"/>
          <w:szCs w:val="28"/>
        </w:rPr>
        <w:t>las</w:t>
      </w:r>
      <w:r w:rsidR="00045225">
        <w:rPr>
          <w:rFonts w:ascii="Arial" w:hAnsi="Arial" w:cs="Arial"/>
          <w:sz w:val="28"/>
          <w:szCs w:val="28"/>
        </w:rPr>
        <w:t xml:space="preserve"> pruebas aportadas en el informe rendido por la mayoría del Senado, se advierte que </w:t>
      </w:r>
      <w:r>
        <w:rPr>
          <w:rFonts w:ascii="Arial" w:hAnsi="Arial" w:cs="Arial"/>
          <w:sz w:val="28"/>
          <w:szCs w:val="28"/>
        </w:rPr>
        <w:t xml:space="preserve">la convocatoria sí se publicó en la </w:t>
      </w:r>
      <w:r w:rsidR="007D510C">
        <w:rPr>
          <w:rFonts w:ascii="Arial" w:hAnsi="Arial" w:cs="Arial"/>
          <w:sz w:val="28"/>
          <w:szCs w:val="28"/>
        </w:rPr>
        <w:t>g</w:t>
      </w:r>
      <w:r>
        <w:rPr>
          <w:rFonts w:ascii="Arial" w:hAnsi="Arial" w:cs="Arial"/>
          <w:sz w:val="28"/>
          <w:szCs w:val="28"/>
        </w:rPr>
        <w:t>aceta</w:t>
      </w:r>
      <w:r>
        <w:rPr>
          <w:rStyle w:val="Refdenotaalpie"/>
          <w:rFonts w:ascii="Arial" w:hAnsi="Arial" w:cs="Arial"/>
          <w:sz w:val="28"/>
          <w:szCs w:val="28"/>
        </w:rPr>
        <w:footnoteReference w:id="101"/>
      </w:r>
      <w:r w:rsidR="00344AD5">
        <w:rPr>
          <w:rFonts w:ascii="Arial" w:hAnsi="Arial" w:cs="Arial"/>
          <w:sz w:val="28"/>
          <w:szCs w:val="28"/>
        </w:rPr>
        <w:t xml:space="preserve"> </w:t>
      </w:r>
      <w:r>
        <w:rPr>
          <w:rFonts w:ascii="Arial" w:hAnsi="Arial" w:cs="Arial"/>
          <w:sz w:val="28"/>
          <w:szCs w:val="28"/>
        </w:rPr>
        <w:t>correspondiente al</w:t>
      </w:r>
      <w:r w:rsidR="003611C7">
        <w:rPr>
          <w:rFonts w:ascii="Arial" w:hAnsi="Arial" w:cs="Arial"/>
          <w:sz w:val="28"/>
          <w:szCs w:val="28"/>
        </w:rPr>
        <w:t xml:space="preserve"> veintiséis de octubre de dos mil diecisiete, </w:t>
      </w:r>
      <w:r w:rsidR="003611C7" w:rsidRPr="00D1424F">
        <w:rPr>
          <w:rFonts w:ascii="Arial" w:hAnsi="Arial" w:cs="Arial"/>
          <w:b/>
          <w:sz w:val="28"/>
          <w:szCs w:val="28"/>
        </w:rPr>
        <w:t>sin embargo</w:t>
      </w:r>
      <w:r w:rsidR="007D510C">
        <w:rPr>
          <w:rFonts w:ascii="Arial" w:hAnsi="Arial" w:cs="Arial"/>
          <w:b/>
          <w:sz w:val="28"/>
          <w:szCs w:val="28"/>
        </w:rPr>
        <w:t>,</w:t>
      </w:r>
      <w:r w:rsidR="003611C7">
        <w:rPr>
          <w:rFonts w:ascii="Arial" w:hAnsi="Arial" w:cs="Arial"/>
          <w:sz w:val="28"/>
          <w:szCs w:val="28"/>
        </w:rPr>
        <w:t xml:space="preserve"> </w:t>
      </w:r>
      <w:r w:rsidR="00497C74" w:rsidRPr="00497C74">
        <w:rPr>
          <w:rFonts w:ascii="Arial" w:hAnsi="Arial" w:cs="Arial"/>
          <w:b/>
          <w:sz w:val="28"/>
          <w:szCs w:val="28"/>
        </w:rPr>
        <w:t>no la autorizó la Junta Directiva</w:t>
      </w:r>
      <w:r w:rsidR="00497C74">
        <w:rPr>
          <w:rFonts w:ascii="Arial" w:hAnsi="Arial" w:cs="Arial"/>
          <w:sz w:val="28"/>
          <w:szCs w:val="28"/>
        </w:rPr>
        <w:t xml:space="preserve"> </w:t>
      </w:r>
      <w:r w:rsidR="00497C74" w:rsidRPr="00497C74">
        <w:rPr>
          <w:rFonts w:ascii="Arial" w:hAnsi="Arial" w:cs="Arial"/>
          <w:b/>
          <w:sz w:val="28"/>
          <w:szCs w:val="28"/>
        </w:rPr>
        <w:t>ni tampoco se otorgó un tiempo suficiente para su estudio</w:t>
      </w:r>
      <w:r w:rsidR="00497C74">
        <w:rPr>
          <w:rFonts w:ascii="Arial" w:hAnsi="Arial" w:cs="Arial"/>
          <w:sz w:val="28"/>
          <w:szCs w:val="28"/>
        </w:rPr>
        <w:t xml:space="preserve">, en el entendido de que </w:t>
      </w:r>
      <w:r w:rsidR="00497C74" w:rsidRPr="00497C74">
        <w:rPr>
          <w:rFonts w:ascii="Arial" w:hAnsi="Arial" w:cs="Arial"/>
          <w:sz w:val="28"/>
          <w:szCs w:val="28"/>
        </w:rPr>
        <w:t xml:space="preserve">el proyecto de dictamen se distribuye a todos los integrantes </w:t>
      </w:r>
      <w:r w:rsidR="00497C74" w:rsidRPr="00497C74">
        <w:rPr>
          <w:rFonts w:ascii="Arial" w:hAnsi="Arial" w:cs="Arial"/>
          <w:b/>
          <w:sz w:val="28"/>
          <w:szCs w:val="28"/>
        </w:rPr>
        <w:t xml:space="preserve">por lo menos </w:t>
      </w:r>
      <w:r w:rsidR="000C48A7">
        <w:rPr>
          <w:rFonts w:ascii="Arial" w:hAnsi="Arial" w:cs="Arial"/>
          <w:b/>
          <w:sz w:val="28"/>
          <w:szCs w:val="28"/>
        </w:rPr>
        <w:t>veinticuatro</w:t>
      </w:r>
      <w:r w:rsidR="00497C74" w:rsidRPr="00497C74">
        <w:rPr>
          <w:rFonts w:ascii="Arial" w:hAnsi="Arial" w:cs="Arial"/>
          <w:b/>
          <w:sz w:val="28"/>
          <w:szCs w:val="28"/>
        </w:rPr>
        <w:t xml:space="preserve"> horas antes de la reunión en que deba discutirse y votarse</w:t>
      </w:r>
      <w:r w:rsidR="00497C74">
        <w:rPr>
          <w:rFonts w:ascii="Arial" w:hAnsi="Arial" w:cs="Arial"/>
          <w:sz w:val="28"/>
          <w:szCs w:val="28"/>
        </w:rPr>
        <w:t>, conforme a lo dispuesto en el artículo 186</w:t>
      </w:r>
      <w:r w:rsidR="00497C74">
        <w:rPr>
          <w:rStyle w:val="Refdenotaalpie"/>
          <w:rFonts w:ascii="Arial" w:hAnsi="Arial" w:cs="Arial"/>
          <w:sz w:val="28"/>
          <w:szCs w:val="28"/>
        </w:rPr>
        <w:footnoteReference w:id="102"/>
      </w:r>
      <w:r w:rsidR="00497C74">
        <w:rPr>
          <w:rFonts w:ascii="Arial" w:hAnsi="Arial" w:cs="Arial"/>
          <w:sz w:val="28"/>
          <w:szCs w:val="28"/>
        </w:rPr>
        <w:t xml:space="preserve"> del Reglamento del Senado.</w:t>
      </w:r>
    </w:p>
    <w:p w14:paraId="40B3CE6F" w14:textId="77777777" w:rsidR="00497C74" w:rsidRDefault="00497C74" w:rsidP="00497C74">
      <w:pPr>
        <w:autoSpaceDE w:val="0"/>
        <w:autoSpaceDN w:val="0"/>
        <w:adjustRightInd w:val="0"/>
        <w:ind w:firstLine="709"/>
        <w:jc w:val="both"/>
        <w:rPr>
          <w:rFonts w:ascii="Arial" w:hAnsi="Arial" w:cs="Arial"/>
          <w:sz w:val="28"/>
          <w:szCs w:val="28"/>
        </w:rPr>
      </w:pPr>
    </w:p>
    <w:p w14:paraId="4D03559C" w14:textId="77777777" w:rsidR="00BE2361" w:rsidRDefault="00497C74"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En efecto, ni el escrito de solicitud firmado por tres secretarios</w:t>
      </w:r>
      <w:r w:rsidR="007F77C9">
        <w:rPr>
          <w:rStyle w:val="Refdenotaalpie"/>
          <w:rFonts w:ascii="Arial" w:hAnsi="Arial" w:cs="Arial"/>
          <w:sz w:val="28"/>
          <w:szCs w:val="28"/>
        </w:rPr>
        <w:footnoteReference w:id="103"/>
      </w:r>
      <w:r>
        <w:rPr>
          <w:rFonts w:ascii="Arial" w:hAnsi="Arial" w:cs="Arial"/>
          <w:sz w:val="28"/>
          <w:szCs w:val="28"/>
        </w:rPr>
        <w:t xml:space="preserve"> de la Comisión de Comunicaciones y Transportes ni del subsecuente oficio CCyT/LXIII/125/17</w:t>
      </w:r>
      <w:r w:rsidR="007F77C9">
        <w:rPr>
          <w:rStyle w:val="Refdenotaalpie"/>
          <w:rFonts w:ascii="Arial" w:hAnsi="Arial" w:cs="Arial"/>
          <w:sz w:val="28"/>
          <w:szCs w:val="28"/>
        </w:rPr>
        <w:footnoteReference w:id="104"/>
      </w:r>
      <w:r>
        <w:rPr>
          <w:rFonts w:ascii="Arial" w:hAnsi="Arial" w:cs="Arial"/>
          <w:sz w:val="28"/>
          <w:szCs w:val="28"/>
        </w:rPr>
        <w:t>, en el que la Secretaria Técnica convoca al Presidente de la Comisión de Radio, Televisión y Cinematograf</w:t>
      </w:r>
      <w:r w:rsidR="007F77C9">
        <w:rPr>
          <w:rFonts w:ascii="Arial" w:hAnsi="Arial" w:cs="Arial"/>
          <w:sz w:val="28"/>
          <w:szCs w:val="28"/>
        </w:rPr>
        <w:t xml:space="preserve">ía, </w:t>
      </w:r>
      <w:r w:rsidR="00AC59C0">
        <w:rPr>
          <w:rFonts w:ascii="Arial" w:hAnsi="Arial" w:cs="Arial"/>
          <w:sz w:val="28"/>
          <w:szCs w:val="28"/>
        </w:rPr>
        <w:t xml:space="preserve">se desprende que </w:t>
      </w:r>
      <w:r w:rsidR="00AC59C0" w:rsidRPr="002B3A71">
        <w:rPr>
          <w:rFonts w:ascii="Arial" w:hAnsi="Arial" w:cs="Arial"/>
          <w:b/>
          <w:sz w:val="28"/>
          <w:szCs w:val="28"/>
        </w:rPr>
        <w:t>hayan sido autorizados por la Junta Directiva</w:t>
      </w:r>
      <w:r w:rsidR="00AC59C0">
        <w:rPr>
          <w:rFonts w:ascii="Arial" w:hAnsi="Arial" w:cs="Arial"/>
          <w:sz w:val="28"/>
          <w:szCs w:val="28"/>
        </w:rPr>
        <w:t>, en el entendido de que ésta se conforma con el Presidente y dos Secretarios</w:t>
      </w:r>
      <w:r w:rsidR="00BE2361">
        <w:rPr>
          <w:rStyle w:val="Refdenotaalpie"/>
          <w:rFonts w:ascii="Arial" w:hAnsi="Arial" w:cs="Arial"/>
          <w:sz w:val="28"/>
          <w:szCs w:val="28"/>
        </w:rPr>
        <w:footnoteReference w:id="105"/>
      </w:r>
      <w:r w:rsidR="00AC59C0">
        <w:rPr>
          <w:rFonts w:ascii="Arial" w:hAnsi="Arial" w:cs="Arial"/>
          <w:sz w:val="28"/>
          <w:szCs w:val="28"/>
        </w:rPr>
        <w:t xml:space="preserve">. Al respecto, debe destacarse que al tratarse </w:t>
      </w:r>
      <w:r w:rsidR="002B3A71">
        <w:rPr>
          <w:rFonts w:ascii="Arial" w:hAnsi="Arial" w:cs="Arial"/>
          <w:sz w:val="28"/>
          <w:szCs w:val="28"/>
        </w:rPr>
        <w:t xml:space="preserve">de </w:t>
      </w:r>
      <w:r w:rsidR="00AC59C0">
        <w:rPr>
          <w:rFonts w:ascii="Arial" w:hAnsi="Arial" w:cs="Arial"/>
          <w:sz w:val="28"/>
          <w:szCs w:val="28"/>
        </w:rPr>
        <w:t xml:space="preserve">una reunión conjunta era indispensable que </w:t>
      </w:r>
      <w:r w:rsidR="00AC59C0" w:rsidRPr="009D2D93">
        <w:rPr>
          <w:rFonts w:ascii="Arial" w:hAnsi="Arial" w:cs="Arial"/>
          <w:b/>
          <w:sz w:val="28"/>
          <w:szCs w:val="28"/>
        </w:rPr>
        <w:t>las tres Ju</w:t>
      </w:r>
      <w:r w:rsidR="008F2875">
        <w:rPr>
          <w:rFonts w:ascii="Arial" w:hAnsi="Arial" w:cs="Arial"/>
          <w:b/>
          <w:sz w:val="28"/>
          <w:szCs w:val="28"/>
        </w:rPr>
        <w:t>n</w:t>
      </w:r>
      <w:r w:rsidR="00AC59C0" w:rsidRPr="009D2D93">
        <w:rPr>
          <w:rFonts w:ascii="Arial" w:hAnsi="Arial" w:cs="Arial"/>
          <w:b/>
          <w:sz w:val="28"/>
          <w:szCs w:val="28"/>
        </w:rPr>
        <w:t xml:space="preserve">tas Directivas se pusieran de acuerdo para convocar a una sesión extraordinaria </w:t>
      </w:r>
      <w:r w:rsidR="00BE2361" w:rsidRPr="009D2D93">
        <w:rPr>
          <w:rFonts w:ascii="Arial" w:hAnsi="Arial" w:cs="Arial"/>
          <w:b/>
          <w:sz w:val="28"/>
          <w:szCs w:val="28"/>
        </w:rPr>
        <w:t>de comisiones unidas</w:t>
      </w:r>
      <w:r w:rsidR="00BE2361">
        <w:rPr>
          <w:rFonts w:ascii="Arial" w:hAnsi="Arial" w:cs="Arial"/>
          <w:sz w:val="28"/>
          <w:szCs w:val="28"/>
        </w:rPr>
        <w:t xml:space="preserve"> y no que </w:t>
      </w:r>
      <w:r w:rsidR="00BE2361" w:rsidRPr="002B3A71">
        <w:rPr>
          <w:rFonts w:ascii="Arial" w:hAnsi="Arial" w:cs="Arial"/>
          <w:b/>
          <w:sz w:val="28"/>
          <w:szCs w:val="28"/>
        </w:rPr>
        <w:t xml:space="preserve">tres secretarios de una comisión </w:t>
      </w:r>
      <w:r w:rsidR="002B3A71" w:rsidRPr="002B3A71">
        <w:rPr>
          <w:rFonts w:ascii="Arial" w:hAnsi="Arial" w:cs="Arial"/>
          <w:b/>
          <w:sz w:val="28"/>
          <w:szCs w:val="28"/>
        </w:rPr>
        <w:t>convocaran</w:t>
      </w:r>
      <w:r w:rsidR="00BE2361" w:rsidRPr="002B3A71">
        <w:rPr>
          <w:rFonts w:ascii="Arial" w:hAnsi="Arial" w:cs="Arial"/>
          <w:b/>
          <w:sz w:val="28"/>
          <w:szCs w:val="28"/>
        </w:rPr>
        <w:t xml:space="preserve"> a la totalidad de los integrantes de las tres comisiones</w:t>
      </w:r>
      <w:r w:rsidR="00BE2361">
        <w:rPr>
          <w:rFonts w:ascii="Arial" w:hAnsi="Arial" w:cs="Arial"/>
          <w:sz w:val="28"/>
          <w:szCs w:val="28"/>
        </w:rPr>
        <w:t>, máxime que el Presidente</w:t>
      </w:r>
      <w:r w:rsidR="00AC59C0">
        <w:rPr>
          <w:rFonts w:ascii="Arial" w:hAnsi="Arial" w:cs="Arial"/>
          <w:sz w:val="28"/>
          <w:szCs w:val="28"/>
        </w:rPr>
        <w:t xml:space="preserve"> </w:t>
      </w:r>
      <w:r w:rsidR="00BE2361">
        <w:rPr>
          <w:rFonts w:ascii="Arial" w:hAnsi="Arial" w:cs="Arial"/>
          <w:sz w:val="28"/>
          <w:szCs w:val="28"/>
        </w:rPr>
        <w:t xml:space="preserve">de la Junta Directiva de la comisión convocante se opuso. </w:t>
      </w:r>
    </w:p>
    <w:p w14:paraId="13F820FC" w14:textId="77777777" w:rsidR="00BE2361" w:rsidRDefault="00BE2361" w:rsidP="00BE2361">
      <w:pPr>
        <w:autoSpaceDE w:val="0"/>
        <w:autoSpaceDN w:val="0"/>
        <w:adjustRightInd w:val="0"/>
        <w:ind w:firstLine="709"/>
        <w:jc w:val="both"/>
        <w:rPr>
          <w:rFonts w:ascii="Arial" w:hAnsi="Arial" w:cs="Arial"/>
          <w:sz w:val="28"/>
          <w:szCs w:val="28"/>
        </w:rPr>
      </w:pPr>
    </w:p>
    <w:p w14:paraId="311618D2" w14:textId="6F686008" w:rsidR="009D2D93" w:rsidRDefault="00BE2361"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De esta manera, la atribución de convocar a reuniones extraordinarias compete al Presidente de la Junta Directiva </w:t>
      </w:r>
      <w:r w:rsidR="009D2D93" w:rsidRPr="009D2D93">
        <w:rPr>
          <w:rFonts w:ascii="Arial" w:hAnsi="Arial" w:cs="Arial"/>
          <w:b/>
          <w:sz w:val="28"/>
          <w:szCs w:val="28"/>
        </w:rPr>
        <w:t>cuando éste lo considere necesario o lo solicite al menos la tercera parte de los integrantes de la comisión</w:t>
      </w:r>
      <w:r w:rsidR="009D2D93">
        <w:rPr>
          <w:rStyle w:val="Refdenotaalpie"/>
          <w:rFonts w:ascii="Arial" w:hAnsi="Arial" w:cs="Arial"/>
          <w:b/>
          <w:sz w:val="28"/>
          <w:szCs w:val="28"/>
        </w:rPr>
        <w:footnoteReference w:id="106"/>
      </w:r>
      <w:r w:rsidR="009D2D93">
        <w:rPr>
          <w:rFonts w:ascii="Arial" w:hAnsi="Arial" w:cs="Arial"/>
          <w:sz w:val="28"/>
          <w:szCs w:val="28"/>
        </w:rPr>
        <w:t xml:space="preserve">, </w:t>
      </w:r>
      <w:r>
        <w:rPr>
          <w:rFonts w:ascii="Arial" w:hAnsi="Arial" w:cs="Arial"/>
          <w:sz w:val="28"/>
          <w:szCs w:val="28"/>
        </w:rPr>
        <w:t>sin embargo</w:t>
      </w:r>
      <w:r w:rsidR="007E3C5B">
        <w:rPr>
          <w:rFonts w:ascii="Arial" w:hAnsi="Arial" w:cs="Arial"/>
          <w:sz w:val="28"/>
          <w:szCs w:val="28"/>
        </w:rPr>
        <w:t>,</w:t>
      </w:r>
      <w:r>
        <w:rPr>
          <w:rFonts w:ascii="Arial" w:hAnsi="Arial" w:cs="Arial"/>
          <w:sz w:val="28"/>
          <w:szCs w:val="28"/>
        </w:rPr>
        <w:t xml:space="preserve"> </w:t>
      </w:r>
      <w:r w:rsidR="009D2D93">
        <w:rPr>
          <w:rFonts w:ascii="Arial" w:hAnsi="Arial" w:cs="Arial"/>
          <w:sz w:val="28"/>
          <w:szCs w:val="28"/>
        </w:rPr>
        <w:t xml:space="preserve">en el caso el Presidente no lo consideró oportuno ni se lo solicitó la tercera parte de la totalidad de los </w:t>
      </w:r>
      <w:r w:rsidR="000C48A7">
        <w:rPr>
          <w:rFonts w:ascii="Arial" w:hAnsi="Arial" w:cs="Arial"/>
          <w:sz w:val="28"/>
          <w:szCs w:val="28"/>
        </w:rPr>
        <w:t>quince</w:t>
      </w:r>
      <w:r w:rsidR="009D2D93">
        <w:rPr>
          <w:rFonts w:ascii="Arial" w:hAnsi="Arial" w:cs="Arial"/>
          <w:sz w:val="28"/>
          <w:szCs w:val="28"/>
        </w:rPr>
        <w:t xml:space="preserve"> integrantes</w:t>
      </w:r>
      <w:r w:rsidR="009D2D93">
        <w:rPr>
          <w:rStyle w:val="Refdenotaalpie"/>
          <w:rFonts w:ascii="Arial" w:hAnsi="Arial" w:cs="Arial"/>
          <w:sz w:val="28"/>
          <w:szCs w:val="28"/>
        </w:rPr>
        <w:footnoteReference w:id="107"/>
      </w:r>
      <w:r w:rsidR="009D2D93">
        <w:rPr>
          <w:rFonts w:ascii="Arial" w:hAnsi="Arial" w:cs="Arial"/>
          <w:sz w:val="28"/>
          <w:szCs w:val="28"/>
        </w:rPr>
        <w:t xml:space="preserve"> de la Comisión, en el entendido de que la tercera parte corresponde a </w:t>
      </w:r>
      <w:r w:rsidR="000C48A7">
        <w:rPr>
          <w:rFonts w:ascii="Arial" w:hAnsi="Arial" w:cs="Arial"/>
          <w:sz w:val="28"/>
          <w:szCs w:val="28"/>
        </w:rPr>
        <w:t>cinco (</w:t>
      </w:r>
      <w:r w:rsidR="009D2D93" w:rsidRPr="00C379D0">
        <w:rPr>
          <w:rFonts w:ascii="Arial" w:hAnsi="Arial" w:cs="Arial"/>
          <w:b/>
          <w:sz w:val="28"/>
          <w:szCs w:val="28"/>
        </w:rPr>
        <w:t>5</w:t>
      </w:r>
      <w:r w:rsidR="000C48A7">
        <w:rPr>
          <w:rFonts w:ascii="Arial" w:hAnsi="Arial" w:cs="Arial"/>
          <w:b/>
          <w:sz w:val="28"/>
          <w:szCs w:val="28"/>
        </w:rPr>
        <w:t>)</w:t>
      </w:r>
      <w:r w:rsidR="009D2D93">
        <w:rPr>
          <w:rFonts w:ascii="Arial" w:hAnsi="Arial" w:cs="Arial"/>
          <w:sz w:val="28"/>
          <w:szCs w:val="28"/>
        </w:rPr>
        <w:t xml:space="preserve"> senadores y no a</w:t>
      </w:r>
      <w:r w:rsidR="000C48A7">
        <w:rPr>
          <w:rFonts w:ascii="Arial" w:hAnsi="Arial" w:cs="Arial"/>
          <w:sz w:val="28"/>
          <w:szCs w:val="28"/>
        </w:rPr>
        <w:t xml:space="preserve"> tres</w:t>
      </w:r>
      <w:r w:rsidR="009D2D93">
        <w:rPr>
          <w:rFonts w:ascii="Arial" w:hAnsi="Arial" w:cs="Arial"/>
          <w:sz w:val="28"/>
          <w:szCs w:val="28"/>
        </w:rPr>
        <w:t xml:space="preserve"> </w:t>
      </w:r>
      <w:r w:rsidR="000C48A7">
        <w:rPr>
          <w:rFonts w:ascii="Arial" w:hAnsi="Arial" w:cs="Arial"/>
          <w:sz w:val="28"/>
          <w:szCs w:val="28"/>
        </w:rPr>
        <w:t>(</w:t>
      </w:r>
      <w:r w:rsidR="009D2D93">
        <w:rPr>
          <w:rFonts w:ascii="Arial" w:hAnsi="Arial" w:cs="Arial"/>
          <w:sz w:val="28"/>
          <w:szCs w:val="28"/>
        </w:rPr>
        <w:t>3</w:t>
      </w:r>
      <w:r w:rsidR="000C48A7">
        <w:rPr>
          <w:rFonts w:ascii="Arial" w:hAnsi="Arial" w:cs="Arial"/>
          <w:sz w:val="28"/>
          <w:szCs w:val="28"/>
        </w:rPr>
        <w:t>)</w:t>
      </w:r>
      <w:r w:rsidR="009D2D93">
        <w:rPr>
          <w:rFonts w:ascii="Arial" w:hAnsi="Arial" w:cs="Arial"/>
          <w:sz w:val="28"/>
          <w:szCs w:val="28"/>
        </w:rPr>
        <w:t xml:space="preserve">. </w:t>
      </w:r>
    </w:p>
    <w:p w14:paraId="37C30FC0" w14:textId="77777777" w:rsidR="009D2D93" w:rsidRDefault="009D2D93" w:rsidP="00D036F0">
      <w:pPr>
        <w:autoSpaceDE w:val="0"/>
        <w:autoSpaceDN w:val="0"/>
        <w:adjustRightInd w:val="0"/>
        <w:ind w:firstLine="709"/>
        <w:jc w:val="both"/>
        <w:rPr>
          <w:rFonts w:ascii="Arial" w:hAnsi="Arial" w:cs="Arial"/>
          <w:sz w:val="28"/>
          <w:szCs w:val="28"/>
        </w:rPr>
      </w:pPr>
    </w:p>
    <w:p w14:paraId="513FFBF6" w14:textId="2514AD19" w:rsidR="00D036F0" w:rsidRDefault="002F31BE" w:rsidP="002B3A71">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Se reitera</w:t>
      </w:r>
      <w:r w:rsidR="000C48A7">
        <w:rPr>
          <w:rFonts w:ascii="Arial" w:hAnsi="Arial" w:cs="Arial"/>
          <w:sz w:val="28"/>
          <w:szCs w:val="28"/>
        </w:rPr>
        <w:t xml:space="preserve"> q</w:t>
      </w:r>
      <w:r w:rsidR="00D036F0">
        <w:rPr>
          <w:rFonts w:ascii="Arial" w:hAnsi="Arial" w:cs="Arial"/>
          <w:sz w:val="28"/>
          <w:szCs w:val="28"/>
        </w:rPr>
        <w:t xml:space="preserve">ue </w:t>
      </w:r>
      <w:r>
        <w:rPr>
          <w:rFonts w:ascii="Arial" w:hAnsi="Arial" w:cs="Arial"/>
          <w:sz w:val="28"/>
          <w:szCs w:val="28"/>
        </w:rPr>
        <w:t xml:space="preserve">también </w:t>
      </w:r>
      <w:r w:rsidR="00D036F0">
        <w:rPr>
          <w:rFonts w:ascii="Arial" w:hAnsi="Arial" w:cs="Arial"/>
          <w:sz w:val="28"/>
          <w:szCs w:val="28"/>
        </w:rPr>
        <w:t xml:space="preserve">los secretarios pueden convocar a sesión extraordinaria </w:t>
      </w:r>
      <w:r w:rsidR="00D036F0" w:rsidRPr="00D036F0">
        <w:rPr>
          <w:rFonts w:ascii="Arial" w:hAnsi="Arial" w:cs="Arial"/>
          <w:b/>
          <w:sz w:val="28"/>
          <w:szCs w:val="28"/>
        </w:rPr>
        <w:t>cuando el Presidente se niegue</w:t>
      </w:r>
      <w:r w:rsidR="00D036F0">
        <w:rPr>
          <w:rFonts w:ascii="Arial" w:hAnsi="Arial" w:cs="Arial"/>
          <w:sz w:val="28"/>
          <w:szCs w:val="28"/>
        </w:rPr>
        <w:t>, pero</w:t>
      </w:r>
      <w:r w:rsidR="000C48A7">
        <w:rPr>
          <w:rFonts w:ascii="Arial" w:hAnsi="Arial" w:cs="Arial"/>
          <w:sz w:val="28"/>
          <w:szCs w:val="28"/>
        </w:rPr>
        <w:t>,</w:t>
      </w:r>
      <w:r w:rsidR="00D036F0">
        <w:rPr>
          <w:rFonts w:ascii="Arial" w:hAnsi="Arial" w:cs="Arial"/>
          <w:sz w:val="28"/>
          <w:szCs w:val="28"/>
        </w:rPr>
        <w:t xml:space="preserve"> para que ello acontezca</w:t>
      </w:r>
      <w:r w:rsidR="000C48A7">
        <w:rPr>
          <w:rFonts w:ascii="Arial" w:hAnsi="Arial" w:cs="Arial"/>
          <w:sz w:val="28"/>
          <w:szCs w:val="28"/>
        </w:rPr>
        <w:t>,</w:t>
      </w:r>
      <w:r w:rsidR="00D036F0">
        <w:rPr>
          <w:rFonts w:ascii="Arial" w:hAnsi="Arial" w:cs="Arial"/>
          <w:sz w:val="28"/>
          <w:szCs w:val="28"/>
        </w:rPr>
        <w:t xml:space="preserve"> el artículo 132, punto 1, remite expresamente al diverso 130, punto 1, fracción III, en cuanto a que </w:t>
      </w:r>
      <w:r w:rsidR="002B3A71" w:rsidRPr="002B3A71">
        <w:rPr>
          <w:rFonts w:ascii="Arial" w:hAnsi="Arial" w:cs="Arial"/>
          <w:b/>
          <w:sz w:val="28"/>
          <w:szCs w:val="28"/>
        </w:rPr>
        <w:t>“</w:t>
      </w:r>
      <w:r w:rsidR="00D036F0" w:rsidRPr="00D036F0">
        <w:rPr>
          <w:rFonts w:ascii="Arial" w:hAnsi="Arial" w:cs="Arial"/>
          <w:b/>
          <w:sz w:val="28"/>
          <w:szCs w:val="28"/>
        </w:rPr>
        <w:t>al menos sea la tercera parte de los integrantes de la comisi</w:t>
      </w:r>
      <w:r w:rsidR="00D036F0">
        <w:rPr>
          <w:rFonts w:ascii="Arial" w:hAnsi="Arial" w:cs="Arial"/>
          <w:b/>
          <w:sz w:val="28"/>
          <w:szCs w:val="28"/>
        </w:rPr>
        <w:t>ón los</w:t>
      </w:r>
      <w:r w:rsidR="00D036F0" w:rsidRPr="00D036F0">
        <w:rPr>
          <w:rFonts w:ascii="Arial" w:hAnsi="Arial" w:cs="Arial"/>
          <w:b/>
          <w:sz w:val="28"/>
          <w:szCs w:val="28"/>
        </w:rPr>
        <w:t xml:space="preserve"> que soliciten que se convoque a una sesión extraordinaria</w:t>
      </w:r>
      <w:r w:rsidR="002B3A71">
        <w:rPr>
          <w:rFonts w:ascii="Arial" w:hAnsi="Arial" w:cs="Arial"/>
          <w:b/>
          <w:sz w:val="28"/>
          <w:szCs w:val="28"/>
        </w:rPr>
        <w:t>”</w:t>
      </w:r>
      <w:r w:rsidR="00D036F0">
        <w:rPr>
          <w:rFonts w:ascii="Arial" w:hAnsi="Arial" w:cs="Arial"/>
          <w:sz w:val="28"/>
          <w:szCs w:val="28"/>
        </w:rPr>
        <w:t xml:space="preserve">. </w:t>
      </w:r>
    </w:p>
    <w:p w14:paraId="1EB1E396" w14:textId="77777777" w:rsidR="002B3A71" w:rsidRDefault="002B3A71" w:rsidP="002B3A71">
      <w:pPr>
        <w:autoSpaceDE w:val="0"/>
        <w:autoSpaceDN w:val="0"/>
        <w:adjustRightInd w:val="0"/>
        <w:ind w:firstLine="709"/>
        <w:jc w:val="both"/>
        <w:rPr>
          <w:rFonts w:ascii="Arial" w:hAnsi="Arial" w:cs="Arial"/>
          <w:sz w:val="28"/>
          <w:szCs w:val="28"/>
        </w:rPr>
      </w:pPr>
    </w:p>
    <w:p w14:paraId="2974B574" w14:textId="613B1935" w:rsidR="002B3A71" w:rsidRDefault="002B3A71"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Aunado a lo anterior, tal y como lo argumentaron varios Senadores durante la reunión extraordinaria celebrada el veintiséis de octubre de dos mil diecisiete, </w:t>
      </w:r>
      <w:r w:rsidRPr="002B3A71">
        <w:rPr>
          <w:rFonts w:ascii="Arial" w:hAnsi="Arial" w:cs="Arial"/>
          <w:b/>
          <w:sz w:val="28"/>
          <w:szCs w:val="28"/>
        </w:rPr>
        <w:t>entre la notificación de la convocatoria y la celebració</w:t>
      </w:r>
      <w:r w:rsidR="00F52D11">
        <w:rPr>
          <w:rFonts w:ascii="Arial" w:hAnsi="Arial" w:cs="Arial"/>
          <w:b/>
          <w:sz w:val="28"/>
          <w:szCs w:val="28"/>
        </w:rPr>
        <w:t>n de la sesión ni siquiera medió</w:t>
      </w:r>
      <w:r w:rsidRPr="002B3A71">
        <w:rPr>
          <w:rFonts w:ascii="Arial" w:hAnsi="Arial" w:cs="Arial"/>
          <w:b/>
          <w:sz w:val="28"/>
          <w:szCs w:val="28"/>
        </w:rPr>
        <w:t xml:space="preserve"> el plazo mínimo de </w:t>
      </w:r>
      <w:r w:rsidR="000C48A7">
        <w:rPr>
          <w:rFonts w:ascii="Arial" w:hAnsi="Arial" w:cs="Arial"/>
          <w:b/>
          <w:sz w:val="28"/>
          <w:szCs w:val="28"/>
        </w:rPr>
        <w:t>veinticuatro</w:t>
      </w:r>
      <w:r w:rsidRPr="002B3A71">
        <w:rPr>
          <w:rFonts w:ascii="Arial" w:hAnsi="Arial" w:cs="Arial"/>
          <w:b/>
          <w:sz w:val="28"/>
          <w:szCs w:val="28"/>
        </w:rPr>
        <w:t xml:space="preserve"> horas</w:t>
      </w:r>
      <w:r>
        <w:rPr>
          <w:rFonts w:ascii="Arial" w:hAnsi="Arial" w:cs="Arial"/>
          <w:sz w:val="28"/>
          <w:szCs w:val="28"/>
        </w:rPr>
        <w:t xml:space="preserve"> para que cada uno de los senadores estuvieren en posibilidades de estudiar el dictamen correspondiente, aunque se tratar</w:t>
      </w:r>
      <w:r w:rsidR="00D47FC2">
        <w:rPr>
          <w:rFonts w:ascii="Arial" w:hAnsi="Arial" w:cs="Arial"/>
          <w:sz w:val="28"/>
          <w:szCs w:val="28"/>
        </w:rPr>
        <w:t>a</w:t>
      </w:r>
      <w:r>
        <w:rPr>
          <w:rFonts w:ascii="Arial" w:hAnsi="Arial" w:cs="Arial"/>
          <w:sz w:val="28"/>
          <w:szCs w:val="28"/>
        </w:rPr>
        <w:t xml:space="preserve"> de la misma minuta aprobada previamente por la Cámara de Diputados</w:t>
      </w:r>
      <w:r w:rsidR="00060815">
        <w:rPr>
          <w:rFonts w:ascii="Arial" w:hAnsi="Arial" w:cs="Arial"/>
          <w:sz w:val="28"/>
          <w:szCs w:val="28"/>
        </w:rPr>
        <w:t xml:space="preserve"> denominada como un “proyecto de allanamiento”</w:t>
      </w:r>
      <w:r>
        <w:rPr>
          <w:rFonts w:ascii="Arial" w:hAnsi="Arial" w:cs="Arial"/>
          <w:sz w:val="28"/>
          <w:szCs w:val="28"/>
        </w:rPr>
        <w:t>.</w:t>
      </w:r>
    </w:p>
    <w:p w14:paraId="7D61F34F" w14:textId="77777777" w:rsidR="00170437" w:rsidRDefault="00170437" w:rsidP="00170437">
      <w:pPr>
        <w:autoSpaceDE w:val="0"/>
        <w:autoSpaceDN w:val="0"/>
        <w:adjustRightInd w:val="0"/>
        <w:ind w:firstLine="709"/>
        <w:jc w:val="both"/>
        <w:rPr>
          <w:rFonts w:ascii="Arial" w:hAnsi="Arial" w:cs="Arial"/>
          <w:sz w:val="28"/>
          <w:szCs w:val="28"/>
        </w:rPr>
      </w:pPr>
    </w:p>
    <w:p w14:paraId="31C02B8A" w14:textId="11DD193F" w:rsidR="00170437" w:rsidRDefault="00170437"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Como se advierte de las constancias respectivas</w:t>
      </w:r>
      <w:r>
        <w:rPr>
          <w:rStyle w:val="Refdenotaalpie"/>
          <w:rFonts w:ascii="Arial" w:hAnsi="Arial" w:cs="Arial"/>
          <w:sz w:val="28"/>
          <w:szCs w:val="28"/>
        </w:rPr>
        <w:footnoteReference w:id="108"/>
      </w:r>
      <w:r w:rsidR="000D3FD6">
        <w:rPr>
          <w:rFonts w:ascii="Arial" w:hAnsi="Arial" w:cs="Arial"/>
          <w:sz w:val="28"/>
          <w:szCs w:val="28"/>
        </w:rPr>
        <w:t xml:space="preserve">, </w:t>
      </w:r>
      <w:r>
        <w:rPr>
          <w:rFonts w:ascii="Arial" w:hAnsi="Arial" w:cs="Arial"/>
          <w:sz w:val="28"/>
          <w:szCs w:val="28"/>
        </w:rPr>
        <w:t xml:space="preserve">la convocatoria a la reunión extraordinaria </w:t>
      </w:r>
      <w:r w:rsidRPr="00D1424F">
        <w:rPr>
          <w:rFonts w:ascii="Arial" w:hAnsi="Arial" w:cs="Arial"/>
          <w:b/>
          <w:sz w:val="28"/>
          <w:szCs w:val="28"/>
        </w:rPr>
        <w:t xml:space="preserve">fue recibida </w:t>
      </w:r>
      <w:r w:rsidR="00264B2C" w:rsidRPr="00D1424F">
        <w:rPr>
          <w:rFonts w:ascii="Arial" w:hAnsi="Arial" w:cs="Arial"/>
          <w:b/>
          <w:sz w:val="28"/>
          <w:szCs w:val="28"/>
        </w:rPr>
        <w:t xml:space="preserve">físicamente </w:t>
      </w:r>
      <w:r w:rsidR="000D3FD6" w:rsidRPr="00D1424F">
        <w:rPr>
          <w:rFonts w:ascii="Arial" w:hAnsi="Arial" w:cs="Arial"/>
          <w:b/>
          <w:sz w:val="28"/>
          <w:szCs w:val="28"/>
        </w:rPr>
        <w:t>en las oficinas por algunos Senadores el veinticinco de octubre a altas horas de la noche</w:t>
      </w:r>
      <w:r w:rsidR="00453EE2">
        <w:rPr>
          <w:rFonts w:ascii="Arial" w:hAnsi="Arial" w:cs="Arial"/>
          <w:b/>
          <w:sz w:val="28"/>
          <w:szCs w:val="28"/>
        </w:rPr>
        <w:t xml:space="preserve">, </w:t>
      </w:r>
      <w:r w:rsidR="000D3FD6" w:rsidRPr="00D1424F">
        <w:rPr>
          <w:rFonts w:ascii="Arial" w:hAnsi="Arial" w:cs="Arial"/>
          <w:b/>
          <w:sz w:val="28"/>
          <w:szCs w:val="28"/>
        </w:rPr>
        <w:t>o el mismo día de la sesión unos instantes antes</w:t>
      </w:r>
      <w:r w:rsidR="00453EE2">
        <w:rPr>
          <w:rFonts w:ascii="Arial" w:hAnsi="Arial" w:cs="Arial"/>
          <w:b/>
          <w:sz w:val="28"/>
          <w:szCs w:val="28"/>
        </w:rPr>
        <w:t>,</w:t>
      </w:r>
      <w:r w:rsidR="000D3FD6" w:rsidRPr="00D1424F">
        <w:rPr>
          <w:rFonts w:ascii="Arial" w:hAnsi="Arial" w:cs="Arial"/>
          <w:b/>
          <w:sz w:val="28"/>
          <w:szCs w:val="28"/>
        </w:rPr>
        <w:t xml:space="preserve"> o cuando ya había dado inicio la misma</w:t>
      </w:r>
      <w:r w:rsidR="000D3FD6">
        <w:rPr>
          <w:rStyle w:val="Refdenotaalpie"/>
          <w:rFonts w:ascii="Arial" w:hAnsi="Arial" w:cs="Arial"/>
          <w:sz w:val="28"/>
          <w:szCs w:val="28"/>
        </w:rPr>
        <w:footnoteReference w:id="109"/>
      </w:r>
      <w:r w:rsidR="000D3FD6">
        <w:rPr>
          <w:rFonts w:ascii="Arial" w:hAnsi="Arial" w:cs="Arial"/>
          <w:sz w:val="28"/>
          <w:szCs w:val="28"/>
        </w:rPr>
        <w:t>; circunstancia que se corrobora con los correos electrónicos enviados entre las</w:t>
      </w:r>
      <w:r w:rsidR="00453EE2">
        <w:rPr>
          <w:rFonts w:ascii="Arial" w:hAnsi="Arial" w:cs="Arial"/>
          <w:sz w:val="28"/>
          <w:szCs w:val="28"/>
        </w:rPr>
        <w:t xml:space="preserve"> veintiuna horas con dieciocho minutos</w:t>
      </w:r>
      <w:r w:rsidR="000D3FD6">
        <w:rPr>
          <w:rFonts w:ascii="Arial" w:hAnsi="Arial" w:cs="Arial"/>
          <w:sz w:val="28"/>
          <w:szCs w:val="28"/>
        </w:rPr>
        <w:t xml:space="preserve"> </w:t>
      </w:r>
      <w:r w:rsidR="00453EE2">
        <w:rPr>
          <w:rFonts w:ascii="Arial" w:hAnsi="Arial" w:cs="Arial"/>
          <w:sz w:val="28"/>
          <w:szCs w:val="28"/>
        </w:rPr>
        <w:t>(</w:t>
      </w:r>
      <w:r w:rsidR="000D3FD6">
        <w:rPr>
          <w:rFonts w:ascii="Arial" w:hAnsi="Arial" w:cs="Arial"/>
          <w:sz w:val="28"/>
          <w:szCs w:val="28"/>
        </w:rPr>
        <w:t>21:18</w:t>
      </w:r>
      <w:r w:rsidR="00453EE2">
        <w:rPr>
          <w:rFonts w:ascii="Arial" w:hAnsi="Arial" w:cs="Arial"/>
          <w:sz w:val="28"/>
          <w:szCs w:val="28"/>
        </w:rPr>
        <w:t>)</w:t>
      </w:r>
      <w:r w:rsidR="000D3FD6">
        <w:rPr>
          <w:rFonts w:ascii="Arial" w:hAnsi="Arial" w:cs="Arial"/>
          <w:sz w:val="28"/>
          <w:szCs w:val="28"/>
        </w:rPr>
        <w:t xml:space="preserve"> y las</w:t>
      </w:r>
      <w:r w:rsidR="00453EE2">
        <w:rPr>
          <w:rFonts w:ascii="Arial" w:hAnsi="Arial" w:cs="Arial"/>
          <w:sz w:val="28"/>
          <w:szCs w:val="28"/>
        </w:rPr>
        <w:t xml:space="preserve"> veintidós horas con cuarenta minutos</w:t>
      </w:r>
      <w:r w:rsidR="000D3FD6">
        <w:rPr>
          <w:rFonts w:ascii="Arial" w:hAnsi="Arial" w:cs="Arial"/>
          <w:sz w:val="28"/>
          <w:szCs w:val="28"/>
        </w:rPr>
        <w:t xml:space="preserve"> </w:t>
      </w:r>
      <w:r w:rsidR="00453EE2">
        <w:rPr>
          <w:rFonts w:ascii="Arial" w:hAnsi="Arial" w:cs="Arial"/>
          <w:sz w:val="28"/>
          <w:szCs w:val="28"/>
        </w:rPr>
        <w:t>(</w:t>
      </w:r>
      <w:r w:rsidR="000D3FD6">
        <w:rPr>
          <w:rFonts w:ascii="Arial" w:hAnsi="Arial" w:cs="Arial"/>
          <w:sz w:val="28"/>
          <w:szCs w:val="28"/>
        </w:rPr>
        <w:t>22:</w:t>
      </w:r>
      <w:r w:rsidR="00264B2C">
        <w:rPr>
          <w:rFonts w:ascii="Arial" w:hAnsi="Arial" w:cs="Arial"/>
          <w:sz w:val="28"/>
          <w:szCs w:val="28"/>
        </w:rPr>
        <w:t>40</w:t>
      </w:r>
      <w:r w:rsidR="00453EE2">
        <w:rPr>
          <w:rFonts w:ascii="Arial" w:hAnsi="Arial" w:cs="Arial"/>
          <w:sz w:val="28"/>
          <w:szCs w:val="28"/>
        </w:rPr>
        <w:t>)</w:t>
      </w:r>
      <w:r w:rsidR="000D3FD6">
        <w:rPr>
          <w:rFonts w:ascii="Arial" w:hAnsi="Arial" w:cs="Arial"/>
          <w:sz w:val="28"/>
          <w:szCs w:val="28"/>
        </w:rPr>
        <w:t>, en los que el Secretario Técnico de la Comisión de Radio, Televisión y Cinematografía destacó</w:t>
      </w:r>
      <w:r w:rsidR="009F33EC">
        <w:rPr>
          <w:rFonts w:ascii="Arial" w:hAnsi="Arial" w:cs="Arial"/>
          <w:sz w:val="28"/>
          <w:szCs w:val="28"/>
        </w:rPr>
        <w:t>:</w:t>
      </w:r>
      <w:r w:rsidR="000D3FD6">
        <w:rPr>
          <w:rFonts w:ascii="Arial" w:hAnsi="Arial" w:cs="Arial"/>
          <w:sz w:val="28"/>
          <w:szCs w:val="28"/>
        </w:rPr>
        <w:t xml:space="preserve"> </w:t>
      </w:r>
      <w:r w:rsidR="000C0ABC" w:rsidRPr="000C0ABC">
        <w:rPr>
          <w:rFonts w:ascii="Arial Narrow" w:hAnsi="Arial Narrow" w:cs="Arial"/>
          <w:sz w:val="28"/>
          <w:szCs w:val="28"/>
        </w:rPr>
        <w:t>“acudimos a su oficina para entregar la convocatoria físicamente, lamentablemente no tuvimos éxito</w:t>
      </w:r>
      <w:r w:rsidR="000C0ABC">
        <w:rPr>
          <w:rFonts w:ascii="Arial Narrow" w:hAnsi="Arial Narrow" w:cs="Arial"/>
          <w:sz w:val="28"/>
          <w:szCs w:val="28"/>
        </w:rPr>
        <w:t>”</w:t>
      </w:r>
      <w:r w:rsidR="000C0ABC">
        <w:rPr>
          <w:rFonts w:ascii="Arial" w:hAnsi="Arial" w:cs="Arial"/>
          <w:sz w:val="28"/>
          <w:szCs w:val="28"/>
        </w:rPr>
        <w:t xml:space="preserve">; sin que pase </w:t>
      </w:r>
      <w:r w:rsidR="00032422">
        <w:rPr>
          <w:rFonts w:ascii="Arial" w:hAnsi="Arial" w:cs="Arial"/>
          <w:sz w:val="28"/>
          <w:szCs w:val="28"/>
        </w:rPr>
        <w:t xml:space="preserve">inadvertido </w:t>
      </w:r>
      <w:r w:rsidR="000C0ABC">
        <w:rPr>
          <w:rFonts w:ascii="Arial" w:hAnsi="Arial" w:cs="Arial"/>
          <w:sz w:val="28"/>
          <w:szCs w:val="28"/>
        </w:rPr>
        <w:t>que en varias de las comunicaciones electrónicas se advierte que los archivos adjuntos</w:t>
      </w:r>
      <w:r w:rsidR="009F33EC">
        <w:rPr>
          <w:rFonts w:ascii="Arial" w:hAnsi="Arial" w:cs="Arial"/>
          <w:sz w:val="28"/>
          <w:szCs w:val="28"/>
        </w:rPr>
        <w:t>,</w:t>
      </w:r>
      <w:r w:rsidR="000C0ABC">
        <w:rPr>
          <w:rFonts w:ascii="Arial" w:hAnsi="Arial" w:cs="Arial"/>
          <w:sz w:val="28"/>
          <w:szCs w:val="28"/>
        </w:rPr>
        <w:t xml:space="preserve"> por el peso de la información que </w:t>
      </w:r>
      <w:r w:rsidR="00264B2C">
        <w:rPr>
          <w:rFonts w:ascii="Arial" w:hAnsi="Arial" w:cs="Arial"/>
          <w:sz w:val="28"/>
          <w:szCs w:val="28"/>
        </w:rPr>
        <w:t xml:space="preserve">en ellos se </w:t>
      </w:r>
      <w:r w:rsidR="000C0ABC">
        <w:rPr>
          <w:rFonts w:ascii="Arial" w:hAnsi="Arial" w:cs="Arial"/>
          <w:sz w:val="28"/>
          <w:szCs w:val="28"/>
        </w:rPr>
        <w:t>contenía</w:t>
      </w:r>
      <w:r w:rsidR="009F33EC">
        <w:rPr>
          <w:rFonts w:ascii="Arial" w:hAnsi="Arial" w:cs="Arial"/>
          <w:sz w:val="28"/>
          <w:szCs w:val="28"/>
        </w:rPr>
        <w:t>,</w:t>
      </w:r>
      <w:r w:rsidR="000C0ABC">
        <w:rPr>
          <w:rFonts w:ascii="Arial" w:hAnsi="Arial" w:cs="Arial"/>
          <w:sz w:val="28"/>
          <w:szCs w:val="28"/>
        </w:rPr>
        <w:t xml:space="preserve"> </w:t>
      </w:r>
      <w:r w:rsidR="000C0ABC" w:rsidRPr="00213932">
        <w:rPr>
          <w:rFonts w:ascii="Arial" w:hAnsi="Arial" w:cs="Arial"/>
          <w:b/>
          <w:sz w:val="28"/>
          <w:szCs w:val="28"/>
        </w:rPr>
        <w:t>ni siquiera pudieron ser enviados</w:t>
      </w:r>
      <w:r w:rsidR="000C0ABC">
        <w:rPr>
          <w:rStyle w:val="Refdenotaalpie"/>
          <w:rFonts w:ascii="Arial" w:hAnsi="Arial" w:cs="Arial"/>
          <w:sz w:val="28"/>
          <w:szCs w:val="28"/>
        </w:rPr>
        <w:footnoteReference w:id="110"/>
      </w:r>
      <w:r w:rsidR="000C0ABC">
        <w:rPr>
          <w:rFonts w:ascii="Arial" w:hAnsi="Arial" w:cs="Arial"/>
          <w:sz w:val="28"/>
          <w:szCs w:val="28"/>
        </w:rPr>
        <w:t>.</w:t>
      </w:r>
      <w:r w:rsidR="005F4FC0">
        <w:rPr>
          <w:rFonts w:ascii="Arial" w:hAnsi="Arial" w:cs="Arial"/>
          <w:sz w:val="28"/>
          <w:szCs w:val="28"/>
        </w:rPr>
        <w:t xml:space="preserve"> </w:t>
      </w:r>
    </w:p>
    <w:p w14:paraId="34532121" w14:textId="77777777" w:rsidR="00170437" w:rsidRDefault="00170437" w:rsidP="006E72DA">
      <w:pPr>
        <w:autoSpaceDE w:val="0"/>
        <w:autoSpaceDN w:val="0"/>
        <w:adjustRightInd w:val="0"/>
        <w:ind w:firstLine="709"/>
        <w:jc w:val="both"/>
        <w:rPr>
          <w:rFonts w:ascii="Arial" w:hAnsi="Arial" w:cs="Arial"/>
          <w:sz w:val="28"/>
          <w:szCs w:val="28"/>
        </w:rPr>
      </w:pPr>
      <w:r>
        <w:rPr>
          <w:rFonts w:ascii="Arial" w:hAnsi="Arial" w:cs="Arial"/>
          <w:sz w:val="28"/>
          <w:szCs w:val="28"/>
        </w:rPr>
        <w:t xml:space="preserve"> </w:t>
      </w:r>
    </w:p>
    <w:p w14:paraId="742ABA37" w14:textId="512017F0" w:rsidR="00497C74" w:rsidRDefault="00264B2C" w:rsidP="00211C60">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Lo anterior revela que la mayoría de los Senadores no conocía el contenido del dictamen que se sometió a su consideración en la reunión extraordinaria del día veintiséis de octubre de dos mil diecisiete con </w:t>
      </w:r>
      <w:r w:rsidRPr="000F3728">
        <w:rPr>
          <w:rFonts w:ascii="Arial" w:hAnsi="Arial" w:cs="Arial"/>
          <w:b/>
          <w:sz w:val="28"/>
          <w:szCs w:val="28"/>
        </w:rPr>
        <w:t xml:space="preserve">el plazo mínimo requerido de </w:t>
      </w:r>
      <w:r w:rsidR="00F30B2C">
        <w:rPr>
          <w:rFonts w:ascii="Arial" w:hAnsi="Arial" w:cs="Arial"/>
          <w:b/>
          <w:sz w:val="28"/>
          <w:szCs w:val="28"/>
        </w:rPr>
        <w:t xml:space="preserve">veinticuatro </w:t>
      </w:r>
      <w:r w:rsidRPr="000F3728">
        <w:rPr>
          <w:rFonts w:ascii="Arial" w:hAnsi="Arial" w:cs="Arial"/>
          <w:b/>
          <w:sz w:val="28"/>
          <w:szCs w:val="28"/>
        </w:rPr>
        <w:t>horas que exige el artículo 186 del Reglamento del Senado</w:t>
      </w:r>
      <w:r>
        <w:rPr>
          <w:rFonts w:ascii="Arial" w:hAnsi="Arial" w:cs="Arial"/>
          <w:sz w:val="28"/>
          <w:szCs w:val="28"/>
        </w:rPr>
        <w:t xml:space="preserve">, </w:t>
      </w:r>
      <w:r w:rsidR="006E72DA">
        <w:rPr>
          <w:rFonts w:ascii="Arial" w:hAnsi="Arial" w:cs="Arial"/>
          <w:sz w:val="28"/>
          <w:szCs w:val="28"/>
        </w:rPr>
        <w:t>lo</w:t>
      </w:r>
      <w:r>
        <w:rPr>
          <w:rFonts w:ascii="Arial" w:hAnsi="Arial" w:cs="Arial"/>
          <w:sz w:val="28"/>
          <w:szCs w:val="28"/>
        </w:rPr>
        <w:t xml:space="preserve"> que </w:t>
      </w:r>
      <w:r w:rsidRPr="00213932">
        <w:rPr>
          <w:rFonts w:ascii="Arial" w:hAnsi="Arial" w:cs="Arial"/>
          <w:b/>
          <w:sz w:val="28"/>
          <w:szCs w:val="28"/>
        </w:rPr>
        <w:t>se corrobor</w:t>
      </w:r>
      <w:r w:rsidR="006E72DA" w:rsidRPr="00213932">
        <w:rPr>
          <w:rFonts w:ascii="Arial" w:hAnsi="Arial" w:cs="Arial"/>
          <w:b/>
          <w:sz w:val="28"/>
          <w:szCs w:val="28"/>
        </w:rPr>
        <w:t>a</w:t>
      </w:r>
      <w:r w:rsidRPr="00213932">
        <w:rPr>
          <w:rFonts w:ascii="Arial" w:hAnsi="Arial" w:cs="Arial"/>
          <w:b/>
          <w:sz w:val="28"/>
          <w:szCs w:val="28"/>
        </w:rPr>
        <w:t xml:space="preserve"> </w:t>
      </w:r>
      <w:r w:rsidR="006E72DA" w:rsidRPr="00213932">
        <w:rPr>
          <w:rFonts w:ascii="Arial" w:hAnsi="Arial" w:cs="Arial"/>
          <w:b/>
          <w:sz w:val="28"/>
          <w:szCs w:val="28"/>
        </w:rPr>
        <w:t>con lo</w:t>
      </w:r>
      <w:r w:rsidRPr="00213932">
        <w:rPr>
          <w:rFonts w:ascii="Arial" w:hAnsi="Arial" w:cs="Arial"/>
          <w:b/>
          <w:sz w:val="28"/>
          <w:szCs w:val="28"/>
        </w:rPr>
        <w:t xml:space="preserve"> señalado por varios Senadores </w:t>
      </w:r>
      <w:r w:rsidR="006E72DA" w:rsidRPr="00213932">
        <w:rPr>
          <w:rFonts w:ascii="Arial" w:hAnsi="Arial" w:cs="Arial"/>
          <w:b/>
          <w:sz w:val="28"/>
          <w:szCs w:val="28"/>
        </w:rPr>
        <w:t xml:space="preserve">durante </w:t>
      </w:r>
      <w:r w:rsidR="00EE27DA" w:rsidRPr="00213932">
        <w:rPr>
          <w:rFonts w:ascii="Arial" w:hAnsi="Arial" w:cs="Arial"/>
          <w:b/>
          <w:sz w:val="28"/>
          <w:szCs w:val="28"/>
        </w:rPr>
        <w:t>el desarrollo</w:t>
      </w:r>
      <w:r w:rsidR="006E72DA" w:rsidRPr="00213932">
        <w:rPr>
          <w:rFonts w:ascii="Arial" w:hAnsi="Arial" w:cs="Arial"/>
          <w:b/>
          <w:sz w:val="28"/>
          <w:szCs w:val="28"/>
        </w:rPr>
        <w:t xml:space="preserve"> de la sesión, los que incluso sometieron a consideración una moción suspensiva</w:t>
      </w:r>
      <w:r w:rsidR="006E72DA">
        <w:rPr>
          <w:rFonts w:ascii="Arial" w:hAnsi="Arial" w:cs="Arial"/>
          <w:sz w:val="28"/>
          <w:szCs w:val="28"/>
        </w:rPr>
        <w:t xml:space="preserve"> para dar la oportunidad suficiente a la totalidad de los integrantes </w:t>
      </w:r>
      <w:r w:rsidR="00C95DEB">
        <w:rPr>
          <w:rFonts w:ascii="Arial" w:hAnsi="Arial" w:cs="Arial"/>
          <w:sz w:val="28"/>
          <w:szCs w:val="28"/>
        </w:rPr>
        <w:t xml:space="preserve">de </w:t>
      </w:r>
      <w:r w:rsidR="006E72DA">
        <w:rPr>
          <w:rFonts w:ascii="Arial" w:hAnsi="Arial" w:cs="Arial"/>
          <w:sz w:val="28"/>
          <w:szCs w:val="28"/>
        </w:rPr>
        <w:t xml:space="preserve">analizar el contenido del dictamen sujeto a su consideración y estar en aptitud de formular las observaciones que consideraran pertinentes e intercambiar puntos de vista. </w:t>
      </w:r>
    </w:p>
    <w:p w14:paraId="2636B7E8" w14:textId="77777777" w:rsidR="00C76BB0" w:rsidRDefault="00211C60" w:rsidP="00A91C23">
      <w:pPr>
        <w:autoSpaceDE w:val="0"/>
        <w:autoSpaceDN w:val="0"/>
        <w:adjustRightInd w:val="0"/>
        <w:ind w:firstLine="709"/>
        <w:jc w:val="both"/>
        <w:rPr>
          <w:rFonts w:ascii="Arial" w:hAnsi="Arial" w:cs="Arial"/>
          <w:sz w:val="28"/>
          <w:szCs w:val="28"/>
        </w:rPr>
      </w:pPr>
      <w:r>
        <w:rPr>
          <w:rFonts w:ascii="Arial" w:hAnsi="Arial" w:cs="Arial"/>
          <w:sz w:val="28"/>
          <w:szCs w:val="28"/>
        </w:rPr>
        <w:t xml:space="preserve"> </w:t>
      </w:r>
    </w:p>
    <w:p w14:paraId="1C3A16BA" w14:textId="1084163C" w:rsidR="004B1E82" w:rsidRDefault="001F40AA" w:rsidP="0047590D">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En </w:t>
      </w:r>
      <w:r w:rsidR="004B1E82">
        <w:rPr>
          <w:rFonts w:ascii="Arial" w:hAnsi="Arial" w:cs="Arial"/>
          <w:sz w:val="28"/>
          <w:szCs w:val="28"/>
        </w:rPr>
        <w:t>esa tesitura</w:t>
      </w:r>
      <w:r>
        <w:rPr>
          <w:rFonts w:ascii="Arial" w:hAnsi="Arial" w:cs="Arial"/>
          <w:sz w:val="28"/>
          <w:szCs w:val="28"/>
        </w:rPr>
        <w:t>, por la importancia y trascendencia de las reformas a la Ley Federal de Telecomunicaciones</w:t>
      </w:r>
      <w:r w:rsidR="00F30B2C">
        <w:rPr>
          <w:rFonts w:ascii="Arial" w:hAnsi="Arial" w:cs="Arial"/>
          <w:sz w:val="28"/>
          <w:szCs w:val="28"/>
        </w:rPr>
        <w:t>,</w:t>
      </w:r>
      <w:r>
        <w:rPr>
          <w:rFonts w:ascii="Arial" w:hAnsi="Arial" w:cs="Arial"/>
          <w:sz w:val="28"/>
          <w:szCs w:val="28"/>
        </w:rPr>
        <w:t xml:space="preserve"> era necesario que existieran trabajos legislativos previos</w:t>
      </w:r>
      <w:r w:rsidR="008710AF">
        <w:rPr>
          <w:rStyle w:val="Refdenotaalpie"/>
          <w:rFonts w:ascii="Arial" w:hAnsi="Arial" w:cs="Arial"/>
          <w:sz w:val="28"/>
          <w:szCs w:val="28"/>
        </w:rPr>
        <w:footnoteReference w:id="111"/>
      </w:r>
      <w:r w:rsidR="00F30B2C">
        <w:rPr>
          <w:rFonts w:ascii="Arial" w:hAnsi="Arial" w:cs="Arial"/>
          <w:sz w:val="28"/>
          <w:szCs w:val="28"/>
        </w:rPr>
        <w:t>,</w:t>
      </w:r>
      <w:r>
        <w:rPr>
          <w:rFonts w:ascii="Arial" w:hAnsi="Arial" w:cs="Arial"/>
          <w:sz w:val="28"/>
          <w:szCs w:val="28"/>
        </w:rPr>
        <w:t xml:space="preserve"> </w:t>
      </w:r>
      <w:r w:rsidR="00022C12">
        <w:rPr>
          <w:rFonts w:ascii="Arial" w:hAnsi="Arial" w:cs="Arial"/>
          <w:sz w:val="28"/>
          <w:szCs w:val="28"/>
        </w:rPr>
        <w:t>así como el</w:t>
      </w:r>
      <w:r>
        <w:rPr>
          <w:rFonts w:ascii="Arial" w:hAnsi="Arial" w:cs="Arial"/>
          <w:sz w:val="28"/>
          <w:szCs w:val="28"/>
        </w:rPr>
        <w:t xml:space="preserve"> intercambio de impresiones y reflexiones entre las tres comisiones responsables del dictamen</w:t>
      </w:r>
      <w:r w:rsidR="00D72FA7">
        <w:rPr>
          <w:rFonts w:ascii="Arial" w:hAnsi="Arial" w:cs="Arial"/>
          <w:sz w:val="28"/>
          <w:szCs w:val="28"/>
        </w:rPr>
        <w:t>, en el entendido de que el proyecto de dictamen formulado por la comisión coordinadora se somete a consideración de las otras dictaminadoras, a fin de incorpor</w:t>
      </w:r>
      <w:r w:rsidR="000D70DF">
        <w:rPr>
          <w:rFonts w:ascii="Arial" w:hAnsi="Arial" w:cs="Arial"/>
          <w:sz w:val="28"/>
          <w:szCs w:val="28"/>
        </w:rPr>
        <w:t>ar las observaciones propuestas</w:t>
      </w:r>
      <w:r w:rsidR="00D72FA7">
        <w:rPr>
          <w:rFonts w:ascii="Arial" w:hAnsi="Arial" w:cs="Arial"/>
          <w:sz w:val="28"/>
          <w:szCs w:val="28"/>
        </w:rPr>
        <w:t xml:space="preserve"> y</w:t>
      </w:r>
      <w:r w:rsidR="00824D52">
        <w:rPr>
          <w:rFonts w:ascii="Arial" w:hAnsi="Arial" w:cs="Arial"/>
          <w:sz w:val="28"/>
          <w:szCs w:val="28"/>
        </w:rPr>
        <w:t>,</w:t>
      </w:r>
      <w:r w:rsidR="00D72FA7">
        <w:rPr>
          <w:rFonts w:ascii="Arial" w:hAnsi="Arial" w:cs="Arial"/>
          <w:sz w:val="28"/>
          <w:szCs w:val="28"/>
        </w:rPr>
        <w:t xml:space="preserve"> una vez puestos de acuerdo los responsables de la formulación en la comisiones unidas, </w:t>
      </w:r>
      <w:r w:rsidR="00D72FA7" w:rsidRPr="006E6BA8">
        <w:rPr>
          <w:rFonts w:ascii="Arial" w:hAnsi="Arial" w:cs="Arial"/>
          <w:sz w:val="28"/>
          <w:szCs w:val="28"/>
        </w:rPr>
        <w:t xml:space="preserve">el proyecto de dictamen </w:t>
      </w:r>
      <w:r w:rsidR="00793F18">
        <w:rPr>
          <w:rFonts w:ascii="Arial" w:hAnsi="Arial" w:cs="Arial"/>
          <w:sz w:val="28"/>
          <w:szCs w:val="28"/>
        </w:rPr>
        <w:t xml:space="preserve">conjunto </w:t>
      </w:r>
      <w:r w:rsidR="00D72FA7" w:rsidRPr="006E6BA8">
        <w:rPr>
          <w:rFonts w:ascii="Arial" w:hAnsi="Arial" w:cs="Arial"/>
          <w:sz w:val="28"/>
          <w:szCs w:val="28"/>
        </w:rPr>
        <w:t xml:space="preserve">se distribuye a todos los integrantes por lo menos </w:t>
      </w:r>
      <w:r w:rsidR="00824D52">
        <w:rPr>
          <w:rFonts w:ascii="Arial" w:hAnsi="Arial" w:cs="Arial"/>
          <w:sz w:val="28"/>
          <w:szCs w:val="28"/>
        </w:rPr>
        <w:t xml:space="preserve">veinticuatro </w:t>
      </w:r>
      <w:r w:rsidR="00D72FA7" w:rsidRPr="006E6BA8">
        <w:rPr>
          <w:rFonts w:ascii="Arial" w:hAnsi="Arial" w:cs="Arial"/>
          <w:sz w:val="28"/>
          <w:szCs w:val="28"/>
        </w:rPr>
        <w:t>horas antes de la reunión en que deba discutirse y votarse</w:t>
      </w:r>
      <w:r w:rsidR="000F3728">
        <w:rPr>
          <w:rFonts w:ascii="Arial" w:hAnsi="Arial" w:cs="Arial"/>
          <w:sz w:val="28"/>
          <w:szCs w:val="28"/>
        </w:rPr>
        <w:t>.</w:t>
      </w:r>
      <w:r w:rsidR="006E6BA8">
        <w:rPr>
          <w:rStyle w:val="Refdenotaalpie"/>
          <w:rFonts w:ascii="Arial" w:hAnsi="Arial" w:cs="Arial"/>
          <w:sz w:val="28"/>
          <w:szCs w:val="28"/>
        </w:rPr>
        <w:footnoteReference w:id="112"/>
      </w:r>
      <w:r>
        <w:rPr>
          <w:rFonts w:ascii="Arial" w:hAnsi="Arial" w:cs="Arial"/>
          <w:sz w:val="28"/>
          <w:szCs w:val="28"/>
        </w:rPr>
        <w:t xml:space="preserve"> </w:t>
      </w:r>
    </w:p>
    <w:p w14:paraId="7B869012" w14:textId="77777777" w:rsidR="004B1E82" w:rsidRDefault="004B1E82" w:rsidP="004B1E82">
      <w:pPr>
        <w:autoSpaceDE w:val="0"/>
        <w:autoSpaceDN w:val="0"/>
        <w:adjustRightInd w:val="0"/>
        <w:ind w:firstLine="709"/>
        <w:jc w:val="both"/>
        <w:rPr>
          <w:rFonts w:ascii="Arial" w:hAnsi="Arial" w:cs="Arial"/>
          <w:sz w:val="28"/>
          <w:szCs w:val="28"/>
        </w:rPr>
      </w:pPr>
    </w:p>
    <w:p w14:paraId="7451ECB6" w14:textId="465CE5A8" w:rsidR="004B1E82" w:rsidRDefault="004B1E82" w:rsidP="00A91C23">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Incluso, </w:t>
      </w:r>
      <w:r w:rsidRPr="001D245F">
        <w:rPr>
          <w:rFonts w:ascii="Arial" w:hAnsi="Arial" w:cs="Arial"/>
          <w:b/>
          <w:sz w:val="28"/>
          <w:szCs w:val="28"/>
        </w:rPr>
        <w:t>tratándose de trabajos legislativos que se llevan a cabo de manera conjunta</w:t>
      </w:r>
      <w:r>
        <w:rPr>
          <w:rFonts w:ascii="Arial" w:hAnsi="Arial" w:cs="Arial"/>
          <w:sz w:val="28"/>
          <w:szCs w:val="28"/>
        </w:rPr>
        <w:t xml:space="preserve">, </w:t>
      </w:r>
      <w:r w:rsidR="00A91C23">
        <w:rPr>
          <w:rFonts w:ascii="Arial" w:hAnsi="Arial" w:cs="Arial"/>
          <w:sz w:val="28"/>
          <w:szCs w:val="28"/>
        </w:rPr>
        <w:t xml:space="preserve">existen otros requisitos previstos en el Reglamento del Senado que en el caso no se cumplieron por lo precipitado que se llevó a cabo el procedimiento; de esta manera, </w:t>
      </w:r>
      <w:r>
        <w:rPr>
          <w:rFonts w:ascii="Arial" w:hAnsi="Arial" w:cs="Arial"/>
          <w:sz w:val="28"/>
          <w:szCs w:val="28"/>
        </w:rPr>
        <w:t>la Junta Directiva de la comisión coordinadora</w:t>
      </w:r>
      <w:r w:rsidR="00793F18">
        <w:rPr>
          <w:rFonts w:ascii="Arial" w:hAnsi="Arial" w:cs="Arial"/>
          <w:sz w:val="28"/>
          <w:szCs w:val="28"/>
        </w:rPr>
        <w:t>, en consulta previa con las otras comisiones dictaminadoras</w:t>
      </w:r>
      <w:r w:rsidR="00824D52">
        <w:rPr>
          <w:rFonts w:ascii="Arial" w:hAnsi="Arial" w:cs="Arial"/>
          <w:sz w:val="28"/>
          <w:szCs w:val="28"/>
        </w:rPr>
        <w:t>,</w:t>
      </w:r>
      <w:r w:rsidR="00793F18">
        <w:rPr>
          <w:rFonts w:ascii="Arial" w:hAnsi="Arial" w:cs="Arial"/>
          <w:sz w:val="28"/>
          <w:szCs w:val="28"/>
        </w:rPr>
        <w:t xml:space="preserve"> </w:t>
      </w:r>
      <w:r w:rsidR="00304E2E">
        <w:rPr>
          <w:rFonts w:ascii="Arial" w:hAnsi="Arial" w:cs="Arial"/>
          <w:sz w:val="28"/>
          <w:szCs w:val="28"/>
        </w:rPr>
        <w:t xml:space="preserve">acuerda la organización y el método de trabajo </w:t>
      </w:r>
      <w:r w:rsidR="00304E2E" w:rsidRPr="00304E2E">
        <w:rPr>
          <w:rFonts w:ascii="Arial" w:hAnsi="Arial" w:cs="Arial"/>
          <w:sz w:val="28"/>
          <w:szCs w:val="28"/>
        </w:rPr>
        <w:t>para el estudio de los asuntos y la elaboración de los proyectos de dictamen correspondientes</w:t>
      </w:r>
      <w:r w:rsidR="00304E2E">
        <w:rPr>
          <w:rFonts w:ascii="Arial" w:hAnsi="Arial" w:cs="Arial"/>
          <w:sz w:val="28"/>
          <w:szCs w:val="28"/>
        </w:rPr>
        <w:t xml:space="preserve"> (artículo 183, numeral 2); la</w:t>
      </w:r>
      <w:r w:rsidR="00304E2E" w:rsidRPr="00304E2E">
        <w:rPr>
          <w:rFonts w:ascii="Arial" w:hAnsi="Arial" w:cs="Arial"/>
          <w:sz w:val="28"/>
          <w:szCs w:val="28"/>
        </w:rPr>
        <w:t xml:space="preserve"> comisión que coordina los trabajos correspondientes acuerda con la opinante </w:t>
      </w:r>
      <w:r w:rsidR="00304E2E">
        <w:rPr>
          <w:rFonts w:ascii="Arial" w:hAnsi="Arial" w:cs="Arial"/>
          <w:sz w:val="28"/>
          <w:szCs w:val="28"/>
        </w:rPr>
        <w:t>el plazo para emitir la opinión,</w:t>
      </w:r>
      <w:r w:rsidR="00304E2E" w:rsidRPr="00304E2E">
        <w:rPr>
          <w:rFonts w:ascii="Arial" w:hAnsi="Arial" w:cs="Arial"/>
          <w:sz w:val="28"/>
          <w:szCs w:val="28"/>
        </w:rPr>
        <w:t xml:space="preserve"> </w:t>
      </w:r>
      <w:r w:rsidR="00304E2E">
        <w:rPr>
          <w:rFonts w:ascii="Arial" w:hAnsi="Arial" w:cs="Arial"/>
          <w:sz w:val="28"/>
          <w:szCs w:val="28"/>
        </w:rPr>
        <w:t>la cual en todos los casos</w:t>
      </w:r>
      <w:r w:rsidR="00304E2E" w:rsidRPr="00304E2E">
        <w:rPr>
          <w:rFonts w:ascii="Arial" w:hAnsi="Arial" w:cs="Arial"/>
          <w:sz w:val="28"/>
          <w:szCs w:val="28"/>
        </w:rPr>
        <w:t xml:space="preserve"> se remite a la comisión coordinadora antes de que se elabore el dictamen, mismo que debe incluir las consideraciones respectivas y dar cuenta d</w:t>
      </w:r>
      <w:r w:rsidR="00304E2E">
        <w:rPr>
          <w:rFonts w:ascii="Arial" w:hAnsi="Arial" w:cs="Arial"/>
          <w:sz w:val="28"/>
          <w:szCs w:val="28"/>
        </w:rPr>
        <w:t>e los puntos de vista aportados, en la inteligencia de que l</w:t>
      </w:r>
      <w:r w:rsidR="00304E2E" w:rsidRPr="00304E2E">
        <w:rPr>
          <w:rFonts w:ascii="Arial" w:hAnsi="Arial" w:cs="Arial"/>
          <w:sz w:val="28"/>
          <w:szCs w:val="28"/>
        </w:rPr>
        <w:t>a opinión es aprobada por la mayoría de los miembros de la comisión que la emite</w:t>
      </w:r>
      <w:r w:rsidR="00304E2E">
        <w:rPr>
          <w:rFonts w:ascii="Arial" w:hAnsi="Arial" w:cs="Arial"/>
          <w:sz w:val="28"/>
          <w:szCs w:val="28"/>
        </w:rPr>
        <w:t xml:space="preserve"> (artículo 185); </w:t>
      </w:r>
      <w:r w:rsidR="00D87C6B">
        <w:rPr>
          <w:rFonts w:ascii="Arial" w:hAnsi="Arial" w:cs="Arial"/>
          <w:sz w:val="28"/>
          <w:szCs w:val="28"/>
        </w:rPr>
        <w:t xml:space="preserve">el proyecto </w:t>
      </w:r>
      <w:r w:rsidR="00D87C6B" w:rsidRPr="00D87C6B">
        <w:rPr>
          <w:rFonts w:ascii="Arial" w:hAnsi="Arial" w:cs="Arial"/>
          <w:sz w:val="28"/>
          <w:szCs w:val="28"/>
        </w:rPr>
        <w:t>de dictamen formulado por la comisión coordinadora se somete a la consideración de las otras dictaminadoras, a fin de incorporar</w:t>
      </w:r>
      <w:r w:rsidR="00A91C23">
        <w:rPr>
          <w:rFonts w:ascii="Arial" w:hAnsi="Arial" w:cs="Arial"/>
          <w:sz w:val="28"/>
          <w:szCs w:val="28"/>
        </w:rPr>
        <w:t xml:space="preserve"> sus observaciones y propuestas, por último, una </w:t>
      </w:r>
      <w:r w:rsidR="00D87C6B" w:rsidRPr="00D87C6B">
        <w:rPr>
          <w:rFonts w:ascii="Arial" w:hAnsi="Arial" w:cs="Arial"/>
          <w:sz w:val="28"/>
          <w:szCs w:val="28"/>
        </w:rPr>
        <w:t xml:space="preserve">vez puestos de acuerdo los responsables de su formulación en las comisiones unidas, el proyecto de dictamen se distribuye a todos los integrantes de las mismas, por lo menos, </w:t>
      </w:r>
      <w:r w:rsidR="00824D52">
        <w:rPr>
          <w:rFonts w:ascii="Arial" w:hAnsi="Arial" w:cs="Arial"/>
          <w:sz w:val="28"/>
          <w:szCs w:val="28"/>
        </w:rPr>
        <w:t xml:space="preserve">veinticuatro </w:t>
      </w:r>
      <w:r w:rsidR="00D87C6B" w:rsidRPr="00D87C6B">
        <w:rPr>
          <w:rFonts w:ascii="Arial" w:hAnsi="Arial" w:cs="Arial"/>
          <w:sz w:val="28"/>
          <w:szCs w:val="28"/>
        </w:rPr>
        <w:t>horas antes de la reunión en que deba discutirse y votarse</w:t>
      </w:r>
      <w:r w:rsidR="00A91C23">
        <w:rPr>
          <w:rFonts w:ascii="Arial" w:hAnsi="Arial" w:cs="Arial"/>
          <w:sz w:val="28"/>
          <w:szCs w:val="28"/>
        </w:rPr>
        <w:t xml:space="preserve"> (artículo 186)</w:t>
      </w:r>
      <w:r w:rsidR="00D87C6B" w:rsidRPr="00D87C6B">
        <w:rPr>
          <w:rFonts w:ascii="Arial" w:hAnsi="Arial" w:cs="Arial"/>
          <w:sz w:val="28"/>
          <w:szCs w:val="28"/>
        </w:rPr>
        <w:t>.</w:t>
      </w:r>
    </w:p>
    <w:p w14:paraId="05F2EACC" w14:textId="77777777" w:rsidR="00455E77" w:rsidRDefault="00455E77" w:rsidP="007749A6">
      <w:pPr>
        <w:autoSpaceDE w:val="0"/>
        <w:autoSpaceDN w:val="0"/>
        <w:adjustRightInd w:val="0"/>
        <w:jc w:val="both"/>
        <w:rPr>
          <w:rFonts w:ascii="Arial" w:hAnsi="Arial" w:cs="Arial"/>
          <w:sz w:val="28"/>
          <w:szCs w:val="28"/>
        </w:rPr>
      </w:pPr>
    </w:p>
    <w:p w14:paraId="53263E25" w14:textId="045EF5A1" w:rsidR="0019020B" w:rsidRDefault="00E3265E" w:rsidP="00E57E25">
      <w:pPr>
        <w:autoSpaceDE w:val="0"/>
        <w:autoSpaceDN w:val="0"/>
        <w:adjustRightInd w:val="0"/>
        <w:spacing w:line="360" w:lineRule="auto"/>
        <w:ind w:firstLine="851"/>
        <w:jc w:val="both"/>
        <w:rPr>
          <w:rFonts w:ascii="Arial" w:hAnsi="Arial" w:cs="Arial"/>
          <w:sz w:val="28"/>
          <w:szCs w:val="28"/>
        </w:rPr>
      </w:pPr>
      <w:r w:rsidRPr="007D67BB">
        <w:rPr>
          <w:rFonts w:ascii="Arial" w:hAnsi="Arial" w:cs="Arial"/>
          <w:b/>
          <w:sz w:val="28"/>
          <w:szCs w:val="28"/>
        </w:rPr>
        <w:t>VI.</w:t>
      </w:r>
      <w:r w:rsidR="005A5A70">
        <w:rPr>
          <w:rFonts w:ascii="Arial" w:hAnsi="Arial" w:cs="Arial"/>
          <w:b/>
          <w:sz w:val="28"/>
          <w:szCs w:val="28"/>
        </w:rPr>
        <w:t xml:space="preserve"> </w:t>
      </w:r>
      <w:r w:rsidRPr="007D67BB">
        <w:rPr>
          <w:rFonts w:ascii="Arial" w:hAnsi="Arial" w:cs="Arial"/>
          <w:b/>
          <w:sz w:val="28"/>
          <w:szCs w:val="28"/>
        </w:rPr>
        <w:t>3.</w:t>
      </w:r>
      <w:r w:rsidR="005A5A70">
        <w:rPr>
          <w:rFonts w:ascii="Arial" w:hAnsi="Arial" w:cs="Arial"/>
          <w:b/>
          <w:sz w:val="28"/>
          <w:szCs w:val="28"/>
        </w:rPr>
        <w:t xml:space="preserve"> </w:t>
      </w:r>
      <w:r w:rsidRPr="007D67BB">
        <w:rPr>
          <w:rFonts w:ascii="Arial" w:hAnsi="Arial" w:cs="Arial"/>
          <w:b/>
          <w:sz w:val="28"/>
          <w:szCs w:val="28"/>
        </w:rPr>
        <w:t>2</w:t>
      </w:r>
      <w:r w:rsidR="005A5A70">
        <w:rPr>
          <w:rFonts w:ascii="Arial" w:hAnsi="Arial" w:cs="Arial"/>
          <w:b/>
          <w:sz w:val="28"/>
          <w:szCs w:val="28"/>
        </w:rPr>
        <w:t>.</w:t>
      </w:r>
      <w:r w:rsidRPr="007D67BB">
        <w:rPr>
          <w:rFonts w:ascii="Arial" w:hAnsi="Arial" w:cs="Arial"/>
          <w:b/>
          <w:sz w:val="28"/>
          <w:szCs w:val="28"/>
        </w:rPr>
        <w:t xml:space="preserve"> </w:t>
      </w:r>
      <w:r w:rsidR="00FE1A97">
        <w:rPr>
          <w:rFonts w:ascii="Arial" w:hAnsi="Arial" w:cs="Arial"/>
          <w:b/>
          <w:sz w:val="28"/>
          <w:szCs w:val="28"/>
        </w:rPr>
        <w:t>V</w:t>
      </w:r>
      <w:r w:rsidR="00FE1A97" w:rsidRPr="00010796">
        <w:rPr>
          <w:rFonts w:ascii="Arial" w:hAnsi="Arial" w:cs="Arial"/>
          <w:b/>
          <w:sz w:val="28"/>
          <w:szCs w:val="28"/>
        </w:rPr>
        <w:t xml:space="preserve">iolaciones al debido proceso legislativo y al derecho de las minorías a no ser excluidas del proceso deliberativo democrático en la etapa de </w:t>
      </w:r>
      <w:r w:rsidR="00FE1A97">
        <w:rPr>
          <w:rFonts w:ascii="Arial" w:hAnsi="Arial" w:cs="Arial"/>
          <w:b/>
          <w:sz w:val="28"/>
          <w:szCs w:val="28"/>
        </w:rPr>
        <w:t>envío, discusión y aprobación en la</w:t>
      </w:r>
      <w:r w:rsidR="00FE1A97" w:rsidRPr="00010796">
        <w:rPr>
          <w:rFonts w:ascii="Arial" w:hAnsi="Arial" w:cs="Arial"/>
          <w:b/>
          <w:sz w:val="28"/>
          <w:szCs w:val="28"/>
        </w:rPr>
        <w:t xml:space="preserve"> sesión </w:t>
      </w:r>
      <w:r w:rsidR="00FE1A97">
        <w:rPr>
          <w:rFonts w:ascii="Arial" w:hAnsi="Arial" w:cs="Arial"/>
          <w:b/>
          <w:sz w:val="28"/>
          <w:szCs w:val="28"/>
        </w:rPr>
        <w:t>del Pleno del Senado</w:t>
      </w:r>
      <w:r w:rsidR="00FE1A97" w:rsidRPr="00010796">
        <w:rPr>
          <w:rFonts w:ascii="Arial" w:hAnsi="Arial" w:cs="Arial"/>
          <w:b/>
          <w:sz w:val="28"/>
          <w:szCs w:val="28"/>
        </w:rPr>
        <w:t xml:space="preserve"> </w:t>
      </w:r>
      <w:r w:rsidR="00FE1A97">
        <w:rPr>
          <w:rFonts w:ascii="Arial" w:hAnsi="Arial" w:cs="Arial"/>
          <w:b/>
          <w:sz w:val="28"/>
          <w:szCs w:val="28"/>
        </w:rPr>
        <w:t>el propio</w:t>
      </w:r>
      <w:r w:rsidR="00FE1A97" w:rsidRPr="00010796">
        <w:rPr>
          <w:rFonts w:ascii="Arial" w:hAnsi="Arial" w:cs="Arial"/>
          <w:b/>
          <w:sz w:val="28"/>
          <w:szCs w:val="28"/>
        </w:rPr>
        <w:t xml:space="preserve"> veintiséis de octubre de dos mil diecisiete</w:t>
      </w:r>
      <w:r w:rsidR="007D67BB" w:rsidRPr="00010796">
        <w:rPr>
          <w:rFonts w:ascii="Arial" w:hAnsi="Arial" w:cs="Arial"/>
          <w:b/>
          <w:sz w:val="28"/>
          <w:szCs w:val="28"/>
        </w:rPr>
        <w:t>.</w:t>
      </w:r>
      <w:r w:rsidR="005A3155">
        <w:rPr>
          <w:rFonts w:ascii="Arial" w:hAnsi="Arial" w:cs="Arial"/>
          <w:b/>
          <w:sz w:val="28"/>
          <w:szCs w:val="28"/>
        </w:rPr>
        <w:t xml:space="preserve"> </w:t>
      </w:r>
      <w:r w:rsidR="004300EE">
        <w:rPr>
          <w:rFonts w:ascii="Arial" w:hAnsi="Arial" w:cs="Arial"/>
          <w:sz w:val="28"/>
          <w:szCs w:val="28"/>
        </w:rPr>
        <w:t xml:space="preserve">Los Senadores accionantes </w:t>
      </w:r>
      <w:r w:rsidR="007F1767">
        <w:rPr>
          <w:rFonts w:ascii="Arial" w:hAnsi="Arial" w:cs="Arial"/>
          <w:sz w:val="28"/>
          <w:szCs w:val="28"/>
        </w:rPr>
        <w:t>señalan que el dictamen que se presente a discusión ante el Pleno del Senado de la República</w:t>
      </w:r>
      <w:r w:rsidR="0086082B">
        <w:rPr>
          <w:rFonts w:ascii="Arial" w:hAnsi="Arial" w:cs="Arial"/>
          <w:sz w:val="28"/>
          <w:szCs w:val="28"/>
        </w:rPr>
        <w:t xml:space="preserve"> debe publicarse cuando menos </w:t>
      </w:r>
      <w:r w:rsidR="005A5A70">
        <w:rPr>
          <w:rFonts w:ascii="Arial" w:hAnsi="Arial" w:cs="Arial"/>
          <w:sz w:val="28"/>
          <w:szCs w:val="28"/>
        </w:rPr>
        <w:t xml:space="preserve">veinticuatro </w:t>
      </w:r>
      <w:r w:rsidR="0086082B">
        <w:rPr>
          <w:rFonts w:ascii="Arial" w:hAnsi="Arial" w:cs="Arial"/>
          <w:sz w:val="28"/>
          <w:szCs w:val="28"/>
        </w:rPr>
        <w:t xml:space="preserve">horas antes de su discusión </w:t>
      </w:r>
      <w:r w:rsidR="001518B6">
        <w:rPr>
          <w:rFonts w:ascii="Arial" w:hAnsi="Arial" w:cs="Arial"/>
          <w:sz w:val="28"/>
          <w:szCs w:val="28"/>
        </w:rPr>
        <w:t xml:space="preserve">y debate </w:t>
      </w:r>
      <w:r w:rsidR="0086082B">
        <w:rPr>
          <w:rFonts w:ascii="Arial" w:hAnsi="Arial" w:cs="Arial"/>
          <w:sz w:val="28"/>
          <w:szCs w:val="28"/>
        </w:rPr>
        <w:t>en la Gaceta Parlamentaria</w:t>
      </w:r>
      <w:r w:rsidR="001518B6">
        <w:rPr>
          <w:rFonts w:ascii="Arial" w:hAnsi="Arial" w:cs="Arial"/>
          <w:sz w:val="28"/>
          <w:szCs w:val="28"/>
        </w:rPr>
        <w:t xml:space="preserve">, </w:t>
      </w:r>
      <w:r w:rsidR="001518B6" w:rsidRPr="001518B6">
        <w:rPr>
          <w:rFonts w:ascii="Arial" w:hAnsi="Arial" w:cs="Arial"/>
          <w:sz w:val="28"/>
          <w:szCs w:val="28"/>
        </w:rPr>
        <w:t>según lo previsto en el artículo 193 del Reglamento del Senado</w:t>
      </w:r>
      <w:r w:rsidR="0086082B">
        <w:rPr>
          <w:rFonts w:ascii="Arial" w:hAnsi="Arial" w:cs="Arial"/>
          <w:sz w:val="28"/>
          <w:szCs w:val="28"/>
        </w:rPr>
        <w:t xml:space="preserve">; de esta manera, </w:t>
      </w:r>
      <w:r w:rsidR="001518B6">
        <w:rPr>
          <w:rFonts w:ascii="Arial" w:hAnsi="Arial" w:cs="Arial"/>
          <w:sz w:val="28"/>
          <w:szCs w:val="28"/>
        </w:rPr>
        <w:t>destacan</w:t>
      </w:r>
      <w:r w:rsidR="0086082B">
        <w:rPr>
          <w:rFonts w:ascii="Arial" w:hAnsi="Arial" w:cs="Arial"/>
          <w:sz w:val="28"/>
          <w:szCs w:val="28"/>
        </w:rPr>
        <w:t xml:space="preserve"> que el Pleno no se pronunciará sobre un dictamen que no se encuentre y que no </w:t>
      </w:r>
      <w:r w:rsidR="000632E9">
        <w:rPr>
          <w:rFonts w:ascii="Arial" w:hAnsi="Arial" w:cs="Arial"/>
          <w:sz w:val="28"/>
          <w:szCs w:val="28"/>
        </w:rPr>
        <w:t xml:space="preserve">se </w:t>
      </w:r>
      <w:r w:rsidR="0086082B">
        <w:rPr>
          <w:rFonts w:ascii="Arial" w:hAnsi="Arial" w:cs="Arial"/>
          <w:sz w:val="28"/>
          <w:szCs w:val="28"/>
        </w:rPr>
        <w:t>haya publicado en la Gaceta previamente, sin embargo, en el caso</w:t>
      </w:r>
      <w:r w:rsidR="005A5A70">
        <w:rPr>
          <w:rFonts w:ascii="Arial" w:hAnsi="Arial" w:cs="Arial"/>
          <w:sz w:val="28"/>
          <w:szCs w:val="28"/>
        </w:rPr>
        <w:t>,</w:t>
      </w:r>
      <w:r w:rsidR="0086082B">
        <w:rPr>
          <w:rFonts w:ascii="Arial" w:hAnsi="Arial" w:cs="Arial"/>
          <w:sz w:val="28"/>
          <w:szCs w:val="28"/>
        </w:rPr>
        <w:t xml:space="preserve"> el mismo día de la sesión extraordinaria</w:t>
      </w:r>
      <w:r w:rsidR="001518B6">
        <w:rPr>
          <w:rFonts w:ascii="Arial" w:hAnsi="Arial" w:cs="Arial"/>
          <w:sz w:val="28"/>
          <w:szCs w:val="28"/>
        </w:rPr>
        <w:t xml:space="preserve"> de las Comisiones Unidas</w:t>
      </w:r>
      <w:r w:rsidR="0086082B">
        <w:rPr>
          <w:rFonts w:ascii="Arial" w:hAnsi="Arial" w:cs="Arial"/>
          <w:sz w:val="28"/>
          <w:szCs w:val="28"/>
        </w:rPr>
        <w:t xml:space="preserve">, momentos después de su conclusión, a las 15:43 (quince cuarenta y tres horas) se presentó el asunto a la Mesa Directiva del Senado para su integración de manera </w:t>
      </w:r>
      <w:r w:rsidR="001518B6">
        <w:rPr>
          <w:rFonts w:ascii="Arial" w:hAnsi="Arial" w:cs="Arial"/>
          <w:sz w:val="28"/>
          <w:szCs w:val="28"/>
        </w:rPr>
        <w:t>apresurada</w:t>
      </w:r>
      <w:r w:rsidR="00530F68">
        <w:rPr>
          <w:rFonts w:ascii="Arial" w:hAnsi="Arial" w:cs="Arial"/>
          <w:sz w:val="28"/>
          <w:szCs w:val="28"/>
        </w:rPr>
        <w:t xml:space="preserve"> y en franca violación al Reglamento del Senado </w:t>
      </w:r>
      <w:r w:rsidR="008F7ABC">
        <w:rPr>
          <w:rFonts w:ascii="Arial" w:hAnsi="Arial" w:cs="Arial"/>
          <w:sz w:val="28"/>
          <w:szCs w:val="28"/>
        </w:rPr>
        <w:t>al</w:t>
      </w:r>
      <w:r w:rsidR="00530F68">
        <w:rPr>
          <w:rFonts w:ascii="Arial" w:hAnsi="Arial" w:cs="Arial"/>
          <w:sz w:val="28"/>
          <w:szCs w:val="28"/>
        </w:rPr>
        <w:t xml:space="preserve"> orden del día del Pleno,</w:t>
      </w:r>
      <w:r w:rsidR="0086082B">
        <w:rPr>
          <w:rFonts w:ascii="Arial" w:hAnsi="Arial" w:cs="Arial"/>
          <w:sz w:val="28"/>
          <w:szCs w:val="28"/>
        </w:rPr>
        <w:t xml:space="preserve"> admitido para su discusión, debate y aprobación, aun cuando diversos Senadores solicitaron moción suspensiva, en virtud de que el Pleno desconocía </w:t>
      </w:r>
      <w:r w:rsidR="00530F68">
        <w:rPr>
          <w:rFonts w:ascii="Arial" w:hAnsi="Arial" w:cs="Arial"/>
          <w:sz w:val="28"/>
          <w:szCs w:val="28"/>
        </w:rPr>
        <w:t xml:space="preserve">a todas luces </w:t>
      </w:r>
      <w:r w:rsidR="0086082B">
        <w:rPr>
          <w:rFonts w:ascii="Arial" w:hAnsi="Arial" w:cs="Arial"/>
          <w:sz w:val="28"/>
          <w:szCs w:val="28"/>
        </w:rPr>
        <w:t xml:space="preserve">el contenido del dictamen que se pretendía discutir. </w:t>
      </w:r>
    </w:p>
    <w:p w14:paraId="7D2AE775" w14:textId="77777777" w:rsidR="0019020B" w:rsidRDefault="0019020B" w:rsidP="0019020B">
      <w:pPr>
        <w:autoSpaceDE w:val="0"/>
        <w:autoSpaceDN w:val="0"/>
        <w:adjustRightInd w:val="0"/>
        <w:ind w:firstLine="709"/>
        <w:jc w:val="both"/>
        <w:rPr>
          <w:rFonts w:ascii="Arial" w:hAnsi="Arial" w:cs="Arial"/>
          <w:sz w:val="28"/>
          <w:szCs w:val="28"/>
        </w:rPr>
      </w:pPr>
    </w:p>
    <w:p w14:paraId="71FE616C" w14:textId="41655BD4" w:rsidR="002520A6" w:rsidRDefault="0019020B" w:rsidP="00E57E25">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Además, el Presidente de la Mesa Directiva del Senado, haciendo caso omiso de lo señalado en el artículo 195 del Reglamento respectivo, el cual prevé que los dictámenes únicamente se discutirán después de haberse efect</w:t>
      </w:r>
      <w:r w:rsidR="00530F68">
        <w:rPr>
          <w:rFonts w:ascii="Arial" w:hAnsi="Arial" w:cs="Arial"/>
          <w:sz w:val="28"/>
          <w:szCs w:val="28"/>
        </w:rPr>
        <w:t>uado dos lecturas ante el Pleno</w:t>
      </w:r>
      <w:r w:rsidR="00D609C7">
        <w:rPr>
          <w:rFonts w:ascii="Arial" w:hAnsi="Arial" w:cs="Arial"/>
          <w:sz w:val="28"/>
          <w:szCs w:val="28"/>
        </w:rPr>
        <w:t>,</w:t>
      </w:r>
      <w:r w:rsidR="00530F68">
        <w:rPr>
          <w:rFonts w:ascii="Arial" w:hAnsi="Arial" w:cs="Arial"/>
          <w:sz w:val="28"/>
          <w:szCs w:val="28"/>
        </w:rPr>
        <w:t xml:space="preserve"> y considerando que </w:t>
      </w:r>
      <w:r>
        <w:rPr>
          <w:rFonts w:ascii="Arial" w:hAnsi="Arial" w:cs="Arial"/>
          <w:sz w:val="28"/>
          <w:szCs w:val="28"/>
        </w:rPr>
        <w:t>el dictamen a discutirse en ningún momento fue hecho del conocimiento de los legisladores</w:t>
      </w:r>
      <w:r w:rsidR="002520A6">
        <w:rPr>
          <w:rFonts w:ascii="Arial" w:hAnsi="Arial" w:cs="Arial"/>
          <w:sz w:val="28"/>
          <w:szCs w:val="28"/>
        </w:rPr>
        <w:t xml:space="preserve"> con el mínimo de anticipación requerido</w:t>
      </w:r>
      <w:r>
        <w:rPr>
          <w:rFonts w:ascii="Arial" w:hAnsi="Arial" w:cs="Arial"/>
          <w:sz w:val="28"/>
          <w:szCs w:val="28"/>
        </w:rPr>
        <w:t xml:space="preserve">, dispensando el trámite de lecturas y pasando directamente a su discusión y votación. </w:t>
      </w:r>
    </w:p>
    <w:p w14:paraId="46EC580E" w14:textId="77777777" w:rsidR="002520A6" w:rsidRDefault="002520A6" w:rsidP="00F366C9">
      <w:pPr>
        <w:autoSpaceDE w:val="0"/>
        <w:autoSpaceDN w:val="0"/>
        <w:adjustRightInd w:val="0"/>
        <w:ind w:firstLine="709"/>
        <w:jc w:val="both"/>
        <w:rPr>
          <w:rFonts w:ascii="Arial" w:hAnsi="Arial" w:cs="Arial"/>
          <w:sz w:val="28"/>
          <w:szCs w:val="28"/>
        </w:rPr>
      </w:pPr>
    </w:p>
    <w:p w14:paraId="73FAF99C" w14:textId="4F4D499D" w:rsidR="0085525E" w:rsidRDefault="0019020B" w:rsidP="00E57E25">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En esa tesitura, el hecho de que no se hayan cumplido los requisitos mínimos reglamentarios para que un dictamen que fue aprobado con un cúmulo de irregularidades unas horas antes en una sesión extraordinaria de Comisiones Unidas</w:t>
      </w:r>
      <w:r w:rsidR="002B7822">
        <w:rPr>
          <w:rFonts w:ascii="Arial" w:hAnsi="Arial" w:cs="Arial"/>
          <w:sz w:val="28"/>
          <w:szCs w:val="28"/>
        </w:rPr>
        <w:t xml:space="preserve"> </w:t>
      </w:r>
      <w:r>
        <w:rPr>
          <w:rFonts w:ascii="Arial" w:hAnsi="Arial" w:cs="Arial"/>
          <w:sz w:val="28"/>
          <w:szCs w:val="28"/>
        </w:rPr>
        <w:t xml:space="preserve">llegue al Pleno, se integre a la orden del día, se presente a discusión, se dispensen las lecturas respectivas y se </w:t>
      </w:r>
      <w:r w:rsidR="00F366C9">
        <w:rPr>
          <w:rFonts w:ascii="Arial" w:hAnsi="Arial" w:cs="Arial"/>
          <w:sz w:val="28"/>
          <w:szCs w:val="28"/>
        </w:rPr>
        <w:t>apruebe</w:t>
      </w:r>
      <w:r>
        <w:rPr>
          <w:rFonts w:ascii="Arial" w:hAnsi="Arial" w:cs="Arial"/>
          <w:sz w:val="28"/>
          <w:szCs w:val="28"/>
        </w:rPr>
        <w:t xml:space="preserve">, sin que se haya estudiado, analizado y discutido a profundidad </w:t>
      </w:r>
      <w:r w:rsidR="00F366C9">
        <w:rPr>
          <w:rFonts w:ascii="Arial" w:hAnsi="Arial" w:cs="Arial"/>
          <w:sz w:val="28"/>
          <w:szCs w:val="28"/>
        </w:rPr>
        <w:t xml:space="preserve">ni siquiera en comisiones, mucho menos en el Pleno, resulta violatorio del procedimiento parlamentario, máxime que se trataba de un tema tan delicado cuya reforma significó el desconocimiento de los avances de las reformas constitucionales en materia de derechos de las audiencias y la violación a sus derechos </w:t>
      </w:r>
      <w:r w:rsidR="003616E3">
        <w:rPr>
          <w:rFonts w:ascii="Arial" w:hAnsi="Arial" w:cs="Arial"/>
          <w:sz w:val="28"/>
          <w:szCs w:val="28"/>
        </w:rPr>
        <w:t>como r</w:t>
      </w:r>
      <w:r w:rsidR="001B6822">
        <w:rPr>
          <w:rFonts w:ascii="Arial" w:hAnsi="Arial" w:cs="Arial"/>
          <w:sz w:val="28"/>
          <w:szCs w:val="28"/>
        </w:rPr>
        <w:t xml:space="preserve">adioescuchas o televidentes; bajo esta tesitura, concluyen que el Poder Legislativo </w:t>
      </w:r>
      <w:r w:rsidR="000D57AA">
        <w:rPr>
          <w:rFonts w:ascii="Arial" w:hAnsi="Arial" w:cs="Arial"/>
          <w:sz w:val="28"/>
          <w:szCs w:val="28"/>
        </w:rPr>
        <w:t>no cumplió con los principios democráticos y que deben regir el debate parlamentario, pues de la dispensa de los trámites de la lectura en conjunto con el hecho de que el dictamen de la reforma impugnada fue entregado al inicio de la sesión en que habría que discutirse, impidió que las distintas fuerzas políticas estuvieran en posibilidad de conocer la iniciativa planteada y, por ende, debatir sobre ella con verdadero conocimiento de su contenido y alcance.</w:t>
      </w:r>
    </w:p>
    <w:p w14:paraId="7E46BE6B" w14:textId="77777777" w:rsidR="0085525E" w:rsidRPr="00590100" w:rsidRDefault="0085525E" w:rsidP="00590100">
      <w:pPr>
        <w:autoSpaceDE w:val="0"/>
        <w:autoSpaceDN w:val="0"/>
        <w:adjustRightInd w:val="0"/>
        <w:spacing w:line="360" w:lineRule="auto"/>
        <w:ind w:firstLine="709"/>
        <w:jc w:val="both"/>
        <w:rPr>
          <w:rFonts w:ascii="Arial" w:hAnsi="Arial" w:cs="Arial"/>
          <w:sz w:val="28"/>
          <w:szCs w:val="28"/>
        </w:rPr>
      </w:pPr>
    </w:p>
    <w:p w14:paraId="61588A91" w14:textId="657CEECE" w:rsidR="004A7348" w:rsidRPr="00590100" w:rsidRDefault="0085525E" w:rsidP="00590100">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Los anteriores argumentos resultan </w:t>
      </w:r>
      <w:r w:rsidRPr="0085525E">
        <w:rPr>
          <w:rFonts w:ascii="Arial" w:hAnsi="Arial" w:cs="Arial"/>
          <w:b/>
          <w:sz w:val="28"/>
          <w:szCs w:val="28"/>
        </w:rPr>
        <w:t>fundados</w:t>
      </w:r>
      <w:r w:rsidR="0064489D" w:rsidRPr="000A4665">
        <w:rPr>
          <w:rFonts w:ascii="Arial" w:hAnsi="Arial" w:cs="Arial"/>
          <w:sz w:val="28"/>
          <w:szCs w:val="28"/>
        </w:rPr>
        <w:t>.</w:t>
      </w:r>
      <w:r w:rsidRPr="000A4665">
        <w:rPr>
          <w:rFonts w:ascii="Arial" w:hAnsi="Arial" w:cs="Arial"/>
          <w:sz w:val="28"/>
          <w:szCs w:val="28"/>
        </w:rPr>
        <w:t xml:space="preserve"> </w:t>
      </w:r>
      <w:r w:rsidR="0064489D" w:rsidRPr="000A4665">
        <w:rPr>
          <w:rFonts w:ascii="Arial" w:hAnsi="Arial" w:cs="Arial"/>
          <w:sz w:val="28"/>
          <w:szCs w:val="28"/>
        </w:rPr>
        <w:t>D</w:t>
      </w:r>
      <w:r w:rsidR="00196B75">
        <w:rPr>
          <w:rFonts w:ascii="Arial" w:hAnsi="Arial" w:cs="Arial"/>
          <w:sz w:val="28"/>
          <w:szCs w:val="28"/>
        </w:rPr>
        <w:t>e las constancias respectivas, se advierte la existencia de dos oficios dirigidos al Presidente de la Mesa Directiva del Senado de la República.</w:t>
      </w:r>
    </w:p>
    <w:p w14:paraId="40880D3D" w14:textId="30282702" w:rsidR="001271CE" w:rsidRDefault="00196B75" w:rsidP="00E57E25">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En el primero de ellos</w:t>
      </w:r>
      <w:r>
        <w:rPr>
          <w:rStyle w:val="Refdenotaalpie"/>
          <w:rFonts w:ascii="Arial" w:hAnsi="Arial" w:cs="Arial"/>
          <w:sz w:val="28"/>
          <w:szCs w:val="28"/>
        </w:rPr>
        <w:footnoteReference w:id="113"/>
      </w:r>
      <w:r>
        <w:rPr>
          <w:rFonts w:ascii="Arial" w:hAnsi="Arial" w:cs="Arial"/>
          <w:sz w:val="28"/>
          <w:szCs w:val="28"/>
        </w:rPr>
        <w:t xml:space="preserve">, </w:t>
      </w:r>
      <w:r w:rsidR="007E532B">
        <w:rPr>
          <w:rFonts w:ascii="Arial" w:hAnsi="Arial" w:cs="Arial"/>
          <w:sz w:val="28"/>
          <w:szCs w:val="28"/>
        </w:rPr>
        <w:t xml:space="preserve">con número de oficio CCyT/LXII/129/17, </w:t>
      </w:r>
      <w:r>
        <w:rPr>
          <w:rFonts w:ascii="Arial" w:hAnsi="Arial" w:cs="Arial"/>
          <w:sz w:val="28"/>
          <w:szCs w:val="28"/>
        </w:rPr>
        <w:t xml:space="preserve">la Secretaría Técnica </w:t>
      </w:r>
      <w:r w:rsidR="00751B98">
        <w:rPr>
          <w:rFonts w:ascii="Arial" w:hAnsi="Arial" w:cs="Arial"/>
          <w:sz w:val="28"/>
          <w:szCs w:val="28"/>
        </w:rPr>
        <w:t>con fundamento en el artículo 192</w:t>
      </w:r>
      <w:r w:rsidR="00751B98">
        <w:rPr>
          <w:rStyle w:val="Refdenotaalpie"/>
          <w:rFonts w:ascii="Arial" w:hAnsi="Arial" w:cs="Arial"/>
          <w:sz w:val="28"/>
          <w:szCs w:val="28"/>
        </w:rPr>
        <w:footnoteReference w:id="114"/>
      </w:r>
      <w:r w:rsidR="007E532B">
        <w:rPr>
          <w:rFonts w:ascii="Arial" w:hAnsi="Arial" w:cs="Arial"/>
          <w:sz w:val="28"/>
          <w:szCs w:val="28"/>
        </w:rPr>
        <w:t xml:space="preserve"> del Reglamento del Senado de la República, </w:t>
      </w:r>
      <w:r w:rsidR="007E532B" w:rsidRPr="00854F80">
        <w:rPr>
          <w:rFonts w:ascii="Arial" w:hAnsi="Arial" w:cs="Arial"/>
          <w:b/>
          <w:sz w:val="28"/>
          <w:szCs w:val="28"/>
        </w:rPr>
        <w:t xml:space="preserve">solicitó </w:t>
      </w:r>
      <w:r w:rsidR="007E532B" w:rsidRPr="00854F80">
        <w:rPr>
          <w:rFonts w:ascii="Arial Narrow" w:hAnsi="Arial Narrow" w:cs="Arial"/>
          <w:b/>
          <w:sz w:val="28"/>
          <w:szCs w:val="28"/>
        </w:rPr>
        <w:t xml:space="preserve">“la inscripción en el orden del día el Dictamen </w:t>
      </w:r>
      <w:r w:rsidR="007E532B" w:rsidRPr="001271CE">
        <w:rPr>
          <w:rFonts w:ascii="Arial Narrow" w:hAnsi="Arial Narrow" w:cs="Arial"/>
          <w:sz w:val="28"/>
          <w:szCs w:val="28"/>
        </w:rPr>
        <w:t xml:space="preserve">de las Comisiones Unidas de Comunicaciones y Transportes, de Radio, Televisión y Cinematografía y de Estudios Legislativos, con respecto a la Minuta con proyecto de decreto por el que se reforman, adicionan y derogan diversas disposiciones de la Ley Federal de Telecomunicaciones y Radiodifusión, </w:t>
      </w:r>
      <w:r w:rsidR="007E532B" w:rsidRPr="00A22EB6">
        <w:rPr>
          <w:rFonts w:ascii="Arial Narrow" w:hAnsi="Arial Narrow" w:cs="Arial"/>
          <w:b/>
          <w:sz w:val="28"/>
          <w:szCs w:val="28"/>
        </w:rPr>
        <w:t>así como su publicación en la Gaceta correspondiente, con el objeto de someterlos a votación</w:t>
      </w:r>
      <w:r w:rsidR="00590100" w:rsidRPr="00A22EB6">
        <w:rPr>
          <w:rFonts w:ascii="Arial Narrow" w:hAnsi="Arial Narrow" w:cs="Arial"/>
          <w:b/>
          <w:sz w:val="28"/>
          <w:szCs w:val="28"/>
        </w:rPr>
        <w:t xml:space="preserve"> </w:t>
      </w:r>
      <w:r w:rsidR="007E532B" w:rsidRPr="00A22EB6">
        <w:rPr>
          <w:rFonts w:ascii="Arial Narrow" w:hAnsi="Arial Narrow" w:cs="Arial"/>
          <w:b/>
          <w:sz w:val="28"/>
          <w:szCs w:val="28"/>
        </w:rPr>
        <w:t>de la Honorable Asamblea del Senado de la República</w:t>
      </w:r>
      <w:r w:rsidR="007E532B" w:rsidRPr="001271CE">
        <w:rPr>
          <w:rFonts w:ascii="Arial Narrow" w:hAnsi="Arial Narrow" w:cs="Arial"/>
          <w:sz w:val="28"/>
          <w:szCs w:val="28"/>
        </w:rPr>
        <w:t>, en Sesión Ordinaria. Se e</w:t>
      </w:r>
      <w:r w:rsidR="001271CE" w:rsidRPr="001271CE">
        <w:rPr>
          <w:rFonts w:ascii="Arial Narrow" w:hAnsi="Arial Narrow" w:cs="Arial"/>
          <w:sz w:val="28"/>
          <w:szCs w:val="28"/>
        </w:rPr>
        <w:t>ntrega el Dictamen firmado en versión impresa y en versión electrónica. Lista de asistencia de las tres comisiones. Y voto particular</w:t>
      </w:r>
      <w:r w:rsidR="007D6E6E">
        <w:rPr>
          <w:rFonts w:ascii="Arial Narrow" w:hAnsi="Arial Narrow" w:cs="Arial"/>
          <w:sz w:val="28"/>
          <w:szCs w:val="28"/>
        </w:rPr>
        <w:t xml:space="preserve">” </w:t>
      </w:r>
      <w:r w:rsidR="007D6E6E" w:rsidRPr="007D6E6E">
        <w:rPr>
          <w:rFonts w:ascii="Arial" w:hAnsi="Arial" w:cs="Arial"/>
          <w:sz w:val="28"/>
          <w:szCs w:val="28"/>
        </w:rPr>
        <w:t xml:space="preserve">de </w:t>
      </w:r>
      <w:r w:rsidR="008B7A89">
        <w:rPr>
          <w:rFonts w:ascii="Arial" w:hAnsi="Arial" w:cs="Arial"/>
          <w:sz w:val="28"/>
          <w:szCs w:val="28"/>
        </w:rPr>
        <w:t>cuatro</w:t>
      </w:r>
      <w:r w:rsidR="007D6E6E" w:rsidRPr="007D6E6E">
        <w:rPr>
          <w:rFonts w:ascii="Arial" w:hAnsi="Arial" w:cs="Arial"/>
          <w:sz w:val="28"/>
          <w:szCs w:val="28"/>
        </w:rPr>
        <w:t xml:space="preserve"> Senadores</w:t>
      </w:r>
      <w:r w:rsidR="001271CE" w:rsidRPr="007D6E6E">
        <w:rPr>
          <w:rFonts w:ascii="Arial" w:hAnsi="Arial" w:cs="Arial"/>
          <w:sz w:val="28"/>
          <w:szCs w:val="28"/>
        </w:rPr>
        <w:t>;</w:t>
      </w:r>
      <w:r w:rsidR="001271CE">
        <w:rPr>
          <w:rFonts w:ascii="Arial" w:hAnsi="Arial" w:cs="Arial"/>
          <w:sz w:val="28"/>
          <w:szCs w:val="28"/>
        </w:rPr>
        <w:t xml:space="preserve"> </w:t>
      </w:r>
      <w:r w:rsidR="001271CE" w:rsidRPr="00854F80">
        <w:rPr>
          <w:rFonts w:ascii="Arial" w:hAnsi="Arial" w:cs="Arial"/>
          <w:b/>
          <w:sz w:val="28"/>
          <w:szCs w:val="28"/>
        </w:rPr>
        <w:t xml:space="preserve">el oficio de mérito se recibió a las </w:t>
      </w:r>
      <w:r w:rsidR="009A3FD4">
        <w:rPr>
          <w:rFonts w:ascii="Arial" w:hAnsi="Arial" w:cs="Arial"/>
          <w:b/>
          <w:sz w:val="28"/>
          <w:szCs w:val="28"/>
        </w:rPr>
        <w:t>catorce veintisiete horas (</w:t>
      </w:r>
      <w:r w:rsidR="001271CE" w:rsidRPr="00854F80">
        <w:rPr>
          <w:rFonts w:ascii="Arial" w:hAnsi="Arial" w:cs="Arial"/>
          <w:b/>
          <w:sz w:val="28"/>
          <w:szCs w:val="28"/>
        </w:rPr>
        <w:t>14:27</w:t>
      </w:r>
      <w:r w:rsidR="009A3FD4">
        <w:rPr>
          <w:rFonts w:ascii="Arial" w:hAnsi="Arial" w:cs="Arial"/>
          <w:b/>
          <w:sz w:val="28"/>
          <w:szCs w:val="28"/>
        </w:rPr>
        <w:t>)</w:t>
      </w:r>
      <w:r w:rsidR="001271CE" w:rsidRPr="00854F80">
        <w:rPr>
          <w:rFonts w:ascii="Arial" w:hAnsi="Arial" w:cs="Arial"/>
          <w:b/>
          <w:sz w:val="28"/>
          <w:szCs w:val="28"/>
        </w:rPr>
        <w:t xml:space="preserve"> </w:t>
      </w:r>
      <w:r w:rsidR="00AE0CFA" w:rsidRPr="00854F80">
        <w:rPr>
          <w:rFonts w:ascii="Arial" w:hAnsi="Arial" w:cs="Arial"/>
          <w:b/>
          <w:sz w:val="28"/>
          <w:szCs w:val="28"/>
        </w:rPr>
        <w:t>del propio veintiséis de octubre de dos mil diecisiete</w:t>
      </w:r>
      <w:r w:rsidR="00AE0CFA">
        <w:rPr>
          <w:rStyle w:val="Refdenotaalpie"/>
          <w:rFonts w:ascii="Arial" w:hAnsi="Arial" w:cs="Arial"/>
          <w:sz w:val="28"/>
          <w:szCs w:val="28"/>
        </w:rPr>
        <w:footnoteReference w:id="115"/>
      </w:r>
      <w:r w:rsidR="00AE0CFA">
        <w:rPr>
          <w:rFonts w:ascii="Arial" w:hAnsi="Arial" w:cs="Arial"/>
          <w:sz w:val="28"/>
          <w:szCs w:val="28"/>
        </w:rPr>
        <w:t xml:space="preserve">, </w:t>
      </w:r>
      <w:r w:rsidR="001271CE">
        <w:rPr>
          <w:rFonts w:ascii="Arial" w:hAnsi="Arial" w:cs="Arial"/>
          <w:sz w:val="28"/>
          <w:szCs w:val="28"/>
        </w:rPr>
        <w:t>ante la Secretaría Técnica de la Mesa Directiva de la Presidencia del Senado de la República.</w:t>
      </w:r>
    </w:p>
    <w:p w14:paraId="3E70A23F" w14:textId="77777777" w:rsidR="001271CE" w:rsidRDefault="001271CE" w:rsidP="001271CE">
      <w:pPr>
        <w:autoSpaceDE w:val="0"/>
        <w:autoSpaceDN w:val="0"/>
        <w:adjustRightInd w:val="0"/>
        <w:ind w:firstLine="709"/>
        <w:jc w:val="both"/>
        <w:rPr>
          <w:rFonts w:ascii="Arial" w:hAnsi="Arial" w:cs="Arial"/>
          <w:sz w:val="28"/>
          <w:szCs w:val="28"/>
        </w:rPr>
      </w:pPr>
    </w:p>
    <w:p w14:paraId="020D1080" w14:textId="77777777" w:rsidR="00196B75" w:rsidRDefault="00AE0CFA" w:rsidP="00E57E25">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El segundo es un escrito firmado por dos Secretarios Senadores de la Comisión de Comunicaciones y Transportes</w:t>
      </w:r>
      <w:r w:rsidR="00A22EB6">
        <w:rPr>
          <w:rStyle w:val="Refdenotaalpie"/>
          <w:rFonts w:ascii="Arial" w:hAnsi="Arial" w:cs="Arial"/>
          <w:sz w:val="28"/>
          <w:szCs w:val="28"/>
        </w:rPr>
        <w:footnoteReference w:id="116"/>
      </w:r>
      <w:r>
        <w:rPr>
          <w:rFonts w:ascii="Arial" w:hAnsi="Arial" w:cs="Arial"/>
          <w:sz w:val="28"/>
          <w:szCs w:val="28"/>
        </w:rPr>
        <w:t>,</w:t>
      </w:r>
      <w:r w:rsidR="00F56C76">
        <w:rPr>
          <w:rFonts w:ascii="Arial" w:hAnsi="Arial" w:cs="Arial"/>
          <w:sz w:val="28"/>
          <w:szCs w:val="28"/>
        </w:rPr>
        <w:t xml:space="preserve"> en el que </w:t>
      </w:r>
      <w:r w:rsidR="00F56C76" w:rsidRPr="00F56C76">
        <w:rPr>
          <w:rFonts w:ascii="Arial" w:hAnsi="Arial" w:cs="Arial"/>
          <w:b/>
          <w:sz w:val="28"/>
          <w:szCs w:val="28"/>
        </w:rPr>
        <w:t>en alcance al oficio señalado en el párrafo anterior</w:t>
      </w:r>
      <w:r w:rsidR="00F56C76">
        <w:rPr>
          <w:rFonts w:ascii="Arial" w:hAnsi="Arial" w:cs="Arial"/>
          <w:sz w:val="28"/>
          <w:szCs w:val="28"/>
        </w:rPr>
        <w:t xml:space="preserve">, solicitaron </w:t>
      </w:r>
      <w:r w:rsidR="00F56C76" w:rsidRPr="00F56C76">
        <w:rPr>
          <w:rFonts w:ascii="Arial" w:hAnsi="Arial" w:cs="Arial"/>
          <w:b/>
          <w:sz w:val="28"/>
          <w:szCs w:val="28"/>
        </w:rPr>
        <w:t>“</w:t>
      </w:r>
      <w:r w:rsidR="00F56C76" w:rsidRPr="00F56C76">
        <w:rPr>
          <w:rFonts w:ascii="Arial Narrow" w:hAnsi="Arial Narrow" w:cs="Arial"/>
          <w:b/>
          <w:sz w:val="28"/>
          <w:szCs w:val="28"/>
        </w:rPr>
        <w:t>considerar procedente otorgar la dispensa de trámites para que en esta misma sesión de jueves 26 de octubre, sea votado.”</w:t>
      </w:r>
      <w:r w:rsidR="00FF6507">
        <w:rPr>
          <w:rFonts w:ascii="Arial Narrow" w:hAnsi="Arial Narrow" w:cs="Arial"/>
          <w:b/>
          <w:sz w:val="28"/>
          <w:szCs w:val="28"/>
        </w:rPr>
        <w:t xml:space="preserve"> </w:t>
      </w:r>
    </w:p>
    <w:p w14:paraId="4A3EA829" w14:textId="77777777" w:rsidR="00F56C76" w:rsidRDefault="00F56C76" w:rsidP="00F56C76">
      <w:pPr>
        <w:autoSpaceDE w:val="0"/>
        <w:autoSpaceDN w:val="0"/>
        <w:adjustRightInd w:val="0"/>
        <w:ind w:firstLine="709"/>
        <w:jc w:val="both"/>
        <w:rPr>
          <w:rFonts w:ascii="Arial" w:hAnsi="Arial" w:cs="Arial"/>
          <w:sz w:val="28"/>
          <w:szCs w:val="28"/>
        </w:rPr>
      </w:pPr>
    </w:p>
    <w:p w14:paraId="755BE68D" w14:textId="77777777" w:rsidR="00590100" w:rsidRDefault="00590100" w:rsidP="0085525E">
      <w:pPr>
        <w:autoSpaceDE w:val="0"/>
        <w:autoSpaceDN w:val="0"/>
        <w:adjustRightInd w:val="0"/>
        <w:spacing w:line="360" w:lineRule="auto"/>
        <w:ind w:firstLine="709"/>
        <w:jc w:val="both"/>
        <w:rPr>
          <w:rFonts w:ascii="Arial" w:hAnsi="Arial" w:cs="Arial"/>
          <w:sz w:val="28"/>
          <w:szCs w:val="28"/>
        </w:rPr>
      </w:pPr>
    </w:p>
    <w:p w14:paraId="1BD822F5" w14:textId="77777777" w:rsidR="00590100" w:rsidRDefault="00590100" w:rsidP="0085525E">
      <w:pPr>
        <w:autoSpaceDE w:val="0"/>
        <w:autoSpaceDN w:val="0"/>
        <w:adjustRightInd w:val="0"/>
        <w:spacing w:line="360" w:lineRule="auto"/>
        <w:ind w:firstLine="709"/>
        <w:jc w:val="both"/>
        <w:rPr>
          <w:rFonts w:ascii="Arial" w:hAnsi="Arial" w:cs="Arial"/>
          <w:sz w:val="28"/>
          <w:szCs w:val="28"/>
        </w:rPr>
      </w:pPr>
    </w:p>
    <w:p w14:paraId="60C6066F" w14:textId="61A897E5" w:rsidR="00F56C76" w:rsidRDefault="00297F3B" w:rsidP="0085525E">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Ahora bien, los artículos 87 y 193 del Reglamento del Senado de la República prevén: </w:t>
      </w:r>
    </w:p>
    <w:p w14:paraId="27F1C37E" w14:textId="77777777" w:rsidR="00297F3B" w:rsidRDefault="00297F3B" w:rsidP="00297F3B">
      <w:pPr>
        <w:autoSpaceDE w:val="0"/>
        <w:autoSpaceDN w:val="0"/>
        <w:adjustRightInd w:val="0"/>
        <w:ind w:firstLine="709"/>
        <w:jc w:val="both"/>
        <w:rPr>
          <w:rFonts w:ascii="Arial" w:hAnsi="Arial" w:cs="Arial"/>
          <w:sz w:val="28"/>
          <w:szCs w:val="28"/>
        </w:rPr>
      </w:pPr>
    </w:p>
    <w:p w14:paraId="00E57339" w14:textId="77777777" w:rsidR="00297F3B" w:rsidRPr="00297F3B" w:rsidRDefault="005F4FC0" w:rsidP="00297F3B">
      <w:pPr>
        <w:autoSpaceDE w:val="0"/>
        <w:autoSpaceDN w:val="0"/>
        <w:adjustRightInd w:val="0"/>
        <w:spacing w:line="276" w:lineRule="auto"/>
        <w:ind w:left="709" w:right="618"/>
        <w:jc w:val="both"/>
        <w:rPr>
          <w:rFonts w:ascii="Arial Narrow" w:hAnsi="Arial Narrow" w:cs="Arial"/>
          <w:sz w:val="28"/>
          <w:szCs w:val="28"/>
        </w:rPr>
      </w:pPr>
      <w:r>
        <w:rPr>
          <w:rFonts w:ascii="Arial Narrow" w:hAnsi="Arial Narrow" w:cs="Arial"/>
          <w:sz w:val="28"/>
          <w:szCs w:val="28"/>
        </w:rPr>
        <w:t>“</w:t>
      </w:r>
      <w:r w:rsidR="00297F3B" w:rsidRPr="00297F3B">
        <w:rPr>
          <w:rFonts w:ascii="Arial Narrow" w:hAnsi="Arial Narrow" w:cs="Arial"/>
          <w:sz w:val="28"/>
          <w:szCs w:val="28"/>
        </w:rPr>
        <w:t>CAPITULO SEXTO</w:t>
      </w:r>
    </w:p>
    <w:p w14:paraId="7D81F8E4"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sidRPr="00297F3B">
        <w:rPr>
          <w:rFonts w:ascii="Arial Narrow" w:hAnsi="Arial Narrow" w:cs="Arial"/>
          <w:sz w:val="28"/>
          <w:szCs w:val="28"/>
        </w:rPr>
        <w:t>DE LOS DEBATES</w:t>
      </w:r>
    </w:p>
    <w:p w14:paraId="7E3642F4" w14:textId="77777777" w:rsidR="00297F3B" w:rsidRPr="00297F3B" w:rsidRDefault="00297F3B" w:rsidP="00BA37D2">
      <w:pPr>
        <w:autoSpaceDE w:val="0"/>
        <w:autoSpaceDN w:val="0"/>
        <w:adjustRightInd w:val="0"/>
        <w:ind w:left="709" w:right="618"/>
        <w:jc w:val="both"/>
        <w:rPr>
          <w:rFonts w:ascii="Arial Narrow" w:hAnsi="Arial Narrow" w:cs="Arial"/>
          <w:sz w:val="28"/>
          <w:szCs w:val="28"/>
        </w:rPr>
      </w:pPr>
    </w:p>
    <w:p w14:paraId="02B38740" w14:textId="77777777" w:rsid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sidRPr="00297F3B">
        <w:rPr>
          <w:rFonts w:ascii="Arial Narrow" w:hAnsi="Arial Narrow" w:cs="Arial"/>
          <w:sz w:val="28"/>
          <w:szCs w:val="28"/>
        </w:rPr>
        <w:t>Artículo 87</w:t>
      </w:r>
    </w:p>
    <w:p w14:paraId="3C58586C" w14:textId="0F6D3CE3" w:rsidR="00297F3B" w:rsidRPr="00590100" w:rsidRDefault="00297F3B" w:rsidP="00590100">
      <w:pPr>
        <w:pStyle w:val="Prrafodelista"/>
        <w:numPr>
          <w:ilvl w:val="0"/>
          <w:numId w:val="29"/>
        </w:numPr>
        <w:autoSpaceDE w:val="0"/>
        <w:autoSpaceDN w:val="0"/>
        <w:adjustRightInd w:val="0"/>
        <w:spacing w:line="276" w:lineRule="auto"/>
        <w:ind w:right="618"/>
        <w:jc w:val="both"/>
        <w:rPr>
          <w:rFonts w:ascii="Arial Narrow" w:hAnsi="Arial Narrow" w:cs="Arial"/>
          <w:sz w:val="28"/>
          <w:szCs w:val="28"/>
        </w:rPr>
      </w:pPr>
      <w:r w:rsidRPr="00590100">
        <w:rPr>
          <w:rFonts w:ascii="Arial Narrow" w:hAnsi="Arial Narrow" w:cs="Arial"/>
          <w:sz w:val="28"/>
          <w:szCs w:val="28"/>
        </w:rPr>
        <w:t>Los debates en el Pleno inician con la presentación de dictámenes, proposiciones, mociones, informes, temas de agenda política o demás asuntos, que se someten a la deliberación y, en su caso, a votación.</w:t>
      </w:r>
    </w:p>
    <w:p w14:paraId="24450D97"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Pr>
          <w:rFonts w:ascii="Arial Narrow" w:hAnsi="Arial Narrow" w:cs="Arial"/>
          <w:sz w:val="28"/>
          <w:szCs w:val="28"/>
        </w:rPr>
        <w:t>(…)</w:t>
      </w:r>
    </w:p>
    <w:p w14:paraId="082728FC" w14:textId="77777777" w:rsidR="00297F3B" w:rsidRPr="0039486F" w:rsidRDefault="00297F3B" w:rsidP="00297F3B">
      <w:pPr>
        <w:autoSpaceDE w:val="0"/>
        <w:autoSpaceDN w:val="0"/>
        <w:adjustRightInd w:val="0"/>
        <w:spacing w:line="276" w:lineRule="auto"/>
        <w:ind w:left="709" w:right="618"/>
        <w:jc w:val="both"/>
        <w:rPr>
          <w:rFonts w:ascii="Arial Narrow" w:hAnsi="Arial Narrow" w:cs="Arial"/>
          <w:sz w:val="28"/>
          <w:szCs w:val="28"/>
          <w:u w:val="single"/>
        </w:rPr>
      </w:pPr>
      <w:r w:rsidRPr="00297F3B">
        <w:rPr>
          <w:rFonts w:ascii="Arial Narrow" w:hAnsi="Arial Narrow" w:cs="Arial"/>
          <w:sz w:val="28"/>
          <w:szCs w:val="28"/>
        </w:rPr>
        <w:t xml:space="preserve">4. </w:t>
      </w:r>
      <w:r w:rsidRPr="0039486F">
        <w:rPr>
          <w:rFonts w:ascii="Arial Narrow" w:hAnsi="Arial Narrow" w:cs="Arial"/>
          <w:b/>
          <w:sz w:val="28"/>
          <w:szCs w:val="28"/>
          <w:u w:val="single"/>
        </w:rPr>
        <w:t>Ningún asunto es objeto de debate en el Pleno sin la previa publicación en los medios electrónicos del Senado de los documentos relativos o, en su caso, la oportuna distribución de los mismos a los senadores.</w:t>
      </w:r>
    </w:p>
    <w:p w14:paraId="615BF7D4"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p>
    <w:p w14:paraId="203F6745"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sidRPr="00297F3B">
        <w:rPr>
          <w:rFonts w:ascii="Arial Narrow" w:hAnsi="Arial Narrow" w:cs="Arial"/>
          <w:sz w:val="28"/>
          <w:szCs w:val="28"/>
        </w:rPr>
        <w:t>CAPITULO CUARTO</w:t>
      </w:r>
    </w:p>
    <w:p w14:paraId="3B698115"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sidRPr="00297F3B">
        <w:rPr>
          <w:rFonts w:ascii="Arial Narrow" w:hAnsi="Arial Narrow" w:cs="Arial"/>
          <w:sz w:val="28"/>
          <w:szCs w:val="28"/>
        </w:rPr>
        <w:t>DE LOS DICTAMENES</w:t>
      </w:r>
    </w:p>
    <w:p w14:paraId="5989D340" w14:textId="77777777" w:rsidR="00CE4333"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sidRPr="00297F3B">
        <w:rPr>
          <w:rFonts w:ascii="Arial Narrow" w:hAnsi="Arial Narrow" w:cs="Arial"/>
          <w:sz w:val="28"/>
          <w:szCs w:val="28"/>
        </w:rPr>
        <w:t>(…)</w:t>
      </w:r>
    </w:p>
    <w:p w14:paraId="177A292D"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sidRPr="00297F3B">
        <w:rPr>
          <w:rFonts w:ascii="Arial Narrow" w:hAnsi="Arial Narrow" w:cs="Arial"/>
          <w:sz w:val="28"/>
          <w:szCs w:val="28"/>
        </w:rPr>
        <w:t>Artículo 193</w:t>
      </w:r>
    </w:p>
    <w:p w14:paraId="448A5E8B" w14:textId="60FECD34" w:rsidR="00297F3B" w:rsidRPr="00590100" w:rsidRDefault="00297F3B" w:rsidP="00590100">
      <w:pPr>
        <w:pStyle w:val="Prrafodelista"/>
        <w:numPr>
          <w:ilvl w:val="0"/>
          <w:numId w:val="30"/>
        </w:numPr>
        <w:autoSpaceDE w:val="0"/>
        <w:autoSpaceDN w:val="0"/>
        <w:adjustRightInd w:val="0"/>
        <w:spacing w:line="276" w:lineRule="auto"/>
        <w:ind w:right="618"/>
        <w:jc w:val="both"/>
        <w:rPr>
          <w:rFonts w:ascii="Arial Narrow" w:hAnsi="Arial Narrow" w:cs="Arial"/>
          <w:sz w:val="28"/>
          <w:szCs w:val="28"/>
        </w:rPr>
      </w:pPr>
      <w:r w:rsidRPr="00590100">
        <w:rPr>
          <w:rFonts w:ascii="Arial Narrow" w:hAnsi="Arial Narrow" w:cs="Arial"/>
          <w:b/>
          <w:sz w:val="28"/>
          <w:szCs w:val="28"/>
          <w:u w:val="single"/>
        </w:rPr>
        <w:t>Los dictámenes y, en su caso, las opiniones correspondientes se publican en la Gaceta cuando menos veinticuatro horas antes de la sesión del Pleno en la cual son puestos a debate y votación</w:t>
      </w:r>
      <w:r w:rsidRPr="00590100">
        <w:rPr>
          <w:rFonts w:ascii="Arial Narrow" w:hAnsi="Arial Narrow" w:cs="Arial"/>
          <w:sz w:val="28"/>
          <w:szCs w:val="28"/>
        </w:rPr>
        <w:t>.</w:t>
      </w:r>
    </w:p>
    <w:p w14:paraId="0B59C102" w14:textId="77777777" w:rsidR="00297F3B" w:rsidRPr="00297F3B" w:rsidRDefault="00FD0E1A" w:rsidP="00FD0E1A">
      <w:pPr>
        <w:tabs>
          <w:tab w:val="left" w:pos="2782"/>
        </w:tabs>
        <w:autoSpaceDE w:val="0"/>
        <w:autoSpaceDN w:val="0"/>
        <w:adjustRightInd w:val="0"/>
        <w:spacing w:line="276" w:lineRule="auto"/>
        <w:ind w:left="709" w:right="618"/>
        <w:jc w:val="both"/>
        <w:rPr>
          <w:rFonts w:ascii="Arial Narrow" w:hAnsi="Arial Narrow" w:cs="Arial"/>
          <w:sz w:val="28"/>
          <w:szCs w:val="28"/>
        </w:rPr>
      </w:pPr>
      <w:r>
        <w:rPr>
          <w:rFonts w:ascii="Arial Narrow" w:hAnsi="Arial Narrow" w:cs="Arial"/>
          <w:sz w:val="28"/>
          <w:szCs w:val="28"/>
        </w:rPr>
        <w:tab/>
      </w:r>
    </w:p>
    <w:p w14:paraId="0D4E1A49"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r w:rsidRPr="00297F3B">
        <w:rPr>
          <w:rFonts w:ascii="Arial Narrow" w:hAnsi="Arial Narrow" w:cs="Arial"/>
          <w:sz w:val="28"/>
          <w:szCs w:val="28"/>
        </w:rPr>
        <w:t xml:space="preserve">2. </w:t>
      </w:r>
      <w:r w:rsidRPr="00297F3B">
        <w:rPr>
          <w:rFonts w:ascii="Arial Narrow" w:hAnsi="Arial Narrow" w:cs="Arial"/>
          <w:b/>
          <w:sz w:val="28"/>
          <w:szCs w:val="28"/>
        </w:rPr>
        <w:t>Los votos particulares se publican después de los dictámenes a que se refieren, cuando menos doce horas antes de la sesión.</w:t>
      </w:r>
    </w:p>
    <w:p w14:paraId="08530A9C" w14:textId="77777777" w:rsidR="00297F3B" w:rsidRPr="00297F3B" w:rsidRDefault="00297F3B" w:rsidP="00297F3B">
      <w:pPr>
        <w:autoSpaceDE w:val="0"/>
        <w:autoSpaceDN w:val="0"/>
        <w:adjustRightInd w:val="0"/>
        <w:spacing w:line="276" w:lineRule="auto"/>
        <w:ind w:left="709" w:right="618"/>
        <w:jc w:val="both"/>
        <w:rPr>
          <w:rFonts w:ascii="Arial Narrow" w:hAnsi="Arial Narrow" w:cs="Arial"/>
          <w:sz w:val="28"/>
          <w:szCs w:val="28"/>
        </w:rPr>
      </w:pPr>
    </w:p>
    <w:p w14:paraId="74CABCF7" w14:textId="77777777" w:rsidR="00723C68" w:rsidRDefault="00297F3B" w:rsidP="00297F3B">
      <w:pPr>
        <w:autoSpaceDE w:val="0"/>
        <w:autoSpaceDN w:val="0"/>
        <w:adjustRightInd w:val="0"/>
        <w:spacing w:line="276" w:lineRule="auto"/>
        <w:ind w:left="709" w:right="618"/>
        <w:jc w:val="both"/>
        <w:rPr>
          <w:rFonts w:ascii="Arial" w:hAnsi="Arial" w:cs="Arial"/>
          <w:sz w:val="28"/>
          <w:szCs w:val="28"/>
        </w:rPr>
      </w:pPr>
      <w:r w:rsidRPr="00297F3B">
        <w:rPr>
          <w:rFonts w:ascii="Arial Narrow" w:hAnsi="Arial Narrow" w:cs="Arial"/>
          <w:sz w:val="28"/>
          <w:szCs w:val="28"/>
        </w:rPr>
        <w:t xml:space="preserve">3. </w:t>
      </w:r>
      <w:r w:rsidRPr="00297F3B">
        <w:rPr>
          <w:rFonts w:ascii="Arial Narrow" w:hAnsi="Arial Narrow" w:cs="Arial"/>
          <w:b/>
          <w:sz w:val="28"/>
          <w:szCs w:val="28"/>
          <w:u w:val="single"/>
        </w:rPr>
        <w:t>Sin cumplir el requisito de publicación en la Gaceta, el Pleno no debate ni se pronuncia sobre dictamen o voto particular alguno.</w:t>
      </w:r>
      <w:r w:rsidR="005F4FC0">
        <w:rPr>
          <w:rFonts w:ascii="Arial Narrow" w:hAnsi="Arial Narrow" w:cs="Arial"/>
          <w:b/>
          <w:sz w:val="28"/>
          <w:szCs w:val="28"/>
          <w:u w:val="single"/>
        </w:rPr>
        <w:t>”</w:t>
      </w:r>
      <w:r w:rsidR="00FF6507">
        <w:rPr>
          <w:rFonts w:ascii="Arial" w:hAnsi="Arial" w:cs="Arial"/>
          <w:sz w:val="28"/>
          <w:szCs w:val="28"/>
        </w:rPr>
        <w:t xml:space="preserve"> </w:t>
      </w:r>
    </w:p>
    <w:p w14:paraId="20C035B6" w14:textId="77777777" w:rsidR="0067594D" w:rsidRPr="00723C68" w:rsidRDefault="0067594D" w:rsidP="00BA37D2">
      <w:pPr>
        <w:autoSpaceDE w:val="0"/>
        <w:autoSpaceDN w:val="0"/>
        <w:adjustRightInd w:val="0"/>
        <w:ind w:right="618"/>
        <w:jc w:val="both"/>
        <w:rPr>
          <w:rFonts w:ascii="Arial" w:hAnsi="Arial" w:cs="Arial"/>
          <w:sz w:val="28"/>
          <w:szCs w:val="28"/>
        </w:rPr>
      </w:pPr>
    </w:p>
    <w:p w14:paraId="1D08DAF4" w14:textId="77777777" w:rsidR="00590100" w:rsidRDefault="00590100" w:rsidP="00E57E25">
      <w:pPr>
        <w:autoSpaceDE w:val="0"/>
        <w:autoSpaceDN w:val="0"/>
        <w:adjustRightInd w:val="0"/>
        <w:spacing w:line="360" w:lineRule="auto"/>
        <w:ind w:firstLine="851"/>
        <w:jc w:val="both"/>
        <w:rPr>
          <w:rFonts w:ascii="Arial" w:hAnsi="Arial" w:cs="Arial"/>
          <w:sz w:val="28"/>
          <w:szCs w:val="28"/>
        </w:rPr>
      </w:pPr>
    </w:p>
    <w:p w14:paraId="08D942D7" w14:textId="4DC1C0A8" w:rsidR="00E57E25" w:rsidRDefault="0039486F" w:rsidP="00E57E25">
      <w:pPr>
        <w:autoSpaceDE w:val="0"/>
        <w:autoSpaceDN w:val="0"/>
        <w:adjustRightInd w:val="0"/>
        <w:spacing w:line="360" w:lineRule="auto"/>
        <w:ind w:firstLine="851"/>
        <w:jc w:val="both"/>
        <w:rPr>
          <w:rFonts w:ascii="Arial" w:hAnsi="Arial" w:cs="Arial"/>
          <w:b/>
          <w:sz w:val="28"/>
          <w:szCs w:val="28"/>
          <w:u w:val="single"/>
        </w:rPr>
      </w:pPr>
      <w:r>
        <w:rPr>
          <w:rFonts w:ascii="Arial" w:hAnsi="Arial" w:cs="Arial"/>
          <w:sz w:val="28"/>
          <w:szCs w:val="28"/>
        </w:rPr>
        <w:t>Como se advierte d</w:t>
      </w:r>
      <w:r w:rsidR="007035C7">
        <w:rPr>
          <w:rFonts w:ascii="Arial" w:hAnsi="Arial" w:cs="Arial"/>
          <w:sz w:val="28"/>
          <w:szCs w:val="28"/>
        </w:rPr>
        <w:t xml:space="preserve">e lo anterior, en el Reglamento del Senado </w:t>
      </w:r>
      <w:r w:rsidR="003B72F1">
        <w:rPr>
          <w:rFonts w:ascii="Arial" w:hAnsi="Arial" w:cs="Arial"/>
          <w:sz w:val="28"/>
          <w:szCs w:val="28"/>
        </w:rPr>
        <w:t>se prevé</w:t>
      </w:r>
      <w:r w:rsidR="00A065CA">
        <w:rPr>
          <w:rFonts w:ascii="Arial" w:hAnsi="Arial" w:cs="Arial"/>
          <w:sz w:val="28"/>
          <w:szCs w:val="28"/>
        </w:rPr>
        <w:t>,</w:t>
      </w:r>
      <w:r w:rsidR="003B72F1">
        <w:rPr>
          <w:rFonts w:ascii="Arial" w:hAnsi="Arial" w:cs="Arial"/>
          <w:sz w:val="28"/>
          <w:szCs w:val="28"/>
        </w:rPr>
        <w:t xml:space="preserve"> tanto en las disposiciones relativas a los “Debates” como aquellas aplicables a los “Dictámenes”, que </w:t>
      </w:r>
      <w:r w:rsidR="003B72F1" w:rsidRPr="001D3631">
        <w:rPr>
          <w:rFonts w:ascii="Arial" w:hAnsi="Arial" w:cs="Arial"/>
          <w:b/>
          <w:sz w:val="28"/>
          <w:szCs w:val="28"/>
          <w:u w:val="single"/>
        </w:rPr>
        <w:t>los dictámenes que serán analizados en el Pleno del Senado, sin excepción alguna, deberán ser publicados al menos veinticuatro horas antes de la sesión del Pleno en la cual son puestos a debate y votación</w:t>
      </w:r>
      <w:r w:rsidR="003B72F1" w:rsidRPr="003B72F1">
        <w:rPr>
          <w:rFonts w:ascii="Arial" w:hAnsi="Arial" w:cs="Arial"/>
          <w:b/>
          <w:sz w:val="28"/>
          <w:szCs w:val="28"/>
        </w:rPr>
        <w:t>,</w:t>
      </w:r>
      <w:r w:rsidR="003B72F1">
        <w:rPr>
          <w:rFonts w:ascii="Arial" w:hAnsi="Arial" w:cs="Arial"/>
          <w:sz w:val="28"/>
          <w:szCs w:val="28"/>
        </w:rPr>
        <w:t xml:space="preserve"> además</w:t>
      </w:r>
      <w:r w:rsidR="00A065CA">
        <w:rPr>
          <w:rFonts w:ascii="Arial" w:hAnsi="Arial" w:cs="Arial"/>
          <w:sz w:val="28"/>
          <w:szCs w:val="28"/>
        </w:rPr>
        <w:t>,</w:t>
      </w:r>
      <w:r w:rsidR="003B72F1">
        <w:rPr>
          <w:rFonts w:ascii="Arial" w:hAnsi="Arial" w:cs="Arial"/>
          <w:sz w:val="28"/>
          <w:szCs w:val="28"/>
        </w:rPr>
        <w:t xml:space="preserve"> se dispone de </w:t>
      </w:r>
      <w:r w:rsidR="003B72F1" w:rsidRPr="003B72F1">
        <w:rPr>
          <w:rFonts w:ascii="Arial" w:hAnsi="Arial" w:cs="Arial"/>
          <w:b/>
          <w:sz w:val="28"/>
          <w:szCs w:val="28"/>
        </w:rPr>
        <w:t>manera categórica</w:t>
      </w:r>
      <w:r w:rsidR="003B72F1">
        <w:rPr>
          <w:rFonts w:ascii="Arial" w:hAnsi="Arial" w:cs="Arial"/>
          <w:sz w:val="28"/>
          <w:szCs w:val="28"/>
        </w:rPr>
        <w:t xml:space="preserve"> en el segundo de los numerales referidos</w:t>
      </w:r>
      <w:r w:rsidR="00A065CA">
        <w:rPr>
          <w:rFonts w:ascii="Arial" w:hAnsi="Arial" w:cs="Arial"/>
          <w:sz w:val="28"/>
          <w:szCs w:val="28"/>
        </w:rPr>
        <w:t xml:space="preserve"> </w:t>
      </w:r>
      <w:r w:rsidR="003B72F1">
        <w:rPr>
          <w:rFonts w:ascii="Arial" w:hAnsi="Arial" w:cs="Arial"/>
          <w:sz w:val="28"/>
          <w:szCs w:val="28"/>
        </w:rPr>
        <w:t>que</w:t>
      </w:r>
      <w:r w:rsidR="00A065CA">
        <w:rPr>
          <w:rFonts w:ascii="Arial" w:hAnsi="Arial" w:cs="Arial"/>
          <w:sz w:val="28"/>
          <w:szCs w:val="28"/>
        </w:rPr>
        <w:t>,</w:t>
      </w:r>
      <w:r w:rsidR="003B72F1">
        <w:rPr>
          <w:rFonts w:ascii="Arial" w:hAnsi="Arial" w:cs="Arial"/>
          <w:sz w:val="28"/>
          <w:szCs w:val="28"/>
        </w:rPr>
        <w:t xml:space="preserve"> </w:t>
      </w:r>
      <w:r w:rsidR="003B72F1" w:rsidRPr="003B72F1">
        <w:rPr>
          <w:rFonts w:ascii="Arial" w:hAnsi="Arial" w:cs="Arial"/>
          <w:b/>
          <w:sz w:val="28"/>
          <w:szCs w:val="28"/>
          <w:u w:val="single"/>
        </w:rPr>
        <w:t xml:space="preserve">si no se cumple el requisito de publicación en la </w:t>
      </w:r>
      <w:r w:rsidR="00115433">
        <w:rPr>
          <w:rFonts w:ascii="Arial" w:hAnsi="Arial" w:cs="Arial"/>
          <w:b/>
          <w:sz w:val="28"/>
          <w:szCs w:val="28"/>
          <w:u w:val="single"/>
        </w:rPr>
        <w:t>g</w:t>
      </w:r>
      <w:r w:rsidR="003B72F1" w:rsidRPr="003B72F1">
        <w:rPr>
          <w:rFonts w:ascii="Arial" w:hAnsi="Arial" w:cs="Arial"/>
          <w:b/>
          <w:sz w:val="28"/>
          <w:szCs w:val="28"/>
          <w:u w:val="single"/>
        </w:rPr>
        <w:t>aceta</w:t>
      </w:r>
      <w:r w:rsidR="00115433">
        <w:rPr>
          <w:rFonts w:ascii="Arial" w:hAnsi="Arial" w:cs="Arial"/>
          <w:b/>
          <w:sz w:val="28"/>
          <w:szCs w:val="28"/>
          <w:u w:val="single"/>
        </w:rPr>
        <w:t>,</w:t>
      </w:r>
      <w:r w:rsidR="003B72F1" w:rsidRPr="003B72F1">
        <w:rPr>
          <w:rFonts w:ascii="Arial" w:hAnsi="Arial" w:cs="Arial"/>
          <w:b/>
          <w:sz w:val="28"/>
          <w:szCs w:val="28"/>
          <w:u w:val="single"/>
        </w:rPr>
        <w:t xml:space="preserve"> el Pleno no se pronuncia sobre dictamen o voto particular alguno</w:t>
      </w:r>
      <w:r w:rsidR="003B72F1">
        <w:rPr>
          <w:rFonts w:ascii="Arial" w:hAnsi="Arial" w:cs="Arial"/>
          <w:sz w:val="28"/>
          <w:szCs w:val="28"/>
        </w:rPr>
        <w:t xml:space="preserve">, mientras que en el primero de los numerales en cita se señala también la prohibición de que </w:t>
      </w:r>
      <w:r w:rsidR="003B72F1" w:rsidRPr="001D3631">
        <w:rPr>
          <w:rFonts w:ascii="Arial" w:hAnsi="Arial" w:cs="Arial"/>
          <w:b/>
          <w:sz w:val="28"/>
          <w:szCs w:val="28"/>
          <w:u w:val="single"/>
        </w:rPr>
        <w:t>ningún asunto es objeto de debate en el Pleno sin la previa publicación en los medios electrónicos del Senado de los documentos relativos o, en su caso, la oportuna distribución de los mismos a los Senadores</w:t>
      </w:r>
      <w:r w:rsidR="001D3631">
        <w:rPr>
          <w:rFonts w:ascii="Arial" w:hAnsi="Arial" w:cs="Arial"/>
          <w:b/>
          <w:sz w:val="28"/>
          <w:szCs w:val="28"/>
          <w:u w:val="single"/>
        </w:rPr>
        <w:t>.</w:t>
      </w:r>
    </w:p>
    <w:p w14:paraId="11E5DCAB" w14:textId="77777777" w:rsidR="00E57E25" w:rsidRDefault="00E57E25" w:rsidP="00E57E25">
      <w:pPr>
        <w:autoSpaceDE w:val="0"/>
        <w:autoSpaceDN w:val="0"/>
        <w:adjustRightInd w:val="0"/>
        <w:ind w:firstLine="851"/>
        <w:jc w:val="both"/>
        <w:rPr>
          <w:rFonts w:ascii="Arial" w:hAnsi="Arial" w:cs="Arial"/>
          <w:b/>
          <w:sz w:val="28"/>
          <w:szCs w:val="28"/>
          <w:u w:val="single"/>
        </w:rPr>
      </w:pPr>
    </w:p>
    <w:p w14:paraId="3A4F4631" w14:textId="69C0E82A" w:rsidR="00D73D07" w:rsidRDefault="00E57E25" w:rsidP="00E57E25">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En ese orden de ideas, en la Gaceta del Senado de la República</w:t>
      </w:r>
      <w:r w:rsidR="00D43B59">
        <w:rPr>
          <w:rStyle w:val="Refdenotaalpie"/>
          <w:rFonts w:ascii="Arial" w:hAnsi="Arial" w:cs="Arial"/>
          <w:sz w:val="28"/>
          <w:szCs w:val="28"/>
        </w:rPr>
        <w:footnoteReference w:id="117"/>
      </w:r>
      <w:r>
        <w:rPr>
          <w:rFonts w:ascii="Arial" w:hAnsi="Arial" w:cs="Arial"/>
          <w:sz w:val="28"/>
          <w:szCs w:val="28"/>
        </w:rPr>
        <w:t>, número 35, Tomo III, correspondiente al jueves veintiséis de octubre de dos mil diecisiete,</w:t>
      </w:r>
      <w:r w:rsidR="000F4B9E">
        <w:rPr>
          <w:rFonts w:ascii="Arial" w:hAnsi="Arial" w:cs="Arial"/>
          <w:sz w:val="28"/>
          <w:szCs w:val="28"/>
        </w:rPr>
        <w:t xml:space="preserve"> únicamente se publicó la convocatoria a la reunión extraordinaria</w:t>
      </w:r>
      <w:r w:rsidR="00D73D07">
        <w:rPr>
          <w:rStyle w:val="Refdenotaalpie"/>
          <w:rFonts w:ascii="Arial" w:hAnsi="Arial" w:cs="Arial"/>
          <w:sz w:val="28"/>
          <w:szCs w:val="28"/>
        </w:rPr>
        <w:footnoteReference w:id="118"/>
      </w:r>
      <w:r w:rsidR="000F4B9E">
        <w:rPr>
          <w:rFonts w:ascii="Arial" w:hAnsi="Arial" w:cs="Arial"/>
          <w:sz w:val="28"/>
          <w:szCs w:val="28"/>
        </w:rPr>
        <w:t xml:space="preserve"> de las </w:t>
      </w:r>
      <w:r w:rsidR="00D73D07">
        <w:rPr>
          <w:rFonts w:ascii="Arial" w:hAnsi="Arial" w:cs="Arial"/>
          <w:sz w:val="28"/>
          <w:szCs w:val="28"/>
        </w:rPr>
        <w:t xml:space="preserve">Comisiones Unidas, que tendría verificativo ese día a las </w:t>
      </w:r>
      <w:r w:rsidR="00115433">
        <w:rPr>
          <w:rFonts w:ascii="Arial" w:hAnsi="Arial" w:cs="Arial"/>
          <w:sz w:val="28"/>
          <w:szCs w:val="28"/>
        </w:rPr>
        <w:t xml:space="preserve"> nueve horas (</w:t>
      </w:r>
      <w:r w:rsidR="00D73D07">
        <w:rPr>
          <w:rFonts w:ascii="Arial" w:hAnsi="Arial" w:cs="Arial"/>
          <w:sz w:val="28"/>
          <w:szCs w:val="28"/>
        </w:rPr>
        <w:t>9:00</w:t>
      </w:r>
      <w:r w:rsidR="00115433">
        <w:rPr>
          <w:rFonts w:ascii="Arial" w:hAnsi="Arial" w:cs="Arial"/>
          <w:sz w:val="28"/>
          <w:szCs w:val="28"/>
        </w:rPr>
        <w:t>)</w:t>
      </w:r>
      <w:r w:rsidR="00D73D07">
        <w:rPr>
          <w:rFonts w:ascii="Arial" w:hAnsi="Arial" w:cs="Arial"/>
          <w:sz w:val="28"/>
          <w:szCs w:val="28"/>
        </w:rPr>
        <w:t xml:space="preserve">, sin que se hayan dejado transcurrir los plazos obligatorios para publicar el dictamen respectivo en la Gaceta del Senado </w:t>
      </w:r>
      <w:r w:rsidR="00D73D07" w:rsidRPr="00027A62">
        <w:rPr>
          <w:rFonts w:ascii="Arial" w:hAnsi="Arial" w:cs="Arial"/>
          <w:b/>
          <w:sz w:val="28"/>
          <w:szCs w:val="28"/>
        </w:rPr>
        <w:t xml:space="preserve">al menos </w:t>
      </w:r>
      <w:r w:rsidR="00115433">
        <w:rPr>
          <w:rFonts w:ascii="Arial" w:hAnsi="Arial" w:cs="Arial"/>
          <w:b/>
          <w:sz w:val="28"/>
          <w:szCs w:val="28"/>
        </w:rPr>
        <w:t xml:space="preserve">veinticuatro </w:t>
      </w:r>
      <w:r w:rsidR="00D73D07" w:rsidRPr="00027A62">
        <w:rPr>
          <w:rFonts w:ascii="Arial" w:hAnsi="Arial" w:cs="Arial"/>
          <w:b/>
          <w:sz w:val="28"/>
          <w:szCs w:val="28"/>
        </w:rPr>
        <w:t>horas antes de la sesión en que ser</w:t>
      </w:r>
      <w:r w:rsidR="00D32D81" w:rsidRPr="00027A62">
        <w:rPr>
          <w:rFonts w:ascii="Arial" w:hAnsi="Arial" w:cs="Arial"/>
          <w:b/>
          <w:sz w:val="28"/>
          <w:szCs w:val="28"/>
        </w:rPr>
        <w:t>ía</w:t>
      </w:r>
      <w:r w:rsidR="00D73D07" w:rsidRPr="00027A62">
        <w:rPr>
          <w:rFonts w:ascii="Arial" w:hAnsi="Arial" w:cs="Arial"/>
          <w:b/>
          <w:sz w:val="28"/>
          <w:szCs w:val="28"/>
        </w:rPr>
        <w:t xml:space="preserve"> analizado </w:t>
      </w:r>
      <w:r w:rsidR="00D32D81" w:rsidRPr="00027A62">
        <w:rPr>
          <w:rFonts w:ascii="Arial" w:hAnsi="Arial" w:cs="Arial"/>
          <w:b/>
          <w:sz w:val="28"/>
          <w:szCs w:val="28"/>
        </w:rPr>
        <w:t xml:space="preserve">por el Pleno </w:t>
      </w:r>
      <w:r w:rsidR="00D73D07" w:rsidRPr="00027A62">
        <w:rPr>
          <w:rFonts w:ascii="Arial" w:hAnsi="Arial" w:cs="Arial"/>
          <w:b/>
          <w:sz w:val="28"/>
          <w:szCs w:val="28"/>
        </w:rPr>
        <w:t xml:space="preserve">y de </w:t>
      </w:r>
      <w:r w:rsidR="00115433">
        <w:rPr>
          <w:rFonts w:ascii="Arial" w:hAnsi="Arial" w:cs="Arial"/>
          <w:b/>
          <w:sz w:val="28"/>
          <w:szCs w:val="28"/>
        </w:rPr>
        <w:t xml:space="preserve">doce </w:t>
      </w:r>
      <w:r w:rsidR="00D73D07" w:rsidRPr="00027A62">
        <w:rPr>
          <w:rFonts w:ascii="Arial" w:hAnsi="Arial" w:cs="Arial"/>
          <w:b/>
          <w:sz w:val="28"/>
          <w:szCs w:val="28"/>
        </w:rPr>
        <w:t>horas respecto de los votos particulares</w:t>
      </w:r>
      <w:r w:rsidR="00E24553">
        <w:rPr>
          <w:rStyle w:val="Refdenotaalpie"/>
          <w:rFonts w:ascii="Arial" w:hAnsi="Arial" w:cs="Arial"/>
          <w:sz w:val="28"/>
          <w:szCs w:val="28"/>
        </w:rPr>
        <w:footnoteReference w:id="119"/>
      </w:r>
      <w:r w:rsidR="00D73D07">
        <w:rPr>
          <w:rFonts w:ascii="Arial" w:hAnsi="Arial" w:cs="Arial"/>
          <w:sz w:val="28"/>
          <w:szCs w:val="28"/>
        </w:rPr>
        <w:t>, en el enten</w:t>
      </w:r>
      <w:r w:rsidR="00D32D81">
        <w:rPr>
          <w:rFonts w:ascii="Arial" w:hAnsi="Arial" w:cs="Arial"/>
          <w:sz w:val="28"/>
          <w:szCs w:val="28"/>
        </w:rPr>
        <w:t>dido de que en el presente caso</w:t>
      </w:r>
      <w:r w:rsidR="00D73D07">
        <w:rPr>
          <w:rFonts w:ascii="Arial" w:hAnsi="Arial" w:cs="Arial"/>
          <w:sz w:val="28"/>
          <w:szCs w:val="28"/>
        </w:rPr>
        <w:t xml:space="preserve"> existía un </w:t>
      </w:r>
      <w:r w:rsidR="00D32D81">
        <w:rPr>
          <w:rFonts w:ascii="Arial" w:hAnsi="Arial" w:cs="Arial"/>
          <w:sz w:val="28"/>
          <w:szCs w:val="28"/>
        </w:rPr>
        <w:t xml:space="preserve">voto particular </w:t>
      </w:r>
      <w:r w:rsidR="00027A62">
        <w:rPr>
          <w:rFonts w:ascii="Arial" w:hAnsi="Arial" w:cs="Arial"/>
          <w:sz w:val="28"/>
          <w:szCs w:val="28"/>
        </w:rPr>
        <w:t xml:space="preserve">o minoritario </w:t>
      </w:r>
      <w:r w:rsidR="00D32D81">
        <w:rPr>
          <w:rFonts w:ascii="Arial" w:hAnsi="Arial" w:cs="Arial"/>
          <w:sz w:val="28"/>
          <w:szCs w:val="28"/>
        </w:rPr>
        <w:t>firmado por cuatro senadores de la Comisión de Radio, Televisión y Cinematografía.</w:t>
      </w:r>
      <w:r w:rsidR="00D73D07">
        <w:rPr>
          <w:rFonts w:ascii="Arial" w:hAnsi="Arial" w:cs="Arial"/>
          <w:sz w:val="28"/>
          <w:szCs w:val="28"/>
        </w:rPr>
        <w:t xml:space="preserve"> </w:t>
      </w:r>
    </w:p>
    <w:p w14:paraId="0E4496E0" w14:textId="77777777" w:rsidR="00D73D07" w:rsidRDefault="00D73D07" w:rsidP="00D73D07">
      <w:pPr>
        <w:autoSpaceDE w:val="0"/>
        <w:autoSpaceDN w:val="0"/>
        <w:adjustRightInd w:val="0"/>
        <w:ind w:firstLine="851"/>
        <w:jc w:val="both"/>
        <w:rPr>
          <w:rFonts w:ascii="Arial" w:hAnsi="Arial" w:cs="Arial"/>
          <w:sz w:val="28"/>
          <w:szCs w:val="28"/>
        </w:rPr>
      </w:pPr>
    </w:p>
    <w:p w14:paraId="785CD761" w14:textId="77777777" w:rsidR="00D73D07" w:rsidRDefault="00D73D07" w:rsidP="00E57E25">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La inclusión de manera extraordinaria y sin seguir las disposiciones reglamentarias se corrobora con la</w:t>
      </w:r>
      <w:r w:rsidR="008225F4">
        <w:rPr>
          <w:rFonts w:ascii="Arial" w:hAnsi="Arial" w:cs="Arial"/>
          <w:sz w:val="28"/>
          <w:szCs w:val="28"/>
        </w:rPr>
        <w:t>s</w:t>
      </w:r>
      <w:r>
        <w:rPr>
          <w:rFonts w:ascii="Arial" w:hAnsi="Arial" w:cs="Arial"/>
          <w:sz w:val="28"/>
          <w:szCs w:val="28"/>
        </w:rPr>
        <w:t xml:space="preserve"> siguiente</w:t>
      </w:r>
      <w:r w:rsidR="008225F4">
        <w:rPr>
          <w:rFonts w:ascii="Arial" w:hAnsi="Arial" w:cs="Arial"/>
          <w:sz w:val="28"/>
          <w:szCs w:val="28"/>
        </w:rPr>
        <w:t>s transcripciones</w:t>
      </w:r>
      <w:r>
        <w:rPr>
          <w:rFonts w:ascii="Arial" w:hAnsi="Arial" w:cs="Arial"/>
          <w:sz w:val="28"/>
          <w:szCs w:val="28"/>
        </w:rPr>
        <w:t xml:space="preserve"> de </w:t>
      </w:r>
      <w:r w:rsidR="00D32D81">
        <w:rPr>
          <w:rFonts w:ascii="Arial" w:hAnsi="Arial" w:cs="Arial"/>
          <w:sz w:val="28"/>
          <w:szCs w:val="28"/>
        </w:rPr>
        <w:t xml:space="preserve">la </w:t>
      </w:r>
      <w:r>
        <w:rPr>
          <w:rFonts w:ascii="Arial" w:hAnsi="Arial" w:cs="Arial"/>
          <w:sz w:val="28"/>
          <w:szCs w:val="28"/>
        </w:rPr>
        <w:t>sesión plenaria del Senado de la República</w:t>
      </w:r>
      <w:r w:rsidR="00D32D81">
        <w:rPr>
          <w:rFonts w:ascii="Arial" w:hAnsi="Arial" w:cs="Arial"/>
          <w:sz w:val="28"/>
          <w:szCs w:val="28"/>
        </w:rPr>
        <w:t xml:space="preserve"> del día veintiséis de octubre de dos mil diecisiete</w:t>
      </w:r>
      <w:r w:rsidR="00AA25A1">
        <w:rPr>
          <w:rStyle w:val="Refdenotaalpie"/>
          <w:rFonts w:ascii="Arial" w:hAnsi="Arial" w:cs="Arial"/>
          <w:sz w:val="28"/>
          <w:szCs w:val="28"/>
        </w:rPr>
        <w:footnoteReference w:id="120"/>
      </w:r>
      <w:r>
        <w:rPr>
          <w:rFonts w:ascii="Arial" w:hAnsi="Arial" w:cs="Arial"/>
          <w:sz w:val="28"/>
          <w:szCs w:val="28"/>
        </w:rPr>
        <w:t xml:space="preserve">, en la que el Presidente de la Mesa Directiva </w:t>
      </w:r>
      <w:r w:rsidR="008225F4">
        <w:rPr>
          <w:rFonts w:ascii="Arial" w:hAnsi="Arial" w:cs="Arial"/>
          <w:sz w:val="28"/>
          <w:szCs w:val="28"/>
        </w:rPr>
        <w:t>y otros Senadores señalaron</w:t>
      </w:r>
      <w:r>
        <w:rPr>
          <w:rFonts w:ascii="Arial" w:hAnsi="Arial" w:cs="Arial"/>
          <w:sz w:val="28"/>
          <w:szCs w:val="28"/>
        </w:rPr>
        <w:t xml:space="preserve">: </w:t>
      </w:r>
    </w:p>
    <w:p w14:paraId="1CBF936F" w14:textId="77777777" w:rsidR="00D73D07" w:rsidRDefault="00D73D07" w:rsidP="00D73D07">
      <w:pPr>
        <w:autoSpaceDE w:val="0"/>
        <w:autoSpaceDN w:val="0"/>
        <w:adjustRightInd w:val="0"/>
        <w:ind w:firstLine="851"/>
        <w:jc w:val="both"/>
        <w:rPr>
          <w:rFonts w:ascii="Arial" w:hAnsi="Arial" w:cs="Arial"/>
          <w:sz w:val="28"/>
          <w:szCs w:val="28"/>
        </w:rPr>
      </w:pPr>
    </w:p>
    <w:p w14:paraId="7C87D214" w14:textId="739BAD17" w:rsidR="00E57E25" w:rsidRPr="008225F4" w:rsidRDefault="008225F4" w:rsidP="008225F4">
      <w:pPr>
        <w:autoSpaceDE w:val="0"/>
        <w:autoSpaceDN w:val="0"/>
        <w:adjustRightInd w:val="0"/>
        <w:spacing w:line="276" w:lineRule="auto"/>
        <w:ind w:left="851" w:right="618"/>
        <w:jc w:val="both"/>
        <w:rPr>
          <w:rFonts w:ascii="Arial Narrow" w:hAnsi="Arial Narrow" w:cs="Arial"/>
          <w:b/>
          <w:sz w:val="28"/>
          <w:szCs w:val="28"/>
        </w:rPr>
      </w:pPr>
      <w:r w:rsidRPr="008225F4">
        <w:rPr>
          <w:rFonts w:ascii="Arial Narrow" w:hAnsi="Arial Narrow" w:cs="Arial"/>
          <w:b/>
          <w:sz w:val="28"/>
          <w:szCs w:val="28"/>
        </w:rPr>
        <w:t>“Les informo que recibimos un dictamen de las Comisiones Unidas de Comunicaciones y Transportes; de Radio, Televisión y Cinematografía; y de Estudios Legislativos, que contiene proyecto de decreto por el que se reforman, adicionan y derogan diversas disposiciones de la Ley Federal de Telecomunicaciones y Radiodifusión, en materia de derecho de audiencia</w:t>
      </w:r>
      <w:r w:rsidR="007354C6">
        <w:rPr>
          <w:rFonts w:ascii="Arial Narrow" w:hAnsi="Arial Narrow" w:cs="Arial"/>
          <w:b/>
          <w:sz w:val="28"/>
          <w:szCs w:val="28"/>
        </w:rPr>
        <w:t>s</w:t>
      </w:r>
      <w:r w:rsidRPr="008225F4">
        <w:rPr>
          <w:rFonts w:ascii="Arial Narrow" w:hAnsi="Arial Narrow" w:cs="Arial"/>
          <w:b/>
          <w:sz w:val="28"/>
          <w:szCs w:val="28"/>
        </w:rPr>
        <w:t>.</w:t>
      </w:r>
    </w:p>
    <w:p w14:paraId="0193316C" w14:textId="46EE0671" w:rsidR="008225F4" w:rsidRPr="008225F4" w:rsidRDefault="007354C6" w:rsidP="00874650">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r w:rsidR="008225F4" w:rsidRPr="008225F4">
        <w:rPr>
          <w:rFonts w:ascii="Arial Narrow" w:hAnsi="Arial Narrow" w:cs="Arial"/>
          <w:sz w:val="28"/>
          <w:szCs w:val="28"/>
        </w:rPr>
        <w:t xml:space="preserve"> </w:t>
      </w:r>
    </w:p>
    <w:p w14:paraId="06DB9BEF" w14:textId="77777777" w:rsidR="008225F4" w:rsidRDefault="008225F4" w:rsidP="008225F4">
      <w:pPr>
        <w:autoSpaceDE w:val="0"/>
        <w:autoSpaceDN w:val="0"/>
        <w:adjustRightInd w:val="0"/>
        <w:spacing w:line="276" w:lineRule="auto"/>
        <w:ind w:left="851" w:right="618"/>
        <w:jc w:val="both"/>
        <w:rPr>
          <w:rFonts w:ascii="Arial Narrow" w:hAnsi="Arial Narrow" w:cs="Arial"/>
          <w:b/>
          <w:sz w:val="28"/>
          <w:szCs w:val="28"/>
        </w:rPr>
      </w:pPr>
      <w:r w:rsidRPr="008225F4">
        <w:rPr>
          <w:rFonts w:ascii="Arial Narrow" w:hAnsi="Arial Narrow" w:cs="Arial"/>
          <w:b/>
          <w:sz w:val="28"/>
          <w:szCs w:val="28"/>
        </w:rPr>
        <w:t>Consulte la Secretaría a la Asamblea, en votación económica, si autoriza que el asunto se incorpore a la agenda de este día para su trámite.</w:t>
      </w:r>
    </w:p>
    <w:p w14:paraId="31F9CCEF" w14:textId="77777777" w:rsidR="008225F4" w:rsidRDefault="008225F4" w:rsidP="008225F4">
      <w:pPr>
        <w:autoSpaceDE w:val="0"/>
        <w:autoSpaceDN w:val="0"/>
        <w:adjustRightInd w:val="0"/>
        <w:spacing w:line="276" w:lineRule="auto"/>
        <w:ind w:left="851" w:right="618"/>
        <w:jc w:val="both"/>
        <w:rPr>
          <w:rFonts w:ascii="Arial Narrow" w:hAnsi="Arial Narrow" w:cs="Arial"/>
          <w:sz w:val="28"/>
          <w:szCs w:val="28"/>
        </w:rPr>
      </w:pPr>
      <w:r w:rsidRPr="008225F4">
        <w:rPr>
          <w:rFonts w:ascii="Arial Narrow" w:hAnsi="Arial Narrow" w:cs="Arial"/>
          <w:sz w:val="28"/>
          <w:szCs w:val="28"/>
        </w:rPr>
        <w:t>(…)</w:t>
      </w:r>
    </w:p>
    <w:p w14:paraId="5737B923" w14:textId="287E7926" w:rsidR="00D04211" w:rsidRPr="00D04211" w:rsidRDefault="00D04211" w:rsidP="008225F4">
      <w:pPr>
        <w:autoSpaceDE w:val="0"/>
        <w:autoSpaceDN w:val="0"/>
        <w:adjustRightInd w:val="0"/>
        <w:spacing w:line="276" w:lineRule="auto"/>
        <w:ind w:left="851" w:right="618"/>
        <w:jc w:val="both"/>
        <w:rPr>
          <w:rFonts w:ascii="Arial Narrow" w:hAnsi="Arial Narrow" w:cs="Arial"/>
          <w:b/>
          <w:sz w:val="28"/>
          <w:szCs w:val="28"/>
        </w:rPr>
      </w:pPr>
      <w:r w:rsidRPr="00D04211">
        <w:rPr>
          <w:rFonts w:ascii="Arial Narrow" w:hAnsi="Arial Narrow" w:cs="Arial"/>
          <w:sz w:val="28"/>
          <w:szCs w:val="28"/>
        </w:rPr>
        <w:t>Quiero presentar, ojalá que pudiéramos poner atención, no es un tema</w:t>
      </w:r>
      <w:r w:rsidR="005F4FC0">
        <w:rPr>
          <w:rFonts w:ascii="Arial Narrow" w:hAnsi="Arial Narrow" w:cs="Arial"/>
          <w:sz w:val="28"/>
          <w:szCs w:val="28"/>
        </w:rPr>
        <w:t xml:space="preserve"> </w:t>
      </w:r>
      <w:r w:rsidRPr="00D04211">
        <w:rPr>
          <w:rFonts w:ascii="Arial Narrow" w:hAnsi="Arial Narrow" w:cs="Arial"/>
          <w:sz w:val="28"/>
          <w:szCs w:val="28"/>
        </w:rPr>
        <w:t>que no sea trascendental, todo lo contrario, es importantísimo. Lo que estoy planteando es una moción a nombre del grupo parlamentario del PRD, una moción suspensiva a este dictamen de las comisiones</w:t>
      </w:r>
      <w:r w:rsidR="005F4FC0">
        <w:rPr>
          <w:rFonts w:ascii="Arial Narrow" w:hAnsi="Arial Narrow" w:cs="Arial"/>
          <w:sz w:val="28"/>
          <w:szCs w:val="28"/>
        </w:rPr>
        <w:t xml:space="preserve"> </w:t>
      </w:r>
      <w:r w:rsidRPr="00D04211">
        <w:rPr>
          <w:rFonts w:ascii="Arial Narrow" w:hAnsi="Arial Narrow" w:cs="Arial"/>
          <w:sz w:val="28"/>
          <w:szCs w:val="28"/>
        </w:rPr>
        <w:t xml:space="preserve">de Comunicaciones y Transportes; y Radio y Televisión y Cinematografía, porque </w:t>
      </w:r>
      <w:r w:rsidRPr="00D04211">
        <w:rPr>
          <w:rFonts w:ascii="Arial Narrow" w:hAnsi="Arial Narrow" w:cs="Arial"/>
          <w:b/>
          <w:sz w:val="28"/>
          <w:szCs w:val="28"/>
        </w:rPr>
        <w:t>hay dos</w:t>
      </w:r>
      <w:r w:rsidR="005F4FC0">
        <w:rPr>
          <w:rFonts w:ascii="Arial Narrow" w:hAnsi="Arial Narrow" w:cs="Arial"/>
          <w:b/>
          <w:sz w:val="28"/>
          <w:szCs w:val="28"/>
        </w:rPr>
        <w:t xml:space="preserve"> </w:t>
      </w:r>
      <w:r w:rsidRPr="00D04211">
        <w:rPr>
          <w:rFonts w:ascii="Arial Narrow" w:hAnsi="Arial Narrow" w:cs="Arial"/>
          <w:b/>
          <w:sz w:val="28"/>
          <w:szCs w:val="28"/>
        </w:rPr>
        <w:t>controversias constitucionales en la Suprema Corte de Justicia de la Nación que están siendo estudiadas justamente</w:t>
      </w:r>
      <w:r w:rsidR="005F4FC0">
        <w:rPr>
          <w:rFonts w:ascii="Arial Narrow" w:hAnsi="Arial Narrow" w:cs="Arial"/>
          <w:b/>
          <w:sz w:val="28"/>
          <w:szCs w:val="28"/>
        </w:rPr>
        <w:t xml:space="preserve"> </w:t>
      </w:r>
      <w:r w:rsidRPr="00D04211">
        <w:rPr>
          <w:rFonts w:ascii="Arial Narrow" w:hAnsi="Arial Narrow" w:cs="Arial"/>
          <w:b/>
          <w:sz w:val="28"/>
          <w:szCs w:val="28"/>
        </w:rPr>
        <w:t>para resolver la Litis de interpretación de la Constitución, respecto a los lineamientos</w:t>
      </w:r>
      <w:r w:rsidR="00590100" w:rsidRPr="00D04211">
        <w:rPr>
          <w:rFonts w:ascii="Arial Narrow" w:hAnsi="Arial Narrow" w:cs="Arial"/>
          <w:b/>
          <w:sz w:val="28"/>
          <w:szCs w:val="28"/>
        </w:rPr>
        <w:t xml:space="preserve"> </w:t>
      </w:r>
      <w:r w:rsidRPr="00D04211">
        <w:rPr>
          <w:rFonts w:ascii="Arial Narrow" w:hAnsi="Arial Narrow" w:cs="Arial"/>
          <w:b/>
          <w:sz w:val="28"/>
          <w:szCs w:val="28"/>
        </w:rPr>
        <w:t>que giró</w:t>
      </w:r>
      <w:r w:rsidR="005F4FC0">
        <w:rPr>
          <w:rFonts w:ascii="Arial Narrow" w:hAnsi="Arial Narrow" w:cs="Arial"/>
          <w:b/>
          <w:sz w:val="28"/>
          <w:szCs w:val="28"/>
        </w:rPr>
        <w:t xml:space="preserve"> </w:t>
      </w:r>
      <w:r w:rsidRPr="00D04211">
        <w:rPr>
          <w:rFonts w:ascii="Arial Narrow" w:hAnsi="Arial Narrow" w:cs="Arial"/>
          <w:b/>
          <w:sz w:val="28"/>
          <w:szCs w:val="28"/>
        </w:rPr>
        <w:t>el Ifetel.</w:t>
      </w:r>
    </w:p>
    <w:p w14:paraId="0FC660C7" w14:textId="77777777" w:rsidR="00D04211" w:rsidRDefault="00D04211" w:rsidP="008225F4">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p>
    <w:p w14:paraId="487B610C" w14:textId="77777777" w:rsidR="00D04211" w:rsidRDefault="00F73A67" w:rsidP="008225F4">
      <w:pPr>
        <w:autoSpaceDE w:val="0"/>
        <w:autoSpaceDN w:val="0"/>
        <w:adjustRightInd w:val="0"/>
        <w:spacing w:line="276" w:lineRule="auto"/>
        <w:ind w:left="851" w:right="618"/>
        <w:jc w:val="both"/>
        <w:rPr>
          <w:rFonts w:ascii="Arial Narrow" w:hAnsi="Arial Narrow" w:cs="Arial"/>
          <w:b/>
          <w:sz w:val="28"/>
          <w:szCs w:val="28"/>
        </w:rPr>
      </w:pPr>
      <w:r>
        <w:rPr>
          <w:rFonts w:ascii="Arial Narrow" w:hAnsi="Arial Narrow" w:cs="Arial"/>
          <w:sz w:val="28"/>
          <w:szCs w:val="28"/>
        </w:rPr>
        <w:t>De tal manera</w:t>
      </w:r>
      <w:r w:rsidR="00D04211" w:rsidRPr="00D04211">
        <w:rPr>
          <w:rFonts w:ascii="Arial Narrow" w:hAnsi="Arial Narrow" w:cs="Arial"/>
          <w:sz w:val="28"/>
          <w:szCs w:val="28"/>
        </w:rPr>
        <w:t xml:space="preserve"> que estoy presentando una </w:t>
      </w:r>
      <w:r w:rsidR="00D04211" w:rsidRPr="00D04211">
        <w:rPr>
          <w:rFonts w:ascii="Arial Narrow" w:hAnsi="Arial Narrow" w:cs="Arial"/>
          <w:b/>
          <w:sz w:val="28"/>
          <w:szCs w:val="28"/>
        </w:rPr>
        <w:t>moción suspensiva</w:t>
      </w:r>
      <w:r w:rsidR="00D04211" w:rsidRPr="00D04211">
        <w:rPr>
          <w:rFonts w:ascii="Arial Narrow" w:hAnsi="Arial Narrow" w:cs="Arial"/>
          <w:sz w:val="28"/>
          <w:szCs w:val="28"/>
        </w:rPr>
        <w:t xml:space="preserve"> para que </w:t>
      </w:r>
      <w:r w:rsidR="00D04211" w:rsidRPr="00D04211">
        <w:rPr>
          <w:rFonts w:ascii="Arial Narrow" w:hAnsi="Arial Narrow" w:cs="Arial"/>
          <w:b/>
          <w:sz w:val="28"/>
          <w:szCs w:val="28"/>
        </w:rPr>
        <w:t>se baje este dictamen</w:t>
      </w:r>
      <w:r w:rsidR="005F4FC0">
        <w:rPr>
          <w:rFonts w:ascii="Arial Narrow" w:hAnsi="Arial Narrow" w:cs="Arial"/>
          <w:b/>
          <w:sz w:val="28"/>
          <w:szCs w:val="28"/>
        </w:rPr>
        <w:t xml:space="preserve"> </w:t>
      </w:r>
      <w:r w:rsidR="00D04211" w:rsidRPr="00D04211">
        <w:rPr>
          <w:rFonts w:ascii="Arial Narrow" w:hAnsi="Arial Narrow" w:cs="Arial"/>
          <w:b/>
          <w:sz w:val="28"/>
          <w:szCs w:val="28"/>
        </w:rPr>
        <w:t>y se espere a que la Suprema Corte de Justicia de la Nación resuelva la Litis de estas dos controversias constitucionales, precisamente en la materia de este dictamen que se pretende llevar a discusión por el Pleno.</w:t>
      </w:r>
      <w:r>
        <w:rPr>
          <w:rFonts w:ascii="Arial Narrow" w:hAnsi="Arial Narrow" w:cs="Arial"/>
          <w:b/>
          <w:sz w:val="28"/>
          <w:szCs w:val="28"/>
        </w:rPr>
        <w:t xml:space="preserve"> </w:t>
      </w:r>
    </w:p>
    <w:p w14:paraId="4046F063" w14:textId="2179BEE3" w:rsidR="00D04211" w:rsidRPr="00D04211" w:rsidRDefault="00D04211" w:rsidP="008225F4">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r w:rsidR="00590100">
        <w:rPr>
          <w:rFonts w:ascii="Arial Narrow" w:hAnsi="Arial Narrow" w:cs="Arial"/>
          <w:sz w:val="28"/>
          <w:szCs w:val="28"/>
        </w:rPr>
        <w:t>…</w:t>
      </w:r>
      <w:r>
        <w:rPr>
          <w:rFonts w:ascii="Arial Narrow" w:hAnsi="Arial Narrow" w:cs="Arial"/>
          <w:sz w:val="28"/>
          <w:szCs w:val="28"/>
        </w:rPr>
        <w:t>)</w:t>
      </w:r>
    </w:p>
    <w:p w14:paraId="7C80D66F" w14:textId="6394D02D" w:rsidR="008225F4" w:rsidRPr="008225F4" w:rsidRDefault="008225F4" w:rsidP="008225F4">
      <w:pPr>
        <w:autoSpaceDE w:val="0"/>
        <w:autoSpaceDN w:val="0"/>
        <w:adjustRightInd w:val="0"/>
        <w:spacing w:line="276" w:lineRule="auto"/>
        <w:ind w:left="851" w:right="618"/>
        <w:jc w:val="both"/>
        <w:rPr>
          <w:rFonts w:ascii="Arial Narrow" w:hAnsi="Arial Narrow" w:cs="Arial"/>
          <w:sz w:val="28"/>
          <w:szCs w:val="28"/>
        </w:rPr>
      </w:pPr>
      <w:r w:rsidRPr="008225F4">
        <w:rPr>
          <w:rFonts w:ascii="Arial Narrow" w:hAnsi="Arial Narrow" w:cs="Arial"/>
          <w:sz w:val="28"/>
          <w:szCs w:val="28"/>
        </w:rPr>
        <w:t xml:space="preserve">Yo quiero apoyar la moción suspensiva de la Senadora </w:t>
      </w:r>
      <w:r w:rsidR="007354C6">
        <w:rPr>
          <w:rFonts w:ascii="Arial Narrow" w:hAnsi="Arial Narrow" w:cs="Arial"/>
          <w:sz w:val="28"/>
          <w:szCs w:val="28"/>
        </w:rPr>
        <w:t>(…)</w:t>
      </w:r>
      <w:r w:rsidRPr="008225F4">
        <w:rPr>
          <w:rFonts w:ascii="Arial Narrow" w:hAnsi="Arial Narrow" w:cs="Arial"/>
          <w:sz w:val="28"/>
          <w:szCs w:val="28"/>
        </w:rPr>
        <w:t xml:space="preserve">, no estoy de acuerdo en lo que está pasando. </w:t>
      </w:r>
    </w:p>
    <w:p w14:paraId="6E28B55C" w14:textId="7895DBBE" w:rsidR="00EE04FB" w:rsidRDefault="008225F4" w:rsidP="00CB7B13">
      <w:pPr>
        <w:autoSpaceDE w:val="0"/>
        <w:autoSpaceDN w:val="0"/>
        <w:adjustRightInd w:val="0"/>
        <w:spacing w:line="276" w:lineRule="auto"/>
        <w:ind w:left="851" w:right="618"/>
        <w:jc w:val="both"/>
        <w:rPr>
          <w:rFonts w:ascii="Arial Narrow" w:hAnsi="Arial Narrow" w:cs="Arial"/>
          <w:b/>
          <w:sz w:val="28"/>
          <w:szCs w:val="28"/>
        </w:rPr>
      </w:pPr>
      <w:r w:rsidRPr="00874650">
        <w:rPr>
          <w:rFonts w:ascii="Arial Narrow" w:hAnsi="Arial Narrow" w:cs="Arial"/>
          <w:sz w:val="28"/>
          <w:szCs w:val="28"/>
        </w:rPr>
        <w:t>Yo recibí ese dictamen ayer a las 09:20 de la noche, y result</w:t>
      </w:r>
      <w:r w:rsidR="00874650" w:rsidRPr="00874650">
        <w:rPr>
          <w:rFonts w:ascii="Arial Narrow" w:hAnsi="Arial Narrow" w:cs="Arial"/>
          <w:sz w:val="28"/>
          <w:szCs w:val="28"/>
        </w:rPr>
        <w:t>a que está pasando en el Pleno,</w:t>
      </w:r>
      <w:r w:rsidRPr="00874650">
        <w:rPr>
          <w:rFonts w:ascii="Arial Narrow" w:hAnsi="Arial Narrow" w:cs="Arial"/>
          <w:sz w:val="28"/>
          <w:szCs w:val="28"/>
        </w:rPr>
        <w:t xml:space="preserve"> en horas </w:t>
      </w:r>
      <w:r w:rsidRPr="009E49E9">
        <w:rPr>
          <w:rFonts w:ascii="Arial Narrow" w:hAnsi="Arial Narrow" w:cs="Arial"/>
          <w:b/>
          <w:sz w:val="28"/>
          <w:szCs w:val="28"/>
        </w:rPr>
        <w:t>y hay cuestiones realmente graves, ahí en ese dictamen, que no podemos en este Senado pasar en fast track,</w:t>
      </w:r>
      <w:r w:rsidRPr="00874650">
        <w:rPr>
          <w:rFonts w:ascii="Arial Narrow" w:hAnsi="Arial Narrow" w:cs="Arial"/>
          <w:b/>
          <w:sz w:val="28"/>
          <w:szCs w:val="28"/>
        </w:rPr>
        <w:t xml:space="preserve"> ni siquiera estamos esperando lo que dice la Corte. </w:t>
      </w:r>
    </w:p>
    <w:p w14:paraId="648FA75B" w14:textId="1AD8119F" w:rsidR="008225F4" w:rsidRDefault="008225F4" w:rsidP="00EE04FB">
      <w:pPr>
        <w:autoSpaceDE w:val="0"/>
        <w:autoSpaceDN w:val="0"/>
        <w:adjustRightInd w:val="0"/>
        <w:spacing w:line="276" w:lineRule="auto"/>
        <w:ind w:left="851" w:right="618"/>
        <w:jc w:val="both"/>
        <w:rPr>
          <w:rFonts w:ascii="Arial Narrow" w:hAnsi="Arial Narrow" w:cs="Arial"/>
          <w:b/>
          <w:sz w:val="28"/>
          <w:szCs w:val="28"/>
        </w:rPr>
      </w:pPr>
      <w:r w:rsidRPr="00874650">
        <w:rPr>
          <w:rFonts w:ascii="Arial Narrow" w:hAnsi="Arial Narrow" w:cs="Arial"/>
          <w:b/>
          <w:sz w:val="28"/>
          <w:szCs w:val="28"/>
        </w:rPr>
        <w:t xml:space="preserve">Entonces de ninguna manera puede ser que pase ya al Pleno, pido una moción suspensiva, además, repito, en comisiones se contravino el Reglamento del propio Senado, </w:t>
      </w:r>
      <w:r w:rsidRPr="00874650">
        <w:rPr>
          <w:rFonts w:ascii="Arial Narrow" w:hAnsi="Arial Narrow" w:cs="Arial"/>
          <w:b/>
          <w:sz w:val="28"/>
          <w:szCs w:val="28"/>
          <w:u w:val="single"/>
        </w:rPr>
        <w:t>porque no cumple con las 24 horas necesarias y requeridas en nuestro Reglamento, en el artículo 139,</w:t>
      </w:r>
      <w:r w:rsidRPr="00874650">
        <w:rPr>
          <w:rFonts w:ascii="Arial Narrow" w:hAnsi="Arial Narrow" w:cs="Arial"/>
          <w:b/>
          <w:sz w:val="28"/>
          <w:szCs w:val="28"/>
        </w:rPr>
        <w:t xml:space="preserve"> para que se pueda leer el dictamen, entonces es desde comisiones una cuestión completamente fuera de nuestro Reglamento.</w:t>
      </w:r>
    </w:p>
    <w:p w14:paraId="76144138" w14:textId="77777777" w:rsidR="00874650" w:rsidRPr="00874650" w:rsidRDefault="00874650" w:rsidP="008225F4">
      <w:pPr>
        <w:autoSpaceDE w:val="0"/>
        <w:autoSpaceDN w:val="0"/>
        <w:adjustRightInd w:val="0"/>
        <w:spacing w:line="276" w:lineRule="auto"/>
        <w:ind w:left="851" w:right="618"/>
        <w:jc w:val="both"/>
        <w:rPr>
          <w:rFonts w:ascii="Arial Narrow" w:hAnsi="Arial Narrow" w:cs="Arial"/>
          <w:sz w:val="28"/>
          <w:szCs w:val="28"/>
        </w:rPr>
      </w:pPr>
      <w:r w:rsidRPr="00874650">
        <w:rPr>
          <w:rFonts w:ascii="Arial Narrow" w:hAnsi="Arial Narrow" w:cs="Arial"/>
          <w:sz w:val="28"/>
          <w:szCs w:val="28"/>
        </w:rPr>
        <w:t>(…)</w:t>
      </w:r>
    </w:p>
    <w:p w14:paraId="02170885" w14:textId="77777777" w:rsidR="00874650" w:rsidRPr="00874650" w:rsidRDefault="00874650" w:rsidP="00874650">
      <w:pPr>
        <w:autoSpaceDE w:val="0"/>
        <w:autoSpaceDN w:val="0"/>
        <w:adjustRightInd w:val="0"/>
        <w:spacing w:line="276" w:lineRule="auto"/>
        <w:ind w:left="851" w:right="618"/>
        <w:jc w:val="both"/>
        <w:rPr>
          <w:rFonts w:ascii="Arial Narrow" w:hAnsi="Arial Narrow" w:cs="Arial"/>
          <w:sz w:val="28"/>
          <w:szCs w:val="28"/>
        </w:rPr>
      </w:pPr>
      <w:r w:rsidRPr="00874650">
        <w:rPr>
          <w:rFonts w:ascii="Arial Narrow" w:hAnsi="Arial Narrow" w:cs="Arial"/>
          <w:sz w:val="28"/>
          <w:szCs w:val="28"/>
        </w:rPr>
        <w:t>El tema de la crisis en que se ha metido el Senado de la República no es un tema de un grupo parlamentario, es un tema de los 128 Senadores que tenemos la obligación de salvaguardar el prestigio, la institucionalidad y, sobre todo,</w:t>
      </w:r>
      <w:r w:rsidRPr="00F40040">
        <w:rPr>
          <w:rFonts w:ascii="Arial Narrow" w:hAnsi="Arial Narrow" w:cs="Arial"/>
          <w:sz w:val="28"/>
          <w:szCs w:val="28"/>
          <w:u w:val="single"/>
        </w:rPr>
        <w:t xml:space="preserve"> </w:t>
      </w:r>
      <w:r w:rsidRPr="00F40040">
        <w:rPr>
          <w:rFonts w:ascii="Arial Narrow" w:hAnsi="Arial Narrow" w:cs="Arial"/>
          <w:b/>
          <w:sz w:val="28"/>
          <w:szCs w:val="28"/>
          <w:u w:val="single"/>
        </w:rPr>
        <w:t>el respeto al Senado de la República y a los reglamentos que rige nuestra vida institucional.</w:t>
      </w:r>
      <w:r w:rsidRPr="00874650">
        <w:rPr>
          <w:rFonts w:ascii="Arial Narrow" w:hAnsi="Arial Narrow" w:cs="Arial"/>
          <w:sz w:val="28"/>
          <w:szCs w:val="28"/>
        </w:rPr>
        <w:t xml:space="preserve"> </w:t>
      </w:r>
    </w:p>
    <w:p w14:paraId="48AE7D81" w14:textId="77777777" w:rsidR="00874650" w:rsidRPr="00874650" w:rsidRDefault="00874650" w:rsidP="00874650">
      <w:pPr>
        <w:autoSpaceDE w:val="0"/>
        <w:autoSpaceDN w:val="0"/>
        <w:adjustRightInd w:val="0"/>
        <w:spacing w:line="276" w:lineRule="auto"/>
        <w:ind w:left="851" w:right="618"/>
        <w:jc w:val="both"/>
        <w:rPr>
          <w:rFonts w:ascii="Arial Narrow" w:hAnsi="Arial Narrow" w:cs="Arial"/>
          <w:sz w:val="28"/>
          <w:szCs w:val="28"/>
        </w:rPr>
      </w:pPr>
      <w:r w:rsidRPr="00874650">
        <w:rPr>
          <w:rFonts w:ascii="Arial Narrow" w:hAnsi="Arial Narrow" w:cs="Arial"/>
          <w:sz w:val="28"/>
          <w:szCs w:val="28"/>
        </w:rPr>
        <w:t>Aquí en mi poder</w:t>
      </w:r>
      <w:r w:rsidR="005F4FC0">
        <w:rPr>
          <w:rFonts w:ascii="Arial Narrow" w:hAnsi="Arial Narrow" w:cs="Arial"/>
          <w:sz w:val="28"/>
          <w:szCs w:val="28"/>
        </w:rPr>
        <w:t xml:space="preserve"> </w:t>
      </w:r>
      <w:r w:rsidRPr="00874650">
        <w:rPr>
          <w:rFonts w:ascii="Arial Narrow" w:hAnsi="Arial Narrow" w:cs="Arial"/>
          <w:sz w:val="28"/>
          <w:szCs w:val="28"/>
        </w:rPr>
        <w:t>tengo el documento que fue girado</w:t>
      </w:r>
      <w:r w:rsidR="005F4FC0">
        <w:rPr>
          <w:rFonts w:ascii="Arial Narrow" w:hAnsi="Arial Narrow" w:cs="Arial"/>
          <w:sz w:val="28"/>
          <w:szCs w:val="28"/>
        </w:rPr>
        <w:t xml:space="preserve"> </w:t>
      </w:r>
      <w:r w:rsidRPr="00874650">
        <w:rPr>
          <w:rFonts w:ascii="Arial Narrow" w:hAnsi="Arial Narrow" w:cs="Arial"/>
          <w:sz w:val="28"/>
          <w:szCs w:val="28"/>
        </w:rPr>
        <w:t xml:space="preserve">a mi persona, firmado por la licenciada Sofía Figueroa Torres, a las 19:35 de la tarde de ayer. </w:t>
      </w:r>
    </w:p>
    <w:p w14:paraId="691197A1" w14:textId="77777777" w:rsidR="00874650" w:rsidRPr="00874650" w:rsidRDefault="00874650" w:rsidP="00874650">
      <w:pPr>
        <w:autoSpaceDE w:val="0"/>
        <w:autoSpaceDN w:val="0"/>
        <w:adjustRightInd w:val="0"/>
        <w:spacing w:line="276" w:lineRule="auto"/>
        <w:ind w:left="851" w:right="618"/>
        <w:jc w:val="both"/>
        <w:rPr>
          <w:rFonts w:ascii="Arial Narrow" w:hAnsi="Arial Narrow" w:cs="Arial"/>
          <w:b/>
          <w:sz w:val="28"/>
          <w:szCs w:val="28"/>
          <w:u w:val="single"/>
        </w:rPr>
      </w:pPr>
      <w:r w:rsidRPr="00874650">
        <w:rPr>
          <w:rFonts w:ascii="Arial Narrow" w:hAnsi="Arial Narrow" w:cs="Arial"/>
          <w:b/>
          <w:sz w:val="28"/>
          <w:szCs w:val="28"/>
        </w:rPr>
        <w:t>Si revisamos el artículo 186 del</w:t>
      </w:r>
      <w:r w:rsidR="005F4FC0">
        <w:rPr>
          <w:rFonts w:ascii="Arial Narrow" w:hAnsi="Arial Narrow" w:cs="Arial"/>
          <w:b/>
          <w:sz w:val="28"/>
          <w:szCs w:val="28"/>
        </w:rPr>
        <w:t xml:space="preserve"> </w:t>
      </w:r>
      <w:r w:rsidRPr="00874650">
        <w:rPr>
          <w:rFonts w:ascii="Arial Narrow" w:hAnsi="Arial Narrow" w:cs="Arial"/>
          <w:b/>
          <w:sz w:val="28"/>
          <w:szCs w:val="28"/>
        </w:rPr>
        <w:t xml:space="preserve">Reglamento del Senado de la República, vamos a ver que dice con mucha claridad, que una vez que se tenga un dictamen, </w:t>
      </w:r>
      <w:r w:rsidRPr="00874650">
        <w:rPr>
          <w:rFonts w:ascii="Arial Narrow" w:hAnsi="Arial Narrow" w:cs="Arial"/>
          <w:b/>
          <w:sz w:val="28"/>
          <w:szCs w:val="28"/>
          <w:u w:val="single"/>
        </w:rPr>
        <w:t>se tiene que dar a conocer, cuando menos con</w:t>
      </w:r>
      <w:r w:rsidR="005F4FC0">
        <w:rPr>
          <w:rFonts w:ascii="Arial Narrow" w:hAnsi="Arial Narrow" w:cs="Arial"/>
          <w:b/>
          <w:sz w:val="28"/>
          <w:szCs w:val="28"/>
          <w:u w:val="single"/>
        </w:rPr>
        <w:t xml:space="preserve"> </w:t>
      </w:r>
      <w:r w:rsidRPr="00874650">
        <w:rPr>
          <w:rFonts w:ascii="Arial Narrow" w:hAnsi="Arial Narrow" w:cs="Arial"/>
          <w:b/>
          <w:sz w:val="28"/>
          <w:szCs w:val="28"/>
          <w:u w:val="single"/>
        </w:rPr>
        <w:t xml:space="preserve">24 horas de anticipación. </w:t>
      </w:r>
    </w:p>
    <w:p w14:paraId="62F2DD31" w14:textId="77777777" w:rsidR="00874650" w:rsidRPr="00874650" w:rsidRDefault="00874650" w:rsidP="00874650">
      <w:pPr>
        <w:autoSpaceDE w:val="0"/>
        <w:autoSpaceDN w:val="0"/>
        <w:adjustRightInd w:val="0"/>
        <w:spacing w:line="276" w:lineRule="auto"/>
        <w:ind w:left="851" w:right="618"/>
        <w:jc w:val="both"/>
        <w:rPr>
          <w:rFonts w:ascii="Arial Narrow" w:hAnsi="Arial Narrow" w:cs="Arial"/>
          <w:sz w:val="28"/>
          <w:szCs w:val="28"/>
        </w:rPr>
      </w:pPr>
      <w:r w:rsidRPr="00874650">
        <w:rPr>
          <w:rFonts w:ascii="Arial Narrow" w:hAnsi="Arial Narrow" w:cs="Arial"/>
          <w:sz w:val="28"/>
          <w:szCs w:val="28"/>
        </w:rPr>
        <w:t xml:space="preserve">No podemos pedirle a ninguna instancia que respete la ley si los que hacemos la ley, las leyes no las respetamos, Presidente. </w:t>
      </w:r>
    </w:p>
    <w:p w14:paraId="1A1C9B9C" w14:textId="77777777" w:rsidR="00874650" w:rsidRPr="00874650" w:rsidRDefault="00874650" w:rsidP="00874650">
      <w:pPr>
        <w:autoSpaceDE w:val="0"/>
        <w:autoSpaceDN w:val="0"/>
        <w:adjustRightInd w:val="0"/>
        <w:spacing w:line="276" w:lineRule="auto"/>
        <w:ind w:left="851" w:right="618"/>
        <w:jc w:val="both"/>
        <w:rPr>
          <w:rFonts w:ascii="Arial Narrow" w:hAnsi="Arial Narrow" w:cs="Arial"/>
          <w:sz w:val="28"/>
          <w:szCs w:val="28"/>
        </w:rPr>
      </w:pPr>
      <w:r w:rsidRPr="00874650">
        <w:rPr>
          <w:rFonts w:ascii="Arial Narrow" w:hAnsi="Arial Narrow" w:cs="Arial"/>
          <w:sz w:val="28"/>
          <w:szCs w:val="28"/>
        </w:rPr>
        <w:t>Qué necesidad</w:t>
      </w:r>
      <w:r w:rsidR="005F4FC0">
        <w:rPr>
          <w:rFonts w:ascii="Arial Narrow" w:hAnsi="Arial Narrow" w:cs="Arial"/>
          <w:sz w:val="28"/>
          <w:szCs w:val="28"/>
        </w:rPr>
        <w:t xml:space="preserve"> </w:t>
      </w:r>
      <w:r w:rsidRPr="00874650">
        <w:rPr>
          <w:rFonts w:ascii="Arial Narrow" w:hAnsi="Arial Narrow" w:cs="Arial"/>
          <w:sz w:val="28"/>
          <w:szCs w:val="28"/>
        </w:rPr>
        <w:t>de que el Senado esté en la atención en que está para favorecer a intereses, hay que</w:t>
      </w:r>
      <w:r w:rsidR="005F4FC0">
        <w:rPr>
          <w:rFonts w:ascii="Arial Narrow" w:hAnsi="Arial Narrow" w:cs="Arial"/>
          <w:sz w:val="28"/>
          <w:szCs w:val="28"/>
        </w:rPr>
        <w:t xml:space="preserve"> </w:t>
      </w:r>
      <w:r w:rsidRPr="00874650">
        <w:rPr>
          <w:rFonts w:ascii="Arial Narrow" w:hAnsi="Arial Narrow" w:cs="Arial"/>
          <w:sz w:val="28"/>
          <w:szCs w:val="28"/>
        </w:rPr>
        <w:t>ser respetuosos de la ley, y yo sí le pido de manera muy comedida, con todo respeto en su investidura que haga respetar la ley y no se vea parcial, porque hemos sido tolerantes en el entendido en que se investidura no debe ser violada</w:t>
      </w:r>
      <w:r w:rsidR="005F4FC0">
        <w:rPr>
          <w:rFonts w:ascii="Arial Narrow" w:hAnsi="Arial Narrow" w:cs="Arial"/>
          <w:sz w:val="28"/>
          <w:szCs w:val="28"/>
        </w:rPr>
        <w:t xml:space="preserve"> </w:t>
      </w:r>
      <w:r w:rsidRPr="00874650">
        <w:rPr>
          <w:rFonts w:ascii="Arial Narrow" w:hAnsi="Arial Narrow" w:cs="Arial"/>
          <w:sz w:val="28"/>
          <w:szCs w:val="28"/>
        </w:rPr>
        <w:t xml:space="preserve">por ningún concepto ni por ningún motivo, pero también como Presidente, no puede usted estar haciendo lo que se le pegue la gana, </w:t>
      </w:r>
      <w:r w:rsidRPr="00874650">
        <w:rPr>
          <w:rFonts w:ascii="Arial Narrow" w:hAnsi="Arial Narrow" w:cs="Arial"/>
          <w:b/>
          <w:sz w:val="28"/>
          <w:szCs w:val="28"/>
        </w:rPr>
        <w:t>existe un Reglamento y hay que respetarlo,</w:t>
      </w:r>
      <w:r w:rsidRPr="00874650">
        <w:rPr>
          <w:rFonts w:ascii="Arial Narrow" w:hAnsi="Arial Narrow" w:cs="Arial"/>
          <w:sz w:val="28"/>
          <w:szCs w:val="28"/>
        </w:rPr>
        <w:t xml:space="preserve"> de lo contrario la crisis, la que atravesamos este momento se va a ahondar y las consecuencias se dan impredecibles.</w:t>
      </w:r>
      <w:r w:rsidR="005F4FC0">
        <w:rPr>
          <w:rFonts w:ascii="Arial Narrow" w:hAnsi="Arial Narrow" w:cs="Arial"/>
          <w:sz w:val="28"/>
          <w:szCs w:val="28"/>
        </w:rPr>
        <w:t>”</w:t>
      </w:r>
    </w:p>
    <w:p w14:paraId="568A7E58" w14:textId="77777777" w:rsidR="001D3631" w:rsidRDefault="001D3631" w:rsidP="00DD55CC">
      <w:pPr>
        <w:autoSpaceDE w:val="0"/>
        <w:autoSpaceDN w:val="0"/>
        <w:adjustRightInd w:val="0"/>
        <w:ind w:firstLine="709"/>
        <w:jc w:val="both"/>
        <w:rPr>
          <w:rFonts w:ascii="Arial" w:hAnsi="Arial" w:cs="Arial"/>
          <w:b/>
          <w:sz w:val="28"/>
          <w:szCs w:val="28"/>
          <w:u w:val="single"/>
        </w:rPr>
      </w:pPr>
    </w:p>
    <w:p w14:paraId="49A32FA9" w14:textId="77777777" w:rsidR="00590100" w:rsidRDefault="00590100" w:rsidP="00D53056">
      <w:pPr>
        <w:autoSpaceDE w:val="0"/>
        <w:autoSpaceDN w:val="0"/>
        <w:adjustRightInd w:val="0"/>
        <w:spacing w:line="360" w:lineRule="auto"/>
        <w:ind w:firstLine="851"/>
        <w:jc w:val="both"/>
        <w:rPr>
          <w:rFonts w:ascii="Arial" w:hAnsi="Arial" w:cs="Arial"/>
          <w:b/>
          <w:sz w:val="28"/>
          <w:szCs w:val="28"/>
        </w:rPr>
      </w:pPr>
    </w:p>
    <w:p w14:paraId="1A1DEB89" w14:textId="14684C60" w:rsidR="005E7BBD" w:rsidRDefault="003A2458" w:rsidP="00D53056">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Como se advierte de lo anterior, a pesar de que los artículos 87 y 193 del Reglamento del Senado son expresos al señalar que </w:t>
      </w:r>
      <w:r w:rsidR="00FD0E1A" w:rsidRPr="00F40040">
        <w:rPr>
          <w:rFonts w:ascii="Arial" w:hAnsi="Arial" w:cs="Arial"/>
          <w:b/>
          <w:sz w:val="28"/>
          <w:szCs w:val="28"/>
        </w:rPr>
        <w:t>los dictámenes se deben publicar en la Gaceta cuando menos veinticuatro horas antes de la sesión del Pleno</w:t>
      </w:r>
      <w:r w:rsidR="00FD0E1A" w:rsidRPr="00FD0E1A">
        <w:rPr>
          <w:rFonts w:ascii="Arial" w:hAnsi="Arial" w:cs="Arial"/>
          <w:sz w:val="28"/>
          <w:szCs w:val="28"/>
        </w:rPr>
        <w:t xml:space="preserve"> en la cual </w:t>
      </w:r>
      <w:r w:rsidR="00FD0E1A">
        <w:rPr>
          <w:rFonts w:ascii="Arial" w:hAnsi="Arial" w:cs="Arial"/>
          <w:sz w:val="28"/>
          <w:szCs w:val="28"/>
        </w:rPr>
        <w:t>son puestos a debate y votación, en</w:t>
      </w:r>
      <w:r w:rsidR="00FD0E1A" w:rsidRPr="00F40040">
        <w:rPr>
          <w:rFonts w:ascii="Arial" w:hAnsi="Arial" w:cs="Arial"/>
          <w:b/>
          <w:sz w:val="28"/>
          <w:szCs w:val="28"/>
        </w:rPr>
        <w:t xml:space="preserve"> el entendido de que en caso de no cumplir con el requisito de publicación en la Gaceta, el Pleno no </w:t>
      </w:r>
      <w:r w:rsidR="005E7BBD" w:rsidRPr="00F40040">
        <w:rPr>
          <w:rFonts w:ascii="Arial" w:hAnsi="Arial" w:cs="Arial"/>
          <w:b/>
          <w:sz w:val="28"/>
          <w:szCs w:val="28"/>
        </w:rPr>
        <w:t>puede debatir</w:t>
      </w:r>
      <w:r w:rsidR="00FD0E1A" w:rsidRPr="00F40040">
        <w:rPr>
          <w:rFonts w:ascii="Arial" w:hAnsi="Arial" w:cs="Arial"/>
          <w:b/>
          <w:sz w:val="28"/>
          <w:szCs w:val="28"/>
        </w:rPr>
        <w:t xml:space="preserve"> ni pronuncia</w:t>
      </w:r>
      <w:r w:rsidR="005E7BBD" w:rsidRPr="00F40040">
        <w:rPr>
          <w:rFonts w:ascii="Arial" w:hAnsi="Arial" w:cs="Arial"/>
          <w:b/>
          <w:sz w:val="28"/>
          <w:szCs w:val="28"/>
        </w:rPr>
        <w:t>rse</w:t>
      </w:r>
      <w:r w:rsidR="00FD0E1A" w:rsidRPr="00FD0E1A">
        <w:rPr>
          <w:rFonts w:ascii="Arial" w:hAnsi="Arial" w:cs="Arial"/>
          <w:sz w:val="28"/>
          <w:szCs w:val="28"/>
        </w:rPr>
        <w:t xml:space="preserve"> sobre </w:t>
      </w:r>
      <w:r w:rsidR="005E7BBD">
        <w:rPr>
          <w:rFonts w:ascii="Arial" w:hAnsi="Arial" w:cs="Arial"/>
          <w:sz w:val="28"/>
          <w:szCs w:val="28"/>
        </w:rPr>
        <w:t xml:space="preserve">algún </w:t>
      </w:r>
      <w:r w:rsidR="00FD0E1A" w:rsidRPr="00FD0E1A">
        <w:rPr>
          <w:rFonts w:ascii="Arial" w:hAnsi="Arial" w:cs="Arial"/>
          <w:sz w:val="28"/>
          <w:szCs w:val="28"/>
        </w:rPr>
        <w:t>dictamen o voto particular</w:t>
      </w:r>
      <w:r w:rsidR="005E7BBD">
        <w:rPr>
          <w:rFonts w:ascii="Arial" w:hAnsi="Arial" w:cs="Arial"/>
          <w:sz w:val="28"/>
          <w:szCs w:val="28"/>
        </w:rPr>
        <w:t>.</w:t>
      </w:r>
    </w:p>
    <w:p w14:paraId="08E19A06" w14:textId="77777777" w:rsidR="005E7BBD" w:rsidRDefault="005E7BBD" w:rsidP="005E7BBD">
      <w:pPr>
        <w:autoSpaceDE w:val="0"/>
        <w:autoSpaceDN w:val="0"/>
        <w:adjustRightInd w:val="0"/>
        <w:ind w:firstLine="709"/>
        <w:jc w:val="both"/>
        <w:rPr>
          <w:rFonts w:ascii="Arial" w:hAnsi="Arial" w:cs="Arial"/>
          <w:sz w:val="28"/>
          <w:szCs w:val="28"/>
        </w:rPr>
      </w:pPr>
    </w:p>
    <w:p w14:paraId="51DE94F2" w14:textId="71EBB567" w:rsidR="00D53056" w:rsidRDefault="005E7BBD" w:rsidP="00D53056">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Aunado a </w:t>
      </w:r>
      <w:r w:rsidR="00EB7A46">
        <w:rPr>
          <w:rFonts w:ascii="Arial" w:hAnsi="Arial" w:cs="Arial"/>
          <w:sz w:val="28"/>
          <w:szCs w:val="28"/>
        </w:rPr>
        <w:t>ello</w:t>
      </w:r>
      <w:r>
        <w:rPr>
          <w:rFonts w:ascii="Arial" w:hAnsi="Arial" w:cs="Arial"/>
          <w:sz w:val="28"/>
          <w:szCs w:val="28"/>
        </w:rPr>
        <w:t xml:space="preserve">, como lo señalan los Senadores accionantes, en la discusión del dictamen impugnado </w:t>
      </w:r>
      <w:r w:rsidRPr="007F3784">
        <w:rPr>
          <w:rFonts w:ascii="Arial" w:hAnsi="Arial" w:cs="Arial"/>
          <w:b/>
          <w:sz w:val="28"/>
          <w:szCs w:val="28"/>
        </w:rPr>
        <w:t>no era posible dispensar las dos lecturas que exige el Reglamento del Senado,</w:t>
      </w:r>
      <w:r>
        <w:rPr>
          <w:rFonts w:ascii="Arial" w:hAnsi="Arial" w:cs="Arial"/>
          <w:sz w:val="28"/>
          <w:szCs w:val="28"/>
        </w:rPr>
        <w:t xml:space="preserve"> </w:t>
      </w:r>
      <w:r w:rsidR="00DD05D2">
        <w:rPr>
          <w:rFonts w:ascii="Arial" w:hAnsi="Arial" w:cs="Arial"/>
          <w:sz w:val="28"/>
          <w:szCs w:val="28"/>
        </w:rPr>
        <w:t>aspecto que</w:t>
      </w:r>
      <w:r>
        <w:rPr>
          <w:rFonts w:ascii="Arial" w:hAnsi="Arial" w:cs="Arial"/>
          <w:sz w:val="28"/>
          <w:szCs w:val="28"/>
        </w:rPr>
        <w:t xml:space="preserve"> revela que el Pleno del Senado </w:t>
      </w:r>
      <w:r w:rsidR="00DD05D2">
        <w:rPr>
          <w:rFonts w:ascii="Arial" w:hAnsi="Arial" w:cs="Arial"/>
          <w:sz w:val="28"/>
          <w:szCs w:val="28"/>
        </w:rPr>
        <w:t>no tuvo la posibilidad real y material de conocer</w:t>
      </w:r>
      <w:r>
        <w:rPr>
          <w:rFonts w:ascii="Arial" w:hAnsi="Arial" w:cs="Arial"/>
          <w:sz w:val="28"/>
          <w:szCs w:val="28"/>
        </w:rPr>
        <w:t xml:space="preserve"> con el tiempo sufici</w:t>
      </w:r>
      <w:r w:rsidR="00DD05D2">
        <w:rPr>
          <w:rFonts w:ascii="Arial" w:hAnsi="Arial" w:cs="Arial"/>
          <w:sz w:val="28"/>
          <w:szCs w:val="28"/>
        </w:rPr>
        <w:t>ente el contenido y alcance de las reformas materia de la presente impugnación; al respecto, resulta aplicable lo previsto en el art</w:t>
      </w:r>
      <w:r w:rsidR="00D53056">
        <w:rPr>
          <w:rFonts w:ascii="Arial" w:hAnsi="Arial" w:cs="Arial"/>
          <w:sz w:val="28"/>
          <w:szCs w:val="28"/>
        </w:rPr>
        <w:t>ículo 195:</w:t>
      </w:r>
    </w:p>
    <w:p w14:paraId="6304EDAA" w14:textId="77777777" w:rsidR="00D53056" w:rsidRDefault="00D53056" w:rsidP="00EB7A46">
      <w:pPr>
        <w:autoSpaceDE w:val="0"/>
        <w:autoSpaceDN w:val="0"/>
        <w:adjustRightInd w:val="0"/>
        <w:ind w:firstLine="709"/>
        <w:jc w:val="both"/>
        <w:rPr>
          <w:rFonts w:ascii="Arial" w:hAnsi="Arial" w:cs="Arial"/>
          <w:sz w:val="28"/>
          <w:szCs w:val="28"/>
        </w:rPr>
      </w:pPr>
    </w:p>
    <w:p w14:paraId="4F1E8639" w14:textId="77777777" w:rsidR="00D53056" w:rsidRPr="00D53056" w:rsidRDefault="00EB7A46" w:rsidP="00D53056">
      <w:pPr>
        <w:autoSpaceDE w:val="0"/>
        <w:autoSpaceDN w:val="0"/>
        <w:adjustRightInd w:val="0"/>
        <w:spacing w:line="276" w:lineRule="auto"/>
        <w:ind w:left="851" w:right="618"/>
        <w:jc w:val="both"/>
        <w:rPr>
          <w:rFonts w:ascii="Arial Narrow" w:hAnsi="Arial Narrow" w:cs="Arial"/>
          <w:sz w:val="28"/>
          <w:szCs w:val="28"/>
        </w:rPr>
      </w:pPr>
      <w:r>
        <w:rPr>
          <w:rFonts w:ascii="Arial Narrow" w:hAnsi="Arial Narrow" w:cs="Arial"/>
          <w:sz w:val="28"/>
          <w:szCs w:val="28"/>
        </w:rPr>
        <w:t>“</w:t>
      </w:r>
      <w:r w:rsidR="00D53056" w:rsidRPr="00D53056">
        <w:rPr>
          <w:rFonts w:ascii="Arial Narrow" w:hAnsi="Arial Narrow" w:cs="Arial"/>
          <w:sz w:val="28"/>
          <w:szCs w:val="28"/>
        </w:rPr>
        <w:t>Artículo 195</w:t>
      </w:r>
    </w:p>
    <w:p w14:paraId="61100F06" w14:textId="77777777" w:rsidR="00D53056" w:rsidRPr="00D53056" w:rsidRDefault="00D53056" w:rsidP="00D53056">
      <w:pPr>
        <w:autoSpaceDE w:val="0"/>
        <w:autoSpaceDN w:val="0"/>
        <w:adjustRightInd w:val="0"/>
        <w:spacing w:line="276" w:lineRule="auto"/>
        <w:ind w:left="851" w:right="618"/>
        <w:jc w:val="both"/>
        <w:rPr>
          <w:rFonts w:ascii="Arial Narrow" w:hAnsi="Arial Narrow" w:cs="Arial"/>
          <w:sz w:val="28"/>
          <w:szCs w:val="28"/>
        </w:rPr>
      </w:pPr>
      <w:r w:rsidRPr="00D53056">
        <w:rPr>
          <w:rFonts w:ascii="Arial Narrow" w:hAnsi="Arial Narrow" w:cs="Arial"/>
          <w:sz w:val="28"/>
          <w:szCs w:val="28"/>
        </w:rPr>
        <w:t xml:space="preserve">1. </w:t>
      </w:r>
      <w:r w:rsidRPr="00B7732D">
        <w:rPr>
          <w:rFonts w:ascii="Arial Narrow" w:hAnsi="Arial Narrow" w:cs="Arial"/>
          <w:b/>
          <w:sz w:val="28"/>
          <w:szCs w:val="28"/>
        </w:rPr>
        <w:t>Los dictámenes con proyecto de ley o decreto se debaten y votan sólo después de haberse efectuado dos lecturas ante el Pleno en sesiones consecutivas.</w:t>
      </w:r>
      <w:r w:rsidRPr="00D53056">
        <w:rPr>
          <w:rFonts w:ascii="Arial Narrow" w:hAnsi="Arial Narrow" w:cs="Arial"/>
          <w:sz w:val="28"/>
          <w:szCs w:val="28"/>
        </w:rPr>
        <w:t xml:space="preserve"> A propuesta del Presidente, el Pleno puede dispensar la lectura parcial o total de un dictamen.</w:t>
      </w:r>
    </w:p>
    <w:p w14:paraId="401D3C9C" w14:textId="77777777" w:rsidR="00E00D63" w:rsidRPr="00D53056" w:rsidRDefault="00D53056" w:rsidP="00D53056">
      <w:pPr>
        <w:autoSpaceDE w:val="0"/>
        <w:autoSpaceDN w:val="0"/>
        <w:adjustRightInd w:val="0"/>
        <w:spacing w:line="276" w:lineRule="auto"/>
        <w:ind w:left="851" w:right="618"/>
        <w:jc w:val="both"/>
        <w:rPr>
          <w:rFonts w:ascii="Arial Narrow" w:hAnsi="Arial Narrow" w:cs="Arial"/>
          <w:sz w:val="28"/>
          <w:szCs w:val="28"/>
        </w:rPr>
      </w:pPr>
      <w:r w:rsidRPr="00D53056">
        <w:rPr>
          <w:rFonts w:ascii="Arial Narrow" w:hAnsi="Arial Narrow" w:cs="Arial"/>
          <w:sz w:val="28"/>
          <w:szCs w:val="28"/>
        </w:rPr>
        <w:t xml:space="preserve">2. </w:t>
      </w:r>
      <w:r w:rsidRPr="007F3784">
        <w:rPr>
          <w:rFonts w:ascii="Arial Narrow" w:hAnsi="Arial Narrow" w:cs="Arial"/>
          <w:b/>
          <w:sz w:val="28"/>
          <w:szCs w:val="28"/>
          <w:u w:val="single"/>
        </w:rPr>
        <w:t>La publicación de un dictamen en la Gaceta conforme a lo previsto en el artículo 193 de este Reglamento, surte efectos de primera lectura.</w:t>
      </w:r>
      <w:r w:rsidR="00EB7A46">
        <w:rPr>
          <w:rFonts w:ascii="Arial Narrow" w:hAnsi="Arial Narrow" w:cs="Arial"/>
          <w:b/>
          <w:sz w:val="28"/>
          <w:szCs w:val="28"/>
        </w:rPr>
        <w:t>”</w:t>
      </w:r>
      <w:r w:rsidR="0039486F" w:rsidRPr="00D53056">
        <w:rPr>
          <w:rFonts w:ascii="Arial Narrow" w:hAnsi="Arial Narrow" w:cs="Arial"/>
          <w:sz w:val="28"/>
          <w:szCs w:val="28"/>
        </w:rPr>
        <w:t xml:space="preserve"> </w:t>
      </w:r>
    </w:p>
    <w:p w14:paraId="3CAB07EF" w14:textId="0046BA86" w:rsidR="00DD017F" w:rsidRDefault="00DD017F" w:rsidP="00EB7A46">
      <w:pPr>
        <w:autoSpaceDE w:val="0"/>
        <w:autoSpaceDN w:val="0"/>
        <w:adjustRightInd w:val="0"/>
        <w:jc w:val="both"/>
        <w:rPr>
          <w:rFonts w:ascii="Arial" w:hAnsi="Arial" w:cs="Arial"/>
          <w:b/>
          <w:sz w:val="28"/>
          <w:szCs w:val="28"/>
        </w:rPr>
      </w:pPr>
    </w:p>
    <w:p w14:paraId="346E4A46" w14:textId="77777777" w:rsidR="00590100" w:rsidRDefault="00590100" w:rsidP="00EB7A46">
      <w:pPr>
        <w:autoSpaceDE w:val="0"/>
        <w:autoSpaceDN w:val="0"/>
        <w:adjustRightInd w:val="0"/>
        <w:jc w:val="both"/>
        <w:rPr>
          <w:rFonts w:ascii="Arial" w:hAnsi="Arial" w:cs="Arial"/>
          <w:b/>
          <w:sz w:val="28"/>
          <w:szCs w:val="28"/>
        </w:rPr>
      </w:pPr>
    </w:p>
    <w:p w14:paraId="085C3ECF" w14:textId="76A99D40" w:rsidR="00EF41AF" w:rsidRDefault="00B7732D" w:rsidP="004069AA">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Como se desprende de lo anterior, un dictamen con proyecto de ley </w:t>
      </w:r>
      <w:r w:rsidRPr="007F3784">
        <w:rPr>
          <w:rFonts w:ascii="Arial" w:hAnsi="Arial" w:cs="Arial"/>
          <w:b/>
          <w:sz w:val="28"/>
          <w:szCs w:val="28"/>
        </w:rPr>
        <w:t>únicamente se vota después de haberse efectuado dos lecturas ante el Pleno</w:t>
      </w:r>
      <w:r>
        <w:rPr>
          <w:rFonts w:ascii="Arial" w:hAnsi="Arial" w:cs="Arial"/>
          <w:sz w:val="28"/>
          <w:szCs w:val="28"/>
        </w:rPr>
        <w:t xml:space="preserve"> en sesiones consecutivas, en la inteligencia de que el Presidente de la Mesa Directiva no estaba en posibilidades de dispensar la primera lectura</w:t>
      </w:r>
      <w:r w:rsidR="0010383E">
        <w:rPr>
          <w:rFonts w:ascii="Arial" w:hAnsi="Arial" w:cs="Arial"/>
          <w:sz w:val="28"/>
          <w:szCs w:val="28"/>
        </w:rPr>
        <w:t>,</w:t>
      </w:r>
      <w:r>
        <w:rPr>
          <w:rFonts w:ascii="Arial" w:hAnsi="Arial" w:cs="Arial"/>
          <w:sz w:val="28"/>
          <w:szCs w:val="28"/>
        </w:rPr>
        <w:t xml:space="preserve"> tal y como lo solicitaron dos senadores en el escrito antes referido en cuanto a </w:t>
      </w:r>
      <w:r w:rsidRPr="00B7732D">
        <w:rPr>
          <w:rFonts w:ascii="Arial Narrow" w:hAnsi="Arial Narrow" w:cs="Arial"/>
          <w:sz w:val="28"/>
          <w:szCs w:val="28"/>
        </w:rPr>
        <w:t>“considerar procedente otorgar la dispensa de trámites para que en esta misma sesión de jueves 26 de octubre, sea votado”</w:t>
      </w:r>
      <w:r>
        <w:rPr>
          <w:rFonts w:ascii="Arial" w:hAnsi="Arial" w:cs="Arial"/>
          <w:sz w:val="28"/>
          <w:szCs w:val="28"/>
        </w:rPr>
        <w:t xml:space="preserve">; lo anterior, en virtud de que </w:t>
      </w:r>
      <w:r w:rsidRPr="007F3784">
        <w:rPr>
          <w:rFonts w:ascii="Arial" w:hAnsi="Arial" w:cs="Arial"/>
          <w:b/>
          <w:sz w:val="28"/>
          <w:szCs w:val="28"/>
        </w:rPr>
        <w:t xml:space="preserve">no se </w:t>
      </w:r>
      <w:r w:rsidR="005C5DD7" w:rsidRPr="007F3784">
        <w:rPr>
          <w:rFonts w:ascii="Arial" w:hAnsi="Arial" w:cs="Arial"/>
          <w:b/>
          <w:sz w:val="28"/>
          <w:szCs w:val="28"/>
        </w:rPr>
        <w:t>cumplió con</w:t>
      </w:r>
      <w:r w:rsidRPr="007F3784">
        <w:rPr>
          <w:rFonts w:ascii="Arial" w:hAnsi="Arial" w:cs="Arial"/>
          <w:b/>
          <w:sz w:val="28"/>
          <w:szCs w:val="28"/>
        </w:rPr>
        <w:t xml:space="preserve"> el requisito de que el dictamen </w:t>
      </w:r>
      <w:r w:rsidR="005C5DD7" w:rsidRPr="007F3784">
        <w:rPr>
          <w:rFonts w:ascii="Arial" w:hAnsi="Arial" w:cs="Arial"/>
          <w:b/>
          <w:sz w:val="28"/>
          <w:szCs w:val="28"/>
        </w:rPr>
        <w:t xml:space="preserve">se </w:t>
      </w:r>
      <w:r w:rsidRPr="007F3784">
        <w:rPr>
          <w:rFonts w:ascii="Arial" w:hAnsi="Arial" w:cs="Arial"/>
          <w:b/>
          <w:sz w:val="28"/>
          <w:szCs w:val="28"/>
        </w:rPr>
        <w:t>hubie</w:t>
      </w:r>
      <w:r w:rsidR="005C5DD7" w:rsidRPr="007F3784">
        <w:rPr>
          <w:rFonts w:ascii="Arial" w:hAnsi="Arial" w:cs="Arial"/>
          <w:b/>
          <w:sz w:val="28"/>
          <w:szCs w:val="28"/>
        </w:rPr>
        <w:t>r</w:t>
      </w:r>
      <w:r w:rsidRPr="007F3784">
        <w:rPr>
          <w:rFonts w:ascii="Arial" w:hAnsi="Arial" w:cs="Arial"/>
          <w:b/>
          <w:sz w:val="28"/>
          <w:szCs w:val="28"/>
        </w:rPr>
        <w:t>e publicado en la Gaceta del Senado</w:t>
      </w:r>
      <w:r w:rsidR="005C5DD7" w:rsidRPr="007F3784">
        <w:rPr>
          <w:rFonts w:ascii="Arial" w:hAnsi="Arial" w:cs="Arial"/>
          <w:b/>
          <w:sz w:val="28"/>
          <w:szCs w:val="28"/>
        </w:rPr>
        <w:t xml:space="preserve"> al menos veinticuatro horas antes de su discusión,</w:t>
      </w:r>
      <w:r w:rsidR="005C5DD7">
        <w:rPr>
          <w:rFonts w:ascii="Arial" w:hAnsi="Arial" w:cs="Arial"/>
          <w:sz w:val="28"/>
          <w:szCs w:val="28"/>
        </w:rPr>
        <w:t xml:space="preserve"> de ahí que </w:t>
      </w:r>
      <w:r w:rsidR="005C5DD7" w:rsidRPr="007F3784">
        <w:rPr>
          <w:rFonts w:ascii="Arial" w:hAnsi="Arial" w:cs="Arial"/>
          <w:b/>
          <w:sz w:val="28"/>
          <w:szCs w:val="28"/>
        </w:rPr>
        <w:t>no era posible considerar a la publicación como primera lectura del dictamen respectivo.</w:t>
      </w:r>
      <w:r w:rsidR="005C5DD7">
        <w:rPr>
          <w:rFonts w:ascii="Arial" w:hAnsi="Arial" w:cs="Arial"/>
          <w:sz w:val="28"/>
          <w:szCs w:val="28"/>
        </w:rPr>
        <w:t xml:space="preserve"> </w:t>
      </w:r>
    </w:p>
    <w:p w14:paraId="2323C4DB" w14:textId="06241DA0" w:rsidR="004D26F4" w:rsidRDefault="004D26F4" w:rsidP="00327F95">
      <w:pPr>
        <w:autoSpaceDE w:val="0"/>
        <w:autoSpaceDN w:val="0"/>
        <w:adjustRightInd w:val="0"/>
        <w:spacing w:line="360" w:lineRule="auto"/>
        <w:jc w:val="both"/>
        <w:rPr>
          <w:rFonts w:ascii="Arial" w:hAnsi="Arial" w:cs="Arial"/>
          <w:sz w:val="28"/>
          <w:szCs w:val="28"/>
        </w:rPr>
      </w:pPr>
    </w:p>
    <w:p w14:paraId="32913BD9" w14:textId="08B1BA91" w:rsidR="00590100" w:rsidRDefault="00590100" w:rsidP="00327F95">
      <w:pPr>
        <w:autoSpaceDE w:val="0"/>
        <w:autoSpaceDN w:val="0"/>
        <w:adjustRightInd w:val="0"/>
        <w:spacing w:line="360" w:lineRule="auto"/>
        <w:jc w:val="both"/>
        <w:rPr>
          <w:rFonts w:ascii="Arial" w:hAnsi="Arial" w:cs="Arial"/>
          <w:sz w:val="28"/>
          <w:szCs w:val="28"/>
        </w:rPr>
      </w:pPr>
    </w:p>
    <w:p w14:paraId="254F1223" w14:textId="77777777" w:rsidR="00590100" w:rsidRPr="00DF67B4" w:rsidRDefault="00590100" w:rsidP="00327F95">
      <w:pPr>
        <w:autoSpaceDE w:val="0"/>
        <w:autoSpaceDN w:val="0"/>
        <w:adjustRightInd w:val="0"/>
        <w:spacing w:line="360" w:lineRule="auto"/>
        <w:jc w:val="both"/>
        <w:rPr>
          <w:rFonts w:ascii="Arial" w:hAnsi="Arial" w:cs="Arial"/>
          <w:sz w:val="28"/>
          <w:szCs w:val="28"/>
        </w:rPr>
      </w:pPr>
    </w:p>
    <w:p w14:paraId="2E43C553" w14:textId="23132515" w:rsidR="00AE5F1E" w:rsidRDefault="004069AA" w:rsidP="00DF67B4">
      <w:pPr>
        <w:autoSpaceDE w:val="0"/>
        <w:autoSpaceDN w:val="0"/>
        <w:adjustRightInd w:val="0"/>
        <w:spacing w:line="360" w:lineRule="auto"/>
        <w:ind w:firstLine="709"/>
        <w:jc w:val="both"/>
        <w:rPr>
          <w:rFonts w:ascii="Arial" w:hAnsi="Arial" w:cs="Arial"/>
          <w:sz w:val="28"/>
          <w:szCs w:val="28"/>
        </w:rPr>
      </w:pPr>
      <w:r>
        <w:rPr>
          <w:rFonts w:ascii="Arial" w:hAnsi="Arial" w:cs="Arial"/>
          <w:b/>
          <w:sz w:val="28"/>
          <w:szCs w:val="28"/>
        </w:rPr>
        <w:t>VI.</w:t>
      </w:r>
      <w:r w:rsidR="0010383E">
        <w:rPr>
          <w:rFonts w:ascii="Arial" w:hAnsi="Arial" w:cs="Arial"/>
          <w:b/>
          <w:sz w:val="28"/>
          <w:szCs w:val="28"/>
        </w:rPr>
        <w:t xml:space="preserve"> </w:t>
      </w:r>
      <w:r>
        <w:rPr>
          <w:rFonts w:ascii="Arial" w:hAnsi="Arial" w:cs="Arial"/>
          <w:b/>
          <w:sz w:val="28"/>
          <w:szCs w:val="28"/>
        </w:rPr>
        <w:t>3.</w:t>
      </w:r>
      <w:r w:rsidR="0010383E">
        <w:rPr>
          <w:rFonts w:ascii="Arial" w:hAnsi="Arial" w:cs="Arial"/>
          <w:b/>
          <w:sz w:val="28"/>
          <w:szCs w:val="28"/>
        </w:rPr>
        <w:t xml:space="preserve"> </w:t>
      </w:r>
      <w:r w:rsidR="00327F95">
        <w:rPr>
          <w:rFonts w:ascii="Arial" w:hAnsi="Arial" w:cs="Arial"/>
          <w:b/>
          <w:sz w:val="28"/>
          <w:szCs w:val="28"/>
        </w:rPr>
        <w:t>3</w:t>
      </w:r>
      <w:r w:rsidR="0010383E">
        <w:rPr>
          <w:rFonts w:ascii="Arial" w:hAnsi="Arial" w:cs="Arial"/>
          <w:b/>
          <w:sz w:val="28"/>
          <w:szCs w:val="28"/>
        </w:rPr>
        <w:t>.</w:t>
      </w:r>
      <w:r>
        <w:rPr>
          <w:rFonts w:ascii="Arial" w:hAnsi="Arial" w:cs="Arial"/>
          <w:b/>
          <w:sz w:val="28"/>
          <w:szCs w:val="28"/>
        </w:rPr>
        <w:t xml:space="preserve"> </w:t>
      </w:r>
      <w:r w:rsidR="00DF67B4">
        <w:rPr>
          <w:rFonts w:ascii="Arial" w:hAnsi="Arial" w:cs="Arial"/>
          <w:b/>
          <w:sz w:val="28"/>
          <w:szCs w:val="28"/>
        </w:rPr>
        <w:t xml:space="preserve">Efecto invalidante del cúmulo de irregularidades acaecidas durante el procedimiento legislativo que culminó con la aprobación del decreto impugnado en relación con lo dispuesto en el artículo 72 de la </w:t>
      </w:r>
      <w:r w:rsidR="00E94D23">
        <w:rPr>
          <w:rFonts w:ascii="Arial" w:hAnsi="Arial" w:cs="Arial"/>
          <w:b/>
          <w:sz w:val="28"/>
          <w:szCs w:val="28"/>
        </w:rPr>
        <w:t>C</w:t>
      </w:r>
      <w:r w:rsidR="00DF67B4">
        <w:rPr>
          <w:rFonts w:ascii="Arial" w:hAnsi="Arial" w:cs="Arial"/>
          <w:b/>
          <w:sz w:val="28"/>
          <w:szCs w:val="28"/>
        </w:rPr>
        <w:t xml:space="preserve">onstitución </w:t>
      </w:r>
      <w:r w:rsidR="00E94D23">
        <w:rPr>
          <w:rFonts w:ascii="Arial" w:hAnsi="Arial" w:cs="Arial"/>
          <w:b/>
          <w:sz w:val="28"/>
          <w:szCs w:val="28"/>
        </w:rPr>
        <w:t>F</w:t>
      </w:r>
      <w:r w:rsidR="00DF67B4">
        <w:rPr>
          <w:rFonts w:ascii="Arial" w:hAnsi="Arial" w:cs="Arial"/>
          <w:b/>
          <w:sz w:val="28"/>
          <w:szCs w:val="28"/>
        </w:rPr>
        <w:t>ederal</w:t>
      </w:r>
      <w:r>
        <w:rPr>
          <w:rFonts w:ascii="Arial" w:hAnsi="Arial" w:cs="Arial"/>
          <w:b/>
          <w:sz w:val="28"/>
          <w:szCs w:val="28"/>
        </w:rPr>
        <w:t xml:space="preserve">. </w:t>
      </w:r>
      <w:r w:rsidR="00226C97">
        <w:rPr>
          <w:rFonts w:ascii="Arial" w:hAnsi="Arial" w:cs="Arial"/>
          <w:sz w:val="28"/>
          <w:szCs w:val="28"/>
        </w:rPr>
        <w:t xml:space="preserve">Como se determinó en el presente considerando, </w:t>
      </w:r>
      <w:r w:rsidR="00AE5F1E">
        <w:rPr>
          <w:rFonts w:ascii="Arial" w:hAnsi="Arial" w:cs="Arial"/>
          <w:sz w:val="28"/>
          <w:szCs w:val="28"/>
        </w:rPr>
        <w:t xml:space="preserve">durante el procedimiento legislativo que se siguió ante la Cámara de Senadores existieron diversas violaciones a las normas procedimentales previstas en </w:t>
      </w:r>
      <w:r w:rsidR="00226C97">
        <w:rPr>
          <w:rFonts w:ascii="Arial" w:hAnsi="Arial" w:cs="Arial"/>
          <w:sz w:val="28"/>
          <w:szCs w:val="28"/>
        </w:rPr>
        <w:t>el Reglamento del Senado de la República</w:t>
      </w:r>
      <w:r w:rsidR="00AE5F1E">
        <w:rPr>
          <w:rFonts w:ascii="Arial" w:hAnsi="Arial" w:cs="Arial"/>
          <w:sz w:val="28"/>
          <w:szCs w:val="28"/>
        </w:rPr>
        <w:t>, particularmente</w:t>
      </w:r>
      <w:r w:rsidR="0090628E">
        <w:rPr>
          <w:rFonts w:ascii="Arial" w:hAnsi="Arial" w:cs="Arial"/>
          <w:sz w:val="28"/>
          <w:szCs w:val="28"/>
        </w:rPr>
        <w:t>,</w:t>
      </w:r>
      <w:r w:rsidR="00AE5F1E">
        <w:rPr>
          <w:rFonts w:ascii="Arial" w:hAnsi="Arial" w:cs="Arial"/>
          <w:sz w:val="28"/>
          <w:szCs w:val="28"/>
        </w:rPr>
        <w:t xml:space="preserve"> en las etapas de elaboración del dictamen conjunto, que posterior a la celebración de una sesión extraordinaria de comisiones unidas, </w:t>
      </w:r>
      <w:r w:rsidR="00AE5F1E" w:rsidRPr="00385A7C">
        <w:rPr>
          <w:rFonts w:ascii="Arial" w:hAnsi="Arial" w:cs="Arial"/>
          <w:b/>
          <w:sz w:val="28"/>
          <w:szCs w:val="28"/>
        </w:rPr>
        <w:t xml:space="preserve">sería incluido de manera </w:t>
      </w:r>
      <w:r w:rsidR="00E07181">
        <w:rPr>
          <w:rFonts w:ascii="Arial" w:hAnsi="Arial" w:cs="Arial"/>
          <w:b/>
          <w:sz w:val="28"/>
          <w:szCs w:val="28"/>
        </w:rPr>
        <w:t>inop</w:t>
      </w:r>
      <w:r w:rsidR="001426E6">
        <w:rPr>
          <w:rFonts w:ascii="Arial" w:hAnsi="Arial" w:cs="Arial"/>
          <w:b/>
          <w:sz w:val="28"/>
          <w:szCs w:val="28"/>
        </w:rPr>
        <w:t>ortuna</w:t>
      </w:r>
      <w:r w:rsidR="00AE5F1E" w:rsidRPr="00385A7C">
        <w:rPr>
          <w:rFonts w:ascii="Arial" w:hAnsi="Arial" w:cs="Arial"/>
          <w:b/>
          <w:sz w:val="28"/>
          <w:szCs w:val="28"/>
        </w:rPr>
        <w:t xml:space="preserve"> en </w:t>
      </w:r>
      <w:r w:rsidR="00866829">
        <w:rPr>
          <w:rFonts w:ascii="Arial" w:hAnsi="Arial" w:cs="Arial"/>
          <w:b/>
          <w:sz w:val="28"/>
          <w:szCs w:val="28"/>
        </w:rPr>
        <w:t>el</w:t>
      </w:r>
      <w:r w:rsidR="00AE5F1E" w:rsidRPr="00385A7C">
        <w:rPr>
          <w:rFonts w:ascii="Arial" w:hAnsi="Arial" w:cs="Arial"/>
          <w:b/>
          <w:sz w:val="28"/>
          <w:szCs w:val="28"/>
        </w:rPr>
        <w:t xml:space="preserve"> orden del día, discutido y aprobado por el Pleno del Senado en un lapso menor a veinticuatro horas</w:t>
      </w:r>
      <w:r w:rsidR="00241EA8" w:rsidRPr="00385A7C">
        <w:rPr>
          <w:rFonts w:ascii="Arial" w:hAnsi="Arial" w:cs="Arial"/>
          <w:b/>
          <w:sz w:val="28"/>
          <w:szCs w:val="28"/>
        </w:rPr>
        <w:t xml:space="preserve"> desde su convocatoria a reunión extraordinaria</w:t>
      </w:r>
      <w:r w:rsidR="00AE5F1E">
        <w:rPr>
          <w:rFonts w:ascii="Arial" w:hAnsi="Arial" w:cs="Arial"/>
          <w:sz w:val="28"/>
          <w:szCs w:val="28"/>
        </w:rPr>
        <w:t>. En síntesis</w:t>
      </w:r>
      <w:r w:rsidR="00DB54B1">
        <w:rPr>
          <w:rFonts w:ascii="Arial" w:hAnsi="Arial" w:cs="Arial"/>
          <w:sz w:val="28"/>
          <w:szCs w:val="28"/>
        </w:rPr>
        <w:t>,</w:t>
      </w:r>
      <w:r w:rsidR="00AE5F1E">
        <w:rPr>
          <w:rFonts w:ascii="Arial" w:hAnsi="Arial" w:cs="Arial"/>
          <w:sz w:val="28"/>
          <w:szCs w:val="28"/>
        </w:rPr>
        <w:t xml:space="preserve"> las irregularidades que se estima </w:t>
      </w:r>
      <w:r w:rsidR="0090628E">
        <w:rPr>
          <w:rFonts w:ascii="Arial" w:hAnsi="Arial" w:cs="Arial"/>
          <w:sz w:val="28"/>
          <w:szCs w:val="28"/>
        </w:rPr>
        <w:t xml:space="preserve">que </w:t>
      </w:r>
      <w:r w:rsidR="00AE5F1E">
        <w:rPr>
          <w:rFonts w:ascii="Arial" w:hAnsi="Arial" w:cs="Arial"/>
          <w:sz w:val="28"/>
          <w:szCs w:val="28"/>
        </w:rPr>
        <w:t xml:space="preserve">conllevan un </w:t>
      </w:r>
      <w:r w:rsidR="00AE5F1E" w:rsidRPr="00DB54B1">
        <w:rPr>
          <w:rFonts w:ascii="Arial" w:hAnsi="Arial" w:cs="Arial"/>
          <w:b/>
          <w:sz w:val="28"/>
          <w:szCs w:val="28"/>
        </w:rPr>
        <w:t>efecto invalidante</w:t>
      </w:r>
      <w:r w:rsidR="00AE5F1E">
        <w:rPr>
          <w:rFonts w:ascii="Arial" w:hAnsi="Arial" w:cs="Arial"/>
          <w:sz w:val="28"/>
          <w:szCs w:val="28"/>
        </w:rPr>
        <w:t xml:space="preserve"> </w:t>
      </w:r>
      <w:r w:rsidR="00DB54B1">
        <w:rPr>
          <w:rFonts w:ascii="Arial" w:hAnsi="Arial" w:cs="Arial"/>
          <w:sz w:val="28"/>
          <w:szCs w:val="28"/>
        </w:rPr>
        <w:t>que impactan en todo</w:t>
      </w:r>
      <w:r w:rsidR="00AE5F1E">
        <w:rPr>
          <w:rFonts w:ascii="Arial" w:hAnsi="Arial" w:cs="Arial"/>
          <w:sz w:val="28"/>
          <w:szCs w:val="28"/>
        </w:rPr>
        <w:t xml:space="preserve"> el procedimiento</w:t>
      </w:r>
      <w:r w:rsidR="00DB54B1">
        <w:rPr>
          <w:rFonts w:ascii="Arial" w:hAnsi="Arial" w:cs="Arial"/>
          <w:sz w:val="28"/>
          <w:szCs w:val="28"/>
        </w:rPr>
        <w:t xml:space="preserve"> legislativo son las siguientes</w:t>
      </w:r>
      <w:r w:rsidR="00941B4E">
        <w:rPr>
          <w:rFonts w:ascii="Arial" w:hAnsi="Arial" w:cs="Arial"/>
          <w:sz w:val="28"/>
          <w:szCs w:val="28"/>
        </w:rPr>
        <w:t>:</w:t>
      </w:r>
    </w:p>
    <w:p w14:paraId="30825379" w14:textId="77777777" w:rsidR="0090628E" w:rsidRDefault="0090628E" w:rsidP="00DF67B4">
      <w:pPr>
        <w:autoSpaceDE w:val="0"/>
        <w:autoSpaceDN w:val="0"/>
        <w:adjustRightInd w:val="0"/>
        <w:spacing w:line="360" w:lineRule="auto"/>
        <w:ind w:firstLine="709"/>
        <w:jc w:val="both"/>
        <w:rPr>
          <w:rFonts w:ascii="Arial" w:hAnsi="Arial" w:cs="Arial"/>
          <w:sz w:val="28"/>
          <w:szCs w:val="28"/>
        </w:rPr>
      </w:pPr>
    </w:p>
    <w:p w14:paraId="4B564BBA" w14:textId="32811D04" w:rsidR="00304CF9" w:rsidRDefault="00590100" w:rsidP="00590100">
      <w:pPr>
        <w:autoSpaceDE w:val="0"/>
        <w:autoSpaceDN w:val="0"/>
        <w:adjustRightInd w:val="0"/>
        <w:spacing w:line="360" w:lineRule="auto"/>
        <w:ind w:firstLine="708"/>
        <w:jc w:val="both"/>
        <w:rPr>
          <w:rFonts w:ascii="Arial" w:hAnsi="Arial" w:cs="Arial"/>
          <w:sz w:val="28"/>
          <w:szCs w:val="28"/>
        </w:rPr>
      </w:pPr>
      <w:r w:rsidRPr="00590100">
        <w:rPr>
          <w:rFonts w:ascii="Arial" w:hAnsi="Arial" w:cs="Arial"/>
          <w:b/>
          <w:bCs/>
          <w:sz w:val="28"/>
          <w:szCs w:val="28"/>
        </w:rPr>
        <w:t>1.</w:t>
      </w:r>
      <w:r>
        <w:rPr>
          <w:rFonts w:ascii="Arial" w:hAnsi="Arial" w:cs="Arial"/>
          <w:sz w:val="28"/>
          <w:szCs w:val="28"/>
        </w:rPr>
        <w:t xml:space="preserve"> </w:t>
      </w:r>
      <w:r w:rsidR="00304CF9" w:rsidRPr="00590100">
        <w:rPr>
          <w:rFonts w:ascii="Arial" w:hAnsi="Arial" w:cs="Arial"/>
          <w:sz w:val="28"/>
          <w:szCs w:val="28"/>
        </w:rPr>
        <w:t xml:space="preserve">En primer término, durante la etapa previa a la discusión ante el Pleno del Senado, respecto de las violaciones al debido proceso legislativo y al derecho de las minorías a no ser excluidas del proceso deliberativo democrático en la etapa de comisiones unidas, convocatoria y sesión extraordinaria del día veintiséis de octubre de dos mil diecisiete, debe destacarse que no se generó el dictamen conjunto correspondiente por parte de las </w:t>
      </w:r>
      <w:r w:rsidR="00B32A9D" w:rsidRPr="00590100">
        <w:rPr>
          <w:rFonts w:ascii="Arial" w:hAnsi="Arial" w:cs="Arial"/>
          <w:sz w:val="28"/>
          <w:szCs w:val="28"/>
        </w:rPr>
        <w:t>C</w:t>
      </w:r>
      <w:r w:rsidR="00304CF9" w:rsidRPr="00590100">
        <w:rPr>
          <w:rFonts w:ascii="Arial" w:hAnsi="Arial" w:cs="Arial"/>
          <w:sz w:val="28"/>
          <w:szCs w:val="28"/>
        </w:rPr>
        <w:t xml:space="preserve">omisiones de Comunicaciones y Transportes así como de Estudios Legislativos, dentro de los treinta días hábiles siguientes contados a partir de la recepción de la minuta con proyecto de decreto que provenía de la Cámara de Diputados y que fue turnado desde el cinco de junio de dos mil diecisiete. </w:t>
      </w:r>
    </w:p>
    <w:p w14:paraId="3614BC41" w14:textId="77777777" w:rsidR="00590100" w:rsidRPr="00304CF9" w:rsidRDefault="00590100" w:rsidP="003F1B5B">
      <w:pPr>
        <w:autoSpaceDE w:val="0"/>
        <w:autoSpaceDN w:val="0"/>
        <w:adjustRightInd w:val="0"/>
        <w:ind w:firstLine="709"/>
        <w:jc w:val="both"/>
        <w:rPr>
          <w:rFonts w:ascii="Arial" w:hAnsi="Arial" w:cs="Arial"/>
          <w:sz w:val="28"/>
          <w:szCs w:val="28"/>
        </w:rPr>
      </w:pPr>
    </w:p>
    <w:p w14:paraId="0497E2FD" w14:textId="6D12A9AF" w:rsidR="00304CF9" w:rsidRDefault="00304CF9" w:rsidP="00304CF9">
      <w:pPr>
        <w:autoSpaceDE w:val="0"/>
        <w:autoSpaceDN w:val="0"/>
        <w:adjustRightInd w:val="0"/>
        <w:spacing w:line="360" w:lineRule="auto"/>
        <w:ind w:firstLine="709"/>
        <w:jc w:val="both"/>
        <w:rPr>
          <w:rFonts w:ascii="Arial" w:hAnsi="Arial" w:cs="Arial"/>
          <w:sz w:val="28"/>
          <w:szCs w:val="28"/>
        </w:rPr>
      </w:pPr>
      <w:r w:rsidRPr="00304CF9">
        <w:rPr>
          <w:rFonts w:ascii="Arial" w:hAnsi="Arial" w:cs="Arial"/>
          <w:b/>
          <w:bCs/>
          <w:sz w:val="28"/>
          <w:szCs w:val="28"/>
        </w:rPr>
        <w:t>2.</w:t>
      </w:r>
      <w:r w:rsidRPr="00304CF9">
        <w:rPr>
          <w:rFonts w:ascii="Arial" w:hAnsi="Arial" w:cs="Arial"/>
          <w:sz w:val="28"/>
          <w:szCs w:val="28"/>
        </w:rPr>
        <w:t xml:space="preserve"> Ahora bien, en la convocatoria a la sesión extraordinaria de las comisiones unidas que se llevó a cabo el día veintiséis de octubre de dos mil diecisiete no se otorgó un tiempo suficiente para el estudio y análisis del dictamen respectivo, en el entendido de que éste se distribuye a todos los integrantes de las tres comisiones, por lo menos </w:t>
      </w:r>
      <w:r w:rsidR="00B32A9D">
        <w:rPr>
          <w:rFonts w:ascii="Arial" w:hAnsi="Arial" w:cs="Arial"/>
          <w:sz w:val="28"/>
          <w:szCs w:val="28"/>
        </w:rPr>
        <w:t xml:space="preserve">veinticuatro </w:t>
      </w:r>
      <w:r w:rsidRPr="00304CF9">
        <w:rPr>
          <w:rFonts w:ascii="Arial" w:hAnsi="Arial" w:cs="Arial"/>
          <w:sz w:val="28"/>
          <w:szCs w:val="28"/>
        </w:rPr>
        <w:t xml:space="preserve">horas antes de la reunión en que deba discutirse y votarse, máxime que varios senadores no recibieron en su oficina el dictamen impreso y aquellos que fueron notificados a través de correo electrónico tampoco pudieron recibir la documentación, ya que los archivos adjuntos, por el peso de la información que en ellos se contenía, ni siquiera pudieron ser enviados. </w:t>
      </w:r>
    </w:p>
    <w:p w14:paraId="0444C39B" w14:textId="77777777" w:rsidR="00DB798B" w:rsidRPr="00304CF9" w:rsidRDefault="00DB798B" w:rsidP="003F1B5B">
      <w:pPr>
        <w:autoSpaceDE w:val="0"/>
        <w:autoSpaceDN w:val="0"/>
        <w:adjustRightInd w:val="0"/>
        <w:ind w:firstLine="709"/>
        <w:jc w:val="both"/>
        <w:rPr>
          <w:rFonts w:ascii="Arial" w:hAnsi="Arial" w:cs="Arial"/>
          <w:sz w:val="28"/>
          <w:szCs w:val="28"/>
        </w:rPr>
      </w:pPr>
    </w:p>
    <w:p w14:paraId="5D8AA43E" w14:textId="5461FCD5" w:rsidR="00304CF9" w:rsidRDefault="00304CF9" w:rsidP="00DB798B">
      <w:pPr>
        <w:autoSpaceDE w:val="0"/>
        <w:autoSpaceDN w:val="0"/>
        <w:adjustRightInd w:val="0"/>
        <w:spacing w:line="360" w:lineRule="auto"/>
        <w:ind w:firstLine="709"/>
        <w:jc w:val="both"/>
        <w:rPr>
          <w:rFonts w:ascii="Arial" w:hAnsi="Arial" w:cs="Arial"/>
          <w:sz w:val="28"/>
          <w:szCs w:val="28"/>
        </w:rPr>
      </w:pPr>
      <w:r w:rsidRPr="00DB798B">
        <w:rPr>
          <w:rFonts w:ascii="Arial" w:hAnsi="Arial" w:cs="Arial"/>
          <w:b/>
          <w:bCs/>
          <w:sz w:val="28"/>
          <w:szCs w:val="28"/>
        </w:rPr>
        <w:t>3.</w:t>
      </w:r>
      <w:r w:rsidRPr="00304CF9">
        <w:rPr>
          <w:rFonts w:ascii="Arial" w:hAnsi="Arial" w:cs="Arial"/>
          <w:sz w:val="28"/>
          <w:szCs w:val="28"/>
        </w:rPr>
        <w:t xml:space="preserve"> Durante la secuela de la reunión extraordinaria de comisiones unidas, convocada de manera irregular, debió existir conforme a las normas procedimentales que rigen los trabajos legislativos presentados en la modalidad de elaboración de un “dictamen conjunto” de comisiones unidas, acuerdo expreso de las tres Juntas Directivas para convocar a una reunión extraordinaria conjunta</w:t>
      </w:r>
      <w:r w:rsidR="00A7001B">
        <w:rPr>
          <w:rFonts w:ascii="Arial" w:hAnsi="Arial" w:cs="Arial"/>
          <w:sz w:val="28"/>
          <w:szCs w:val="28"/>
        </w:rPr>
        <w:t>,</w:t>
      </w:r>
      <w:r w:rsidRPr="00304CF9">
        <w:rPr>
          <w:rFonts w:ascii="Arial" w:hAnsi="Arial" w:cs="Arial"/>
          <w:sz w:val="28"/>
          <w:szCs w:val="28"/>
        </w:rPr>
        <w:t xml:space="preserve"> y no como sucedió en el caso, en donde tres secretarios de una de las</w:t>
      </w:r>
      <w:r w:rsidR="00590100" w:rsidRPr="00304CF9">
        <w:rPr>
          <w:rFonts w:ascii="Arial" w:hAnsi="Arial" w:cs="Arial"/>
          <w:sz w:val="28"/>
          <w:szCs w:val="28"/>
        </w:rPr>
        <w:t xml:space="preserve"> </w:t>
      </w:r>
      <w:r w:rsidRPr="00304CF9">
        <w:rPr>
          <w:rFonts w:ascii="Arial" w:hAnsi="Arial" w:cs="Arial"/>
          <w:sz w:val="28"/>
          <w:szCs w:val="28"/>
        </w:rPr>
        <w:t xml:space="preserve">comisiones convocan a la totalidad de los integrantes de las tres comisiones, más aún cuando el Presidente de la Junta Directiva convocante se opuso expresamente porque estimó que era indispensable realizar diversos ajustes al dictamen respectivo, aspecto que revela una celeridad y una inmediatez de carácter inusual para que las comisiones conocieran del dictamen respectivo. En este punto, debe precisarse que cuando el Presidente de la comisión convocante se niega a convocar a una sesión extraordinaria, resulta indispensable que ésta sea convocada al menos por la tercera parte de la totalidad de los integrantes de la comisión de que se trate. </w:t>
      </w:r>
    </w:p>
    <w:p w14:paraId="737E6D50" w14:textId="77777777" w:rsidR="00DB798B" w:rsidRPr="00304CF9" w:rsidRDefault="00DB798B" w:rsidP="003F1B5B">
      <w:pPr>
        <w:autoSpaceDE w:val="0"/>
        <w:autoSpaceDN w:val="0"/>
        <w:adjustRightInd w:val="0"/>
        <w:ind w:firstLine="709"/>
        <w:jc w:val="both"/>
        <w:rPr>
          <w:rFonts w:ascii="Arial" w:hAnsi="Arial" w:cs="Arial"/>
          <w:sz w:val="28"/>
          <w:szCs w:val="28"/>
        </w:rPr>
      </w:pPr>
    </w:p>
    <w:p w14:paraId="68B3C82F" w14:textId="43AB1552" w:rsidR="00304CF9" w:rsidRDefault="00252BE4" w:rsidP="00252BE4">
      <w:pPr>
        <w:autoSpaceDE w:val="0"/>
        <w:autoSpaceDN w:val="0"/>
        <w:adjustRightInd w:val="0"/>
        <w:spacing w:line="360" w:lineRule="auto"/>
        <w:ind w:firstLine="709"/>
        <w:jc w:val="both"/>
        <w:rPr>
          <w:rFonts w:ascii="Arial" w:hAnsi="Arial" w:cs="Arial"/>
          <w:sz w:val="28"/>
          <w:szCs w:val="28"/>
        </w:rPr>
      </w:pPr>
      <w:r>
        <w:rPr>
          <w:rFonts w:ascii="Arial" w:hAnsi="Arial" w:cs="Arial"/>
          <w:b/>
          <w:bCs/>
          <w:sz w:val="28"/>
          <w:szCs w:val="28"/>
        </w:rPr>
        <w:t>4</w:t>
      </w:r>
      <w:r w:rsidR="00304CF9" w:rsidRPr="00DB798B">
        <w:rPr>
          <w:rFonts w:ascii="Arial" w:hAnsi="Arial" w:cs="Arial"/>
          <w:b/>
          <w:bCs/>
          <w:sz w:val="28"/>
          <w:szCs w:val="28"/>
        </w:rPr>
        <w:t>.</w:t>
      </w:r>
      <w:r w:rsidR="00304CF9" w:rsidRPr="00304CF9">
        <w:rPr>
          <w:rFonts w:ascii="Arial" w:hAnsi="Arial" w:cs="Arial"/>
          <w:sz w:val="28"/>
          <w:szCs w:val="28"/>
        </w:rPr>
        <w:t xml:space="preserve"> Incluso, respecto de trabajos legislativos que se llevan a cabo de manera “conjunta”, existen también otros requisitos previstos en el Reglamento del Senado</w:t>
      </w:r>
      <w:r w:rsidR="00FB7C90">
        <w:rPr>
          <w:rFonts w:ascii="Arial" w:hAnsi="Arial" w:cs="Arial"/>
          <w:sz w:val="28"/>
          <w:szCs w:val="28"/>
        </w:rPr>
        <w:t xml:space="preserve"> </w:t>
      </w:r>
      <w:r w:rsidR="00304CF9" w:rsidRPr="00304CF9">
        <w:rPr>
          <w:rFonts w:ascii="Arial" w:hAnsi="Arial" w:cs="Arial"/>
          <w:sz w:val="28"/>
          <w:szCs w:val="28"/>
        </w:rPr>
        <w:t>que en el presente caso no se cumplieron</w:t>
      </w:r>
      <w:r w:rsidR="00FB7C90">
        <w:rPr>
          <w:rFonts w:ascii="Arial" w:hAnsi="Arial" w:cs="Arial"/>
          <w:sz w:val="28"/>
          <w:szCs w:val="28"/>
        </w:rPr>
        <w:t xml:space="preserve"> </w:t>
      </w:r>
      <w:r w:rsidR="00304CF9" w:rsidRPr="00304CF9">
        <w:rPr>
          <w:rFonts w:ascii="Arial" w:hAnsi="Arial" w:cs="Arial"/>
          <w:sz w:val="28"/>
          <w:szCs w:val="28"/>
        </w:rPr>
        <w:t>derivado de lo precipitado que se llevó a cabo el procedimiento; en efecto, entre otras exigencias, la Junta Directiva de la comisión coordinadora, en consulta previa con las otras comisiones dictaminadoras, debió primeramente acordar la organización y el método de trabajo para el estudio conjunto de los asuntos y la elaboración de los proyectos de dictamen correspondientes; de igual forma, la comisión que coordina los trabajos correspondientes acuerda con la comisión opinante el plazo para emitir las observaciones conducentes, las cuales en todos los casos se remiten a la comisión coordinadora antes de que se elabore el dictamen conjunto, mismo que debe incluir las consideraciones respectivas y dar cuenta de todos los puntos de vista aportados, en el entendido de que dicha opinión debe ser aprobada, además, por la mayoría de los miembros de la comisión que la emite; por su parte, el proyecto de dictamen formulado por la comisión coordinadora se somete a la consideración de las otras codictaminadoras, a fin de incorporar sus observaciones y propuestas; por último, una vez puestos de acuerdo los responsables de su formulación en las comisiones unidas, el proyecto de dictamen conjunto se distribuye entre todos y cada uno de los integrantes de las mismas, por lo menos</w:t>
      </w:r>
      <w:r w:rsidR="009311A9">
        <w:rPr>
          <w:rFonts w:ascii="Arial" w:hAnsi="Arial" w:cs="Arial"/>
          <w:sz w:val="28"/>
          <w:szCs w:val="28"/>
        </w:rPr>
        <w:t>,</w:t>
      </w:r>
      <w:r w:rsidR="00304CF9" w:rsidRPr="00304CF9">
        <w:rPr>
          <w:rFonts w:ascii="Arial" w:hAnsi="Arial" w:cs="Arial"/>
          <w:sz w:val="28"/>
          <w:szCs w:val="28"/>
        </w:rPr>
        <w:t xml:space="preserve"> </w:t>
      </w:r>
      <w:r w:rsidR="009311A9">
        <w:rPr>
          <w:rFonts w:ascii="Arial" w:hAnsi="Arial" w:cs="Arial"/>
          <w:sz w:val="28"/>
          <w:szCs w:val="28"/>
        </w:rPr>
        <w:t xml:space="preserve">veinticuatro </w:t>
      </w:r>
      <w:r w:rsidR="00304CF9" w:rsidRPr="00304CF9">
        <w:rPr>
          <w:rFonts w:ascii="Arial" w:hAnsi="Arial" w:cs="Arial"/>
          <w:sz w:val="28"/>
          <w:szCs w:val="28"/>
        </w:rPr>
        <w:t xml:space="preserve">horas antes de la reunión en que deba discutirse y votarse ese dictamen. Exigencias que no se cumplieron en el presente caso, ya que ni siquiera se cumplió con el plazo mínimo de </w:t>
      </w:r>
      <w:r w:rsidR="009311A9">
        <w:rPr>
          <w:rFonts w:ascii="Arial" w:hAnsi="Arial" w:cs="Arial"/>
          <w:sz w:val="28"/>
          <w:szCs w:val="28"/>
        </w:rPr>
        <w:t xml:space="preserve">veinticuatro </w:t>
      </w:r>
      <w:r w:rsidR="00304CF9" w:rsidRPr="00304CF9">
        <w:rPr>
          <w:rFonts w:ascii="Arial" w:hAnsi="Arial" w:cs="Arial"/>
          <w:sz w:val="28"/>
          <w:szCs w:val="28"/>
        </w:rPr>
        <w:t>horas para la distribución del dictamen conjunto que se analizó en la sesión extraordinaria del día veintiséis de octubre de dos mil diecisiete por la mañana, máxime que la propia convocatoria había sido distribuida de manera irregular durante la noche previa a la celebración de la referida sesión de comisiones unidas.</w:t>
      </w:r>
    </w:p>
    <w:p w14:paraId="250950B7" w14:textId="77777777" w:rsidR="00252BE4" w:rsidRPr="00304CF9" w:rsidRDefault="00252BE4" w:rsidP="003F1B5B">
      <w:pPr>
        <w:autoSpaceDE w:val="0"/>
        <w:autoSpaceDN w:val="0"/>
        <w:adjustRightInd w:val="0"/>
        <w:ind w:firstLine="709"/>
        <w:jc w:val="both"/>
        <w:rPr>
          <w:rFonts w:ascii="Arial" w:hAnsi="Arial" w:cs="Arial"/>
          <w:sz w:val="28"/>
          <w:szCs w:val="28"/>
        </w:rPr>
      </w:pPr>
    </w:p>
    <w:p w14:paraId="54138F3C" w14:textId="73C947CA" w:rsidR="00304CF9" w:rsidRDefault="00252BE4" w:rsidP="00304CF9">
      <w:pPr>
        <w:autoSpaceDE w:val="0"/>
        <w:autoSpaceDN w:val="0"/>
        <w:adjustRightInd w:val="0"/>
        <w:spacing w:line="360" w:lineRule="auto"/>
        <w:ind w:firstLine="709"/>
        <w:jc w:val="both"/>
        <w:rPr>
          <w:rFonts w:ascii="Arial" w:hAnsi="Arial" w:cs="Arial"/>
          <w:sz w:val="28"/>
          <w:szCs w:val="28"/>
        </w:rPr>
      </w:pPr>
      <w:r w:rsidRPr="00252BE4">
        <w:rPr>
          <w:rFonts w:ascii="Arial" w:hAnsi="Arial" w:cs="Arial"/>
          <w:b/>
          <w:bCs/>
          <w:sz w:val="28"/>
          <w:szCs w:val="28"/>
        </w:rPr>
        <w:t>5</w:t>
      </w:r>
      <w:r w:rsidR="00304CF9" w:rsidRPr="00252BE4">
        <w:rPr>
          <w:rFonts w:ascii="Arial" w:hAnsi="Arial" w:cs="Arial"/>
          <w:b/>
          <w:bCs/>
          <w:sz w:val="28"/>
          <w:szCs w:val="28"/>
        </w:rPr>
        <w:t>.</w:t>
      </w:r>
      <w:r w:rsidR="00304CF9" w:rsidRPr="00304CF9">
        <w:rPr>
          <w:rFonts w:ascii="Arial" w:hAnsi="Arial" w:cs="Arial"/>
          <w:sz w:val="28"/>
          <w:szCs w:val="28"/>
        </w:rPr>
        <w:t xml:space="preserve"> En otro punto, por lo que hace a las violaciones procedimentales que acontecieron el propio día veintiséis de octubre de dos mil diecisiete en la sesión plenaria vespertina del Senado de la República, una vez concluida la sesión extraordinaria de comisiones unidas, no se cumplió con la exigencia fundamental</w:t>
      </w:r>
      <w:r w:rsidR="009311A9">
        <w:rPr>
          <w:rFonts w:ascii="Arial" w:hAnsi="Arial" w:cs="Arial"/>
          <w:sz w:val="28"/>
          <w:szCs w:val="28"/>
        </w:rPr>
        <w:t xml:space="preserve"> </w:t>
      </w:r>
      <w:r w:rsidR="00304CF9" w:rsidRPr="00304CF9">
        <w:rPr>
          <w:rFonts w:ascii="Arial" w:hAnsi="Arial" w:cs="Arial"/>
          <w:sz w:val="28"/>
          <w:szCs w:val="28"/>
        </w:rPr>
        <w:t xml:space="preserve">contemplada por el propio Senado en su Reglamento consistente en que los dictámenes que serán analizados en el Pleno del Senado, sin excepción alguna, deberán ser publicados en la </w:t>
      </w:r>
      <w:r w:rsidR="009311A9">
        <w:rPr>
          <w:rFonts w:ascii="Arial" w:hAnsi="Arial" w:cs="Arial"/>
          <w:sz w:val="28"/>
          <w:szCs w:val="28"/>
        </w:rPr>
        <w:t>g</w:t>
      </w:r>
      <w:r w:rsidR="00304CF9" w:rsidRPr="00304CF9">
        <w:rPr>
          <w:rFonts w:ascii="Arial" w:hAnsi="Arial" w:cs="Arial"/>
          <w:sz w:val="28"/>
          <w:szCs w:val="28"/>
        </w:rPr>
        <w:t xml:space="preserve">aceta parlamentaria al menos </w:t>
      </w:r>
      <w:r w:rsidR="009311A9">
        <w:rPr>
          <w:rFonts w:ascii="Arial" w:hAnsi="Arial" w:cs="Arial"/>
          <w:sz w:val="28"/>
          <w:szCs w:val="28"/>
        </w:rPr>
        <w:t xml:space="preserve">veinticuatro </w:t>
      </w:r>
      <w:r w:rsidR="00304CF9" w:rsidRPr="00304CF9">
        <w:rPr>
          <w:rFonts w:ascii="Arial" w:hAnsi="Arial" w:cs="Arial"/>
          <w:sz w:val="28"/>
          <w:szCs w:val="28"/>
        </w:rPr>
        <w:t>horas antes de la sesión del Pleno en la cual son puestos a debate y votación, de manera tal que</w:t>
      </w:r>
      <w:r w:rsidR="009311A9">
        <w:rPr>
          <w:rFonts w:ascii="Arial" w:hAnsi="Arial" w:cs="Arial"/>
          <w:sz w:val="28"/>
          <w:szCs w:val="28"/>
        </w:rPr>
        <w:t>,</w:t>
      </w:r>
      <w:r w:rsidR="00304CF9" w:rsidRPr="00304CF9">
        <w:rPr>
          <w:rFonts w:ascii="Arial" w:hAnsi="Arial" w:cs="Arial"/>
          <w:sz w:val="28"/>
          <w:szCs w:val="28"/>
        </w:rPr>
        <w:t xml:space="preserve"> si no se cumple con el requisito ineludible de “publicación previa”, el Pleno</w:t>
      </w:r>
      <w:r w:rsidR="009311A9">
        <w:rPr>
          <w:rFonts w:ascii="Arial" w:hAnsi="Arial" w:cs="Arial"/>
          <w:sz w:val="28"/>
          <w:szCs w:val="28"/>
        </w:rPr>
        <w:t>,</w:t>
      </w:r>
      <w:r w:rsidR="00304CF9" w:rsidRPr="00304CF9">
        <w:rPr>
          <w:rFonts w:ascii="Arial" w:hAnsi="Arial" w:cs="Arial"/>
          <w:sz w:val="28"/>
          <w:szCs w:val="28"/>
        </w:rPr>
        <w:t xml:space="preserve"> por disposición reglamentaria expresa, estará impedido para analizar el dictamen respectivo, circunstancia que se agrava si se considera que el dictamen que aprobaron las comisiones unidas</w:t>
      </w:r>
      <w:r w:rsidR="009311A9">
        <w:rPr>
          <w:rFonts w:ascii="Arial" w:hAnsi="Arial" w:cs="Arial"/>
          <w:sz w:val="28"/>
          <w:szCs w:val="28"/>
        </w:rPr>
        <w:t xml:space="preserve"> </w:t>
      </w:r>
      <w:r w:rsidR="00304CF9" w:rsidRPr="00304CF9">
        <w:rPr>
          <w:rFonts w:ascii="Arial" w:hAnsi="Arial" w:cs="Arial"/>
          <w:sz w:val="28"/>
          <w:szCs w:val="28"/>
        </w:rPr>
        <w:t>ni siquiera se contemplaba en el orden del día correspondiente al veintiséis de octubre de dos mil diecisiete, sino que fue incluid</w:t>
      </w:r>
      <w:r w:rsidR="009311A9">
        <w:rPr>
          <w:rFonts w:ascii="Arial" w:hAnsi="Arial" w:cs="Arial"/>
          <w:sz w:val="28"/>
          <w:szCs w:val="28"/>
        </w:rPr>
        <w:t>o</w:t>
      </w:r>
      <w:r w:rsidR="00304CF9" w:rsidRPr="00304CF9">
        <w:rPr>
          <w:rFonts w:ascii="Arial" w:hAnsi="Arial" w:cs="Arial"/>
          <w:sz w:val="28"/>
          <w:szCs w:val="28"/>
        </w:rPr>
        <w:t xml:space="preserve"> de manera deliberada y obligada ya avanzada la sesión de Pleno y sin que tampoco se hubieren publicado los votos particulares con la anticipación mínima requerida de </w:t>
      </w:r>
      <w:r w:rsidR="009311A9">
        <w:rPr>
          <w:rFonts w:ascii="Arial" w:hAnsi="Arial" w:cs="Arial"/>
          <w:sz w:val="28"/>
          <w:szCs w:val="28"/>
        </w:rPr>
        <w:t xml:space="preserve">doce </w:t>
      </w:r>
      <w:r w:rsidR="00304CF9" w:rsidRPr="00304CF9">
        <w:rPr>
          <w:rFonts w:ascii="Arial" w:hAnsi="Arial" w:cs="Arial"/>
          <w:sz w:val="28"/>
          <w:szCs w:val="28"/>
        </w:rPr>
        <w:t xml:space="preserve">horas. Exigencias que tampoco se cumplieron en el presente caso, en el entendido de que tan pronto se concluyó la sesión extraordinaria de comisiones unidas, se ordenó su incorporación inmediata y discusión ante el Pleno del Senado de la República ese mismo día durante la tarde. </w:t>
      </w:r>
    </w:p>
    <w:p w14:paraId="39A305EE" w14:textId="77777777" w:rsidR="00252BE4" w:rsidRPr="00304CF9" w:rsidRDefault="00252BE4" w:rsidP="003F1B5B">
      <w:pPr>
        <w:autoSpaceDE w:val="0"/>
        <w:autoSpaceDN w:val="0"/>
        <w:adjustRightInd w:val="0"/>
        <w:ind w:firstLine="709"/>
        <w:jc w:val="both"/>
        <w:rPr>
          <w:rFonts w:ascii="Arial" w:hAnsi="Arial" w:cs="Arial"/>
          <w:sz w:val="28"/>
          <w:szCs w:val="28"/>
        </w:rPr>
      </w:pPr>
    </w:p>
    <w:p w14:paraId="78F5CABB" w14:textId="3E59F2BF" w:rsidR="004069AA" w:rsidRDefault="00252BE4" w:rsidP="00283951">
      <w:pPr>
        <w:autoSpaceDE w:val="0"/>
        <w:autoSpaceDN w:val="0"/>
        <w:adjustRightInd w:val="0"/>
        <w:spacing w:line="360" w:lineRule="auto"/>
        <w:ind w:firstLine="709"/>
        <w:jc w:val="both"/>
        <w:rPr>
          <w:rFonts w:ascii="Arial" w:hAnsi="Arial" w:cs="Arial"/>
          <w:sz w:val="28"/>
          <w:szCs w:val="28"/>
        </w:rPr>
      </w:pPr>
      <w:r>
        <w:rPr>
          <w:rFonts w:ascii="Arial" w:hAnsi="Arial" w:cs="Arial"/>
          <w:b/>
          <w:bCs/>
          <w:sz w:val="28"/>
          <w:szCs w:val="28"/>
        </w:rPr>
        <w:t>6</w:t>
      </w:r>
      <w:r w:rsidR="00304CF9" w:rsidRPr="00252BE4">
        <w:rPr>
          <w:rFonts w:ascii="Arial" w:hAnsi="Arial" w:cs="Arial"/>
          <w:b/>
          <w:bCs/>
          <w:sz w:val="28"/>
          <w:szCs w:val="28"/>
        </w:rPr>
        <w:t>.</w:t>
      </w:r>
      <w:r w:rsidR="00304CF9" w:rsidRPr="00304CF9">
        <w:rPr>
          <w:rFonts w:ascii="Arial" w:hAnsi="Arial" w:cs="Arial"/>
          <w:sz w:val="28"/>
          <w:szCs w:val="28"/>
        </w:rPr>
        <w:t xml:space="preserve"> En este punto debe destacarse que un dictamen con proyecto de ley únicamente se encuentra en condiciones de ser votado después de haberse efectuado dos lecturas ante el Pleno en sesiones consecutivas, en la inteligencia de que el Presidente de la Mesa Directiva no estaba en posibilidades de dispensar la primera lectura tal como lo solicitaron dos senadores mediante escrito presentado unos momentos antes de su análisis y discusión ante el Pleno, lo anterior derivado de que no se cumplió con el requisito de que el dictamen se hubiese publicado en la Gaceta del Senado al menos </w:t>
      </w:r>
      <w:r w:rsidR="009311A9">
        <w:rPr>
          <w:rFonts w:ascii="Arial" w:hAnsi="Arial" w:cs="Arial"/>
          <w:sz w:val="28"/>
          <w:szCs w:val="28"/>
        </w:rPr>
        <w:t xml:space="preserve">veinticuatro </w:t>
      </w:r>
      <w:r w:rsidR="00304CF9" w:rsidRPr="00304CF9">
        <w:rPr>
          <w:rFonts w:ascii="Arial" w:hAnsi="Arial" w:cs="Arial"/>
          <w:sz w:val="28"/>
          <w:szCs w:val="28"/>
        </w:rPr>
        <w:t>horas antes de su discusión, de ahí que no es posible considerar de manera alguna a la publicación como primera lectura del dictamen respectivo. Estos requisitos que fueron soslayados de manera sistemática significan una violación al debido proceso legislativo</w:t>
      </w:r>
      <w:r w:rsidR="009311A9">
        <w:rPr>
          <w:rFonts w:ascii="Arial" w:hAnsi="Arial" w:cs="Arial"/>
          <w:sz w:val="28"/>
          <w:szCs w:val="28"/>
        </w:rPr>
        <w:t>,</w:t>
      </w:r>
      <w:r w:rsidR="00304CF9" w:rsidRPr="00304CF9">
        <w:rPr>
          <w:rFonts w:ascii="Arial" w:hAnsi="Arial" w:cs="Arial"/>
          <w:sz w:val="28"/>
          <w:szCs w:val="28"/>
        </w:rPr>
        <w:t xml:space="preserve"> así como al derecho que asiste a las minorías de no ser excluidos del proceso deliberativo, máxime que en el presente caso es evidente que los senadores integrantes del Pleno no conocieron con el tiempo necesario el contenido del dictamen correspondiente porque no se p</w:t>
      </w:r>
      <w:r w:rsidR="00283951">
        <w:rPr>
          <w:rFonts w:ascii="Arial" w:hAnsi="Arial" w:cs="Arial"/>
          <w:sz w:val="28"/>
          <w:szCs w:val="28"/>
        </w:rPr>
        <w:t>u</w:t>
      </w:r>
      <w:r w:rsidR="00304CF9" w:rsidRPr="00304CF9">
        <w:rPr>
          <w:rFonts w:ascii="Arial" w:hAnsi="Arial" w:cs="Arial"/>
          <w:sz w:val="28"/>
          <w:szCs w:val="28"/>
        </w:rPr>
        <w:t>blic</w:t>
      </w:r>
      <w:r w:rsidR="00283951">
        <w:rPr>
          <w:rFonts w:ascii="Arial" w:hAnsi="Arial" w:cs="Arial"/>
          <w:sz w:val="28"/>
          <w:szCs w:val="28"/>
        </w:rPr>
        <w:t>ó</w:t>
      </w:r>
      <w:r w:rsidR="00304CF9" w:rsidRPr="00304CF9">
        <w:rPr>
          <w:rFonts w:ascii="Arial" w:hAnsi="Arial" w:cs="Arial"/>
          <w:sz w:val="28"/>
          <w:szCs w:val="28"/>
        </w:rPr>
        <w:t xml:space="preserve"> en la </w:t>
      </w:r>
      <w:r w:rsidR="009311A9">
        <w:rPr>
          <w:rFonts w:ascii="Arial" w:hAnsi="Arial" w:cs="Arial"/>
          <w:sz w:val="28"/>
          <w:szCs w:val="28"/>
        </w:rPr>
        <w:t>g</w:t>
      </w:r>
      <w:r w:rsidR="00304CF9" w:rsidRPr="00304CF9">
        <w:rPr>
          <w:rFonts w:ascii="Arial" w:hAnsi="Arial" w:cs="Arial"/>
          <w:sz w:val="28"/>
          <w:szCs w:val="28"/>
        </w:rPr>
        <w:t xml:space="preserve">aceta parlamentaria con una antelación de </w:t>
      </w:r>
      <w:r w:rsidR="009311A9">
        <w:rPr>
          <w:rFonts w:ascii="Arial" w:hAnsi="Arial" w:cs="Arial"/>
          <w:sz w:val="28"/>
          <w:szCs w:val="28"/>
        </w:rPr>
        <w:t xml:space="preserve">veinticuatro </w:t>
      </w:r>
      <w:r w:rsidR="00304CF9" w:rsidRPr="00304CF9">
        <w:rPr>
          <w:rFonts w:ascii="Arial" w:hAnsi="Arial" w:cs="Arial"/>
          <w:sz w:val="28"/>
          <w:szCs w:val="28"/>
        </w:rPr>
        <w:t xml:space="preserve">horas ni se publicaron los votos particulares correspondientes </w:t>
      </w:r>
      <w:r w:rsidR="009311A9">
        <w:rPr>
          <w:rFonts w:ascii="Arial" w:hAnsi="Arial" w:cs="Arial"/>
          <w:sz w:val="28"/>
          <w:szCs w:val="28"/>
        </w:rPr>
        <w:t xml:space="preserve">doce </w:t>
      </w:r>
      <w:r w:rsidR="00304CF9" w:rsidRPr="00304CF9">
        <w:rPr>
          <w:rFonts w:ascii="Arial" w:hAnsi="Arial" w:cs="Arial"/>
          <w:sz w:val="28"/>
          <w:szCs w:val="28"/>
        </w:rPr>
        <w:t xml:space="preserve">horas antes, en virtud de que el dictamen fue incorporado tan pronto terminó la sesión extraordinaria de comisiones unidas para su discusión y aprobación ante el Pleno ese mismo día.  </w:t>
      </w:r>
    </w:p>
    <w:p w14:paraId="0DA4D17F" w14:textId="77777777" w:rsidR="00DB54B1" w:rsidRDefault="00DB54B1" w:rsidP="007B5703">
      <w:pPr>
        <w:autoSpaceDE w:val="0"/>
        <w:autoSpaceDN w:val="0"/>
        <w:adjustRightInd w:val="0"/>
        <w:jc w:val="both"/>
        <w:rPr>
          <w:rFonts w:ascii="Arial" w:hAnsi="Arial" w:cs="Arial"/>
          <w:sz w:val="28"/>
          <w:szCs w:val="28"/>
        </w:rPr>
      </w:pPr>
    </w:p>
    <w:p w14:paraId="0705A3AC" w14:textId="08971158" w:rsidR="006E5A68" w:rsidRDefault="004069AA" w:rsidP="004069AA">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En esa </w:t>
      </w:r>
      <w:r w:rsidR="006E5A68">
        <w:rPr>
          <w:rFonts w:ascii="Arial" w:hAnsi="Arial" w:cs="Arial"/>
          <w:sz w:val="28"/>
          <w:szCs w:val="28"/>
        </w:rPr>
        <w:t>tesitura</w:t>
      </w:r>
      <w:r>
        <w:rPr>
          <w:rFonts w:ascii="Arial" w:hAnsi="Arial" w:cs="Arial"/>
          <w:sz w:val="28"/>
          <w:szCs w:val="28"/>
        </w:rPr>
        <w:t xml:space="preserve">, </w:t>
      </w:r>
      <w:r w:rsidR="006E5A68">
        <w:rPr>
          <w:rFonts w:ascii="Arial" w:hAnsi="Arial" w:cs="Arial"/>
          <w:sz w:val="28"/>
          <w:szCs w:val="28"/>
        </w:rPr>
        <w:t xml:space="preserve">como ya se había señalado previamente, </w:t>
      </w:r>
      <w:r>
        <w:rPr>
          <w:rFonts w:ascii="Arial" w:hAnsi="Arial" w:cs="Arial"/>
          <w:sz w:val="28"/>
          <w:szCs w:val="28"/>
        </w:rPr>
        <w:t xml:space="preserve">la </w:t>
      </w:r>
      <w:r w:rsidRPr="006E5A68">
        <w:rPr>
          <w:rFonts w:ascii="Arial" w:hAnsi="Arial" w:cs="Arial"/>
          <w:sz w:val="28"/>
          <w:szCs w:val="28"/>
        </w:rPr>
        <w:t xml:space="preserve">obligación de que en cada </w:t>
      </w:r>
      <w:r w:rsidR="006E5A68">
        <w:rPr>
          <w:rFonts w:ascii="Arial" w:hAnsi="Arial" w:cs="Arial"/>
          <w:sz w:val="28"/>
          <w:szCs w:val="28"/>
        </w:rPr>
        <w:t xml:space="preserve">uno de los </w:t>
      </w:r>
      <w:r w:rsidR="009311A9">
        <w:rPr>
          <w:rFonts w:ascii="Arial" w:hAnsi="Arial" w:cs="Arial"/>
          <w:sz w:val="28"/>
          <w:szCs w:val="28"/>
        </w:rPr>
        <w:t>r</w:t>
      </w:r>
      <w:r w:rsidRPr="006E5A68">
        <w:rPr>
          <w:rFonts w:ascii="Arial" w:hAnsi="Arial" w:cs="Arial"/>
          <w:sz w:val="28"/>
          <w:szCs w:val="28"/>
        </w:rPr>
        <w:t>eglamento</w:t>
      </w:r>
      <w:r w:rsidR="006E5A68">
        <w:rPr>
          <w:rFonts w:ascii="Arial" w:hAnsi="Arial" w:cs="Arial"/>
          <w:sz w:val="28"/>
          <w:szCs w:val="28"/>
        </w:rPr>
        <w:t>s</w:t>
      </w:r>
      <w:r w:rsidRPr="006E5A68">
        <w:rPr>
          <w:rFonts w:ascii="Arial" w:hAnsi="Arial" w:cs="Arial"/>
          <w:sz w:val="28"/>
          <w:szCs w:val="28"/>
        </w:rPr>
        <w:t xml:space="preserve"> </w:t>
      </w:r>
      <w:r w:rsidR="006E5A68">
        <w:rPr>
          <w:rFonts w:ascii="Arial" w:hAnsi="Arial" w:cs="Arial"/>
          <w:sz w:val="28"/>
          <w:szCs w:val="28"/>
        </w:rPr>
        <w:t xml:space="preserve">de las Cámaras integrantes del Congreso de la Unión </w:t>
      </w:r>
      <w:r w:rsidRPr="006E5A68">
        <w:rPr>
          <w:rFonts w:ascii="Arial" w:hAnsi="Arial" w:cs="Arial"/>
          <w:b/>
          <w:sz w:val="28"/>
          <w:szCs w:val="28"/>
        </w:rPr>
        <w:t>se prevea la forma, intervalos y modo de proceder en las discusiones y votaciones que se susciten durante el desarrollo del procedimiento legislativo respectivo</w:t>
      </w:r>
      <w:r w:rsidRPr="006E5A68">
        <w:rPr>
          <w:rFonts w:ascii="Arial" w:hAnsi="Arial" w:cs="Arial"/>
          <w:sz w:val="28"/>
          <w:szCs w:val="28"/>
        </w:rPr>
        <w:t xml:space="preserve"> atiende a una lógica en la que se pretende evitar el control arbitrario de la agenda parlamentaria por parte de las mayorías </w:t>
      </w:r>
      <w:r w:rsidR="006E5A68">
        <w:rPr>
          <w:rFonts w:ascii="Arial" w:hAnsi="Arial" w:cs="Arial"/>
          <w:sz w:val="28"/>
          <w:szCs w:val="28"/>
        </w:rPr>
        <w:t>mediante</w:t>
      </w:r>
      <w:r w:rsidRPr="006E5A68">
        <w:rPr>
          <w:rFonts w:ascii="Arial" w:hAnsi="Arial" w:cs="Arial"/>
          <w:sz w:val="28"/>
          <w:szCs w:val="28"/>
        </w:rPr>
        <w:t xml:space="preserve"> requisitos mínimos y reglas establecidas para el desahogo del debido proceso legislativo, </w:t>
      </w:r>
      <w:r w:rsidR="006E5A68">
        <w:rPr>
          <w:rFonts w:ascii="Arial" w:hAnsi="Arial" w:cs="Arial"/>
          <w:sz w:val="28"/>
          <w:szCs w:val="28"/>
        </w:rPr>
        <w:t>disposiciones</w:t>
      </w:r>
      <w:r w:rsidRPr="006E5A68">
        <w:rPr>
          <w:rFonts w:ascii="Arial" w:hAnsi="Arial" w:cs="Arial"/>
          <w:sz w:val="28"/>
          <w:szCs w:val="28"/>
        </w:rPr>
        <w:t xml:space="preserve"> que el propio órgano legislativo se fijó en uso de su facultad constitucional de autorregulación y que</w:t>
      </w:r>
      <w:r w:rsidR="009311A9">
        <w:rPr>
          <w:rFonts w:ascii="Arial" w:hAnsi="Arial" w:cs="Arial"/>
          <w:sz w:val="28"/>
          <w:szCs w:val="28"/>
        </w:rPr>
        <w:t>,</w:t>
      </w:r>
      <w:r w:rsidRPr="006E5A68">
        <w:rPr>
          <w:rFonts w:ascii="Arial" w:hAnsi="Arial" w:cs="Arial"/>
          <w:sz w:val="28"/>
          <w:szCs w:val="28"/>
        </w:rPr>
        <w:t xml:space="preserve"> consec</w:t>
      </w:r>
      <w:r w:rsidR="006E5A68">
        <w:rPr>
          <w:rFonts w:ascii="Arial" w:hAnsi="Arial" w:cs="Arial"/>
          <w:sz w:val="28"/>
          <w:szCs w:val="28"/>
        </w:rPr>
        <w:t>uentemente</w:t>
      </w:r>
      <w:r w:rsidR="009311A9">
        <w:rPr>
          <w:rFonts w:ascii="Arial" w:hAnsi="Arial" w:cs="Arial"/>
          <w:sz w:val="28"/>
          <w:szCs w:val="28"/>
        </w:rPr>
        <w:t>,</w:t>
      </w:r>
      <w:r w:rsidR="006E5A68">
        <w:rPr>
          <w:rFonts w:ascii="Arial" w:hAnsi="Arial" w:cs="Arial"/>
          <w:sz w:val="28"/>
          <w:szCs w:val="28"/>
        </w:rPr>
        <w:t xml:space="preserve"> deben ser respetadas.</w:t>
      </w:r>
      <w:r w:rsidRPr="006E5A68">
        <w:rPr>
          <w:rFonts w:ascii="Arial" w:hAnsi="Arial" w:cs="Arial"/>
          <w:sz w:val="28"/>
          <w:szCs w:val="28"/>
        </w:rPr>
        <w:t xml:space="preserve"> </w:t>
      </w:r>
    </w:p>
    <w:p w14:paraId="7E64A93D" w14:textId="77777777" w:rsidR="006E5A68" w:rsidRDefault="006E5A68" w:rsidP="006E5A68">
      <w:pPr>
        <w:autoSpaceDE w:val="0"/>
        <w:autoSpaceDN w:val="0"/>
        <w:adjustRightInd w:val="0"/>
        <w:ind w:firstLine="709"/>
        <w:jc w:val="both"/>
        <w:rPr>
          <w:rFonts w:ascii="Arial" w:hAnsi="Arial" w:cs="Arial"/>
          <w:sz w:val="28"/>
          <w:szCs w:val="28"/>
        </w:rPr>
      </w:pPr>
    </w:p>
    <w:p w14:paraId="76BD8C5B" w14:textId="189F4AEB" w:rsidR="003D418E" w:rsidRDefault="006E5A68" w:rsidP="004069AA">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Bajo este entendimiento, </w:t>
      </w:r>
      <w:r w:rsidR="00FE6217">
        <w:rPr>
          <w:rFonts w:ascii="Arial" w:hAnsi="Arial" w:cs="Arial"/>
          <w:sz w:val="28"/>
          <w:szCs w:val="28"/>
        </w:rPr>
        <w:t xml:space="preserve">el cúmulo de irregularidades </w:t>
      </w:r>
      <w:r w:rsidR="003D418E">
        <w:rPr>
          <w:rFonts w:ascii="Arial" w:hAnsi="Arial" w:cs="Arial"/>
          <w:sz w:val="28"/>
          <w:szCs w:val="28"/>
        </w:rPr>
        <w:t>y violaciones al Reglamento del Senado</w:t>
      </w:r>
      <w:r w:rsidR="009311A9">
        <w:rPr>
          <w:rFonts w:ascii="Arial" w:hAnsi="Arial" w:cs="Arial"/>
          <w:sz w:val="28"/>
          <w:szCs w:val="28"/>
        </w:rPr>
        <w:t xml:space="preserve"> </w:t>
      </w:r>
      <w:r w:rsidR="00FE6217">
        <w:rPr>
          <w:rFonts w:ascii="Arial" w:hAnsi="Arial" w:cs="Arial"/>
          <w:sz w:val="28"/>
          <w:szCs w:val="28"/>
        </w:rPr>
        <w:t>en las que se incurri</w:t>
      </w:r>
      <w:r w:rsidR="00C446AE">
        <w:rPr>
          <w:rFonts w:ascii="Arial" w:hAnsi="Arial" w:cs="Arial"/>
          <w:sz w:val="28"/>
          <w:szCs w:val="28"/>
        </w:rPr>
        <w:t>ó</w:t>
      </w:r>
      <w:r w:rsidR="00FE6217">
        <w:rPr>
          <w:rFonts w:ascii="Arial" w:hAnsi="Arial" w:cs="Arial"/>
          <w:sz w:val="28"/>
          <w:szCs w:val="28"/>
        </w:rPr>
        <w:t xml:space="preserve"> </w:t>
      </w:r>
      <w:r w:rsidR="00C446AE">
        <w:rPr>
          <w:rFonts w:ascii="Arial" w:hAnsi="Arial" w:cs="Arial"/>
          <w:sz w:val="28"/>
          <w:szCs w:val="28"/>
        </w:rPr>
        <w:t>durante</w:t>
      </w:r>
      <w:r w:rsidR="00FE6217">
        <w:rPr>
          <w:rFonts w:ascii="Arial" w:hAnsi="Arial" w:cs="Arial"/>
          <w:sz w:val="28"/>
          <w:szCs w:val="28"/>
        </w:rPr>
        <w:t xml:space="preserve"> el procedimiento legislativo que culminó con la aprobación del </w:t>
      </w:r>
      <w:r w:rsidR="009311A9">
        <w:rPr>
          <w:rFonts w:ascii="Arial" w:hAnsi="Arial" w:cs="Arial"/>
          <w:sz w:val="28"/>
          <w:szCs w:val="28"/>
        </w:rPr>
        <w:t>d</w:t>
      </w:r>
      <w:r w:rsidR="00FE6217">
        <w:rPr>
          <w:rFonts w:ascii="Arial" w:hAnsi="Arial" w:cs="Arial"/>
          <w:sz w:val="28"/>
          <w:szCs w:val="28"/>
        </w:rPr>
        <w:t>ecreto impugnado conllevan una afectación</w:t>
      </w:r>
      <w:r w:rsidR="004069AA" w:rsidRPr="006E5A68">
        <w:rPr>
          <w:rFonts w:ascii="Arial" w:hAnsi="Arial" w:cs="Arial"/>
          <w:sz w:val="28"/>
          <w:szCs w:val="28"/>
        </w:rPr>
        <w:t xml:space="preserve"> </w:t>
      </w:r>
      <w:r w:rsidR="00FE6217">
        <w:rPr>
          <w:rFonts w:ascii="Arial" w:hAnsi="Arial" w:cs="Arial"/>
          <w:sz w:val="28"/>
          <w:szCs w:val="28"/>
        </w:rPr>
        <w:t xml:space="preserve">sustancial a </w:t>
      </w:r>
      <w:r w:rsidR="004069AA" w:rsidRPr="006E5A68">
        <w:rPr>
          <w:rFonts w:ascii="Arial" w:hAnsi="Arial" w:cs="Arial"/>
          <w:sz w:val="28"/>
          <w:szCs w:val="28"/>
        </w:rPr>
        <w:t xml:space="preserve">los valores centrales de la dimensión deliberativa de la democracia representativa, </w:t>
      </w:r>
      <w:r w:rsidR="003D418E">
        <w:rPr>
          <w:rFonts w:ascii="Arial" w:hAnsi="Arial" w:cs="Arial"/>
          <w:sz w:val="28"/>
          <w:szCs w:val="28"/>
        </w:rPr>
        <w:t>particularmente</w:t>
      </w:r>
      <w:r w:rsidR="009311A9">
        <w:rPr>
          <w:rFonts w:ascii="Arial" w:hAnsi="Arial" w:cs="Arial"/>
          <w:sz w:val="28"/>
          <w:szCs w:val="28"/>
        </w:rPr>
        <w:t>,</w:t>
      </w:r>
      <w:r w:rsidR="003D418E">
        <w:rPr>
          <w:rFonts w:ascii="Arial" w:hAnsi="Arial" w:cs="Arial"/>
          <w:sz w:val="28"/>
          <w:szCs w:val="28"/>
        </w:rPr>
        <w:t xml:space="preserve"> en cuanto a</w:t>
      </w:r>
      <w:r w:rsidR="004069AA" w:rsidRPr="006E5A68">
        <w:rPr>
          <w:rFonts w:ascii="Arial" w:hAnsi="Arial" w:cs="Arial"/>
          <w:sz w:val="28"/>
          <w:szCs w:val="28"/>
        </w:rPr>
        <w:t xml:space="preserve"> la necesidad de resguardar el debido proceso, el respeto a los derechos de las minorías parlamentarias, la libertad de expresión que asiste a cada uno de los legisladores</w:t>
      </w:r>
      <w:r w:rsidR="009311A9">
        <w:rPr>
          <w:rFonts w:ascii="Arial" w:hAnsi="Arial" w:cs="Arial"/>
          <w:sz w:val="28"/>
          <w:szCs w:val="28"/>
        </w:rPr>
        <w:t>,</w:t>
      </w:r>
      <w:r w:rsidR="004069AA" w:rsidRPr="006E5A68">
        <w:rPr>
          <w:rFonts w:ascii="Arial" w:hAnsi="Arial" w:cs="Arial"/>
          <w:sz w:val="28"/>
          <w:szCs w:val="28"/>
        </w:rPr>
        <w:t xml:space="preserve"> así como su derecho al voto, de forma tal que ningún parlamentario sea excluido del proceso deliberativo</w:t>
      </w:r>
      <w:r w:rsidR="003D418E">
        <w:rPr>
          <w:rFonts w:ascii="Arial" w:hAnsi="Arial" w:cs="Arial"/>
          <w:sz w:val="28"/>
          <w:szCs w:val="28"/>
        </w:rPr>
        <w:t xml:space="preserve">, aspectos que en el presente caso impidieron que existiera un debate abierto e informado por parte de todos los integrantes del cuerpo legislativo, pues no se tenía un conocimiento preciso sobre el alcance de las disposiciones que se estaban modificando, al no cumplir con las disposiciones reglamentarias sobre la forma, intervalos y modo de proceder en las discusiones y votaciones. </w:t>
      </w:r>
    </w:p>
    <w:p w14:paraId="60BE815B" w14:textId="77777777" w:rsidR="006603B0" w:rsidRDefault="006603B0" w:rsidP="002E01B9">
      <w:pPr>
        <w:autoSpaceDE w:val="0"/>
        <w:autoSpaceDN w:val="0"/>
        <w:adjustRightInd w:val="0"/>
        <w:ind w:firstLine="709"/>
        <w:jc w:val="both"/>
        <w:rPr>
          <w:rFonts w:ascii="Arial" w:hAnsi="Arial" w:cs="Arial"/>
          <w:sz w:val="28"/>
          <w:szCs w:val="28"/>
        </w:rPr>
      </w:pPr>
    </w:p>
    <w:p w14:paraId="07757B78" w14:textId="6A3EE453" w:rsidR="006603B0" w:rsidRPr="00597330" w:rsidRDefault="006603B0" w:rsidP="004069AA">
      <w:pPr>
        <w:autoSpaceDE w:val="0"/>
        <w:autoSpaceDN w:val="0"/>
        <w:adjustRightInd w:val="0"/>
        <w:spacing w:line="360" w:lineRule="auto"/>
        <w:ind w:firstLine="709"/>
        <w:jc w:val="both"/>
        <w:rPr>
          <w:rFonts w:ascii="Arial" w:hAnsi="Arial" w:cs="Arial"/>
          <w:sz w:val="28"/>
          <w:szCs w:val="28"/>
        </w:rPr>
      </w:pPr>
      <w:r w:rsidRPr="00DC139C">
        <w:rPr>
          <w:rFonts w:ascii="Arial" w:hAnsi="Arial" w:cs="Arial"/>
          <w:sz w:val="28"/>
          <w:szCs w:val="28"/>
        </w:rPr>
        <w:t xml:space="preserve">En relación con este último punto, resultan aplicables </w:t>
      </w:r>
      <w:r w:rsidR="00654D1A" w:rsidRPr="00DC139C">
        <w:rPr>
          <w:rFonts w:ascii="Arial" w:hAnsi="Arial" w:cs="Arial"/>
          <w:sz w:val="28"/>
          <w:szCs w:val="28"/>
        </w:rPr>
        <w:t xml:space="preserve">en lo esencial </w:t>
      </w:r>
      <w:r w:rsidRPr="00DC139C">
        <w:rPr>
          <w:rFonts w:ascii="Arial" w:hAnsi="Arial" w:cs="Arial"/>
          <w:sz w:val="28"/>
          <w:szCs w:val="28"/>
        </w:rPr>
        <w:t>dos precedentes del Tribunal Pleno</w:t>
      </w:r>
      <w:r w:rsidR="009311A9">
        <w:rPr>
          <w:rFonts w:ascii="Arial" w:hAnsi="Arial" w:cs="Arial"/>
          <w:sz w:val="28"/>
          <w:szCs w:val="28"/>
        </w:rPr>
        <w:t>.</w:t>
      </w:r>
      <w:r w:rsidRPr="00DC139C">
        <w:rPr>
          <w:rFonts w:ascii="Arial" w:hAnsi="Arial" w:cs="Arial"/>
          <w:sz w:val="28"/>
          <w:szCs w:val="28"/>
        </w:rPr>
        <w:t xml:space="preserve"> </w:t>
      </w:r>
      <w:r w:rsidR="009311A9">
        <w:rPr>
          <w:rFonts w:ascii="Arial" w:hAnsi="Arial" w:cs="Arial"/>
          <w:sz w:val="28"/>
          <w:szCs w:val="28"/>
        </w:rPr>
        <w:t>E</w:t>
      </w:r>
      <w:r w:rsidRPr="00DC139C">
        <w:rPr>
          <w:rFonts w:ascii="Arial" w:hAnsi="Arial" w:cs="Arial"/>
          <w:sz w:val="28"/>
          <w:szCs w:val="28"/>
        </w:rPr>
        <w:t xml:space="preserve">l primero de ellos, la </w:t>
      </w:r>
      <w:r w:rsidR="001A7D81" w:rsidRPr="00DC139C">
        <w:rPr>
          <w:rFonts w:ascii="Arial" w:hAnsi="Arial" w:cs="Arial"/>
          <w:sz w:val="28"/>
          <w:szCs w:val="28"/>
        </w:rPr>
        <w:t>controversia constitucional</w:t>
      </w:r>
      <w:r w:rsidRPr="00DC139C">
        <w:rPr>
          <w:rFonts w:ascii="Arial" w:hAnsi="Arial" w:cs="Arial"/>
          <w:sz w:val="28"/>
          <w:szCs w:val="28"/>
        </w:rPr>
        <w:t xml:space="preserve"> </w:t>
      </w:r>
      <w:r w:rsidRPr="00DC139C">
        <w:rPr>
          <w:rFonts w:ascii="Arial" w:hAnsi="Arial" w:cs="Arial"/>
          <w:b/>
          <w:sz w:val="28"/>
          <w:szCs w:val="28"/>
        </w:rPr>
        <w:t>63/2016</w:t>
      </w:r>
      <w:r w:rsidR="009311A9">
        <w:rPr>
          <w:rFonts w:ascii="Arial" w:hAnsi="Arial" w:cs="Arial"/>
          <w:b/>
          <w:sz w:val="28"/>
          <w:szCs w:val="28"/>
        </w:rPr>
        <w:t>,</w:t>
      </w:r>
      <w:r w:rsidRPr="00DC139C">
        <w:rPr>
          <w:rFonts w:ascii="Arial" w:hAnsi="Arial" w:cs="Arial"/>
          <w:sz w:val="28"/>
          <w:szCs w:val="28"/>
        </w:rPr>
        <w:t xml:space="preserve"> promovida por el Poder Judicial del Estado de Nuevo Léon, en </w:t>
      </w:r>
      <w:r w:rsidR="00654D1A" w:rsidRPr="00DC139C">
        <w:rPr>
          <w:rFonts w:ascii="Arial" w:hAnsi="Arial" w:cs="Arial"/>
          <w:sz w:val="28"/>
          <w:szCs w:val="28"/>
        </w:rPr>
        <w:t>la</w:t>
      </w:r>
      <w:r w:rsidRPr="00DC139C">
        <w:rPr>
          <w:rFonts w:ascii="Arial" w:hAnsi="Arial" w:cs="Arial"/>
          <w:sz w:val="28"/>
          <w:szCs w:val="28"/>
        </w:rPr>
        <w:t xml:space="preserve"> que se demandó la invalidez del artículo 7 de la Ley Orgánica del Poder Judicial del Estado de Nuevo León, fallada el lunes </w:t>
      </w:r>
      <w:r w:rsidRPr="00DC139C">
        <w:rPr>
          <w:rFonts w:ascii="Arial" w:hAnsi="Arial" w:cs="Arial"/>
          <w:b/>
          <w:sz w:val="28"/>
          <w:szCs w:val="28"/>
        </w:rPr>
        <w:t>veintitrés de septiembre de dos mil diecinueve</w:t>
      </w:r>
      <w:r w:rsidRPr="00DC139C">
        <w:rPr>
          <w:rFonts w:ascii="Arial" w:hAnsi="Arial" w:cs="Arial"/>
          <w:sz w:val="28"/>
          <w:szCs w:val="28"/>
        </w:rPr>
        <w:t>, en la que el Tribunal Pleno determinó por mayoría de nueve votos</w:t>
      </w:r>
      <w:r w:rsidR="00EF5052" w:rsidRPr="00DC139C">
        <w:rPr>
          <w:rStyle w:val="Refdenotaalpie"/>
          <w:rFonts w:ascii="Arial" w:hAnsi="Arial" w:cs="Arial"/>
          <w:sz w:val="28"/>
          <w:szCs w:val="28"/>
        </w:rPr>
        <w:footnoteReference w:id="121"/>
      </w:r>
      <w:r w:rsidR="00EF5052" w:rsidRPr="00DC139C">
        <w:rPr>
          <w:rFonts w:ascii="Arial" w:hAnsi="Arial" w:cs="Arial"/>
          <w:sz w:val="28"/>
          <w:szCs w:val="28"/>
        </w:rPr>
        <w:t xml:space="preserve"> que el Decreto número 109 impugnado</w:t>
      </w:r>
      <w:r w:rsidR="009311A9">
        <w:rPr>
          <w:rFonts w:ascii="Arial" w:hAnsi="Arial" w:cs="Arial"/>
          <w:sz w:val="28"/>
          <w:szCs w:val="28"/>
        </w:rPr>
        <w:t>,</w:t>
      </w:r>
      <w:r w:rsidR="00EF5052" w:rsidRPr="00DC139C">
        <w:rPr>
          <w:rFonts w:ascii="Arial" w:hAnsi="Arial" w:cs="Arial"/>
          <w:sz w:val="28"/>
          <w:szCs w:val="28"/>
        </w:rPr>
        <w:t xml:space="preserve"> </w:t>
      </w:r>
      <w:r w:rsidR="00EF5052" w:rsidRPr="00DC139C">
        <w:rPr>
          <w:rFonts w:ascii="Arial" w:hAnsi="Arial" w:cs="Arial"/>
          <w:b/>
          <w:sz w:val="28"/>
          <w:szCs w:val="28"/>
        </w:rPr>
        <w:t>al haberse dispensado la entrega del dictamen correspondiente con una anticipación de veinticuatro horas</w:t>
      </w:r>
      <w:r w:rsidR="00EF5052" w:rsidRPr="00DC139C">
        <w:rPr>
          <w:rFonts w:ascii="Arial" w:hAnsi="Arial" w:cs="Arial"/>
          <w:sz w:val="28"/>
          <w:szCs w:val="28"/>
        </w:rPr>
        <w:t xml:space="preserve">, necesariamente conlleva la invalidez del procedimiento legislativo en su conjunto e impacta irremediablemente en </w:t>
      </w:r>
      <w:r w:rsidR="00654D1A" w:rsidRPr="00DC139C">
        <w:rPr>
          <w:rFonts w:ascii="Arial" w:hAnsi="Arial" w:cs="Arial"/>
          <w:sz w:val="28"/>
          <w:szCs w:val="28"/>
        </w:rPr>
        <w:t>el</w:t>
      </w:r>
      <w:r w:rsidR="00EF5052" w:rsidRPr="00DC139C">
        <w:rPr>
          <w:rFonts w:ascii="Arial" w:hAnsi="Arial" w:cs="Arial"/>
          <w:sz w:val="28"/>
          <w:szCs w:val="28"/>
        </w:rPr>
        <w:t xml:space="preserve"> pr</w:t>
      </w:r>
      <w:r w:rsidR="00654D1A" w:rsidRPr="00DC139C">
        <w:rPr>
          <w:rFonts w:ascii="Arial" w:hAnsi="Arial" w:cs="Arial"/>
          <w:sz w:val="28"/>
          <w:szCs w:val="28"/>
        </w:rPr>
        <w:t>incipio de deliberación democrática, particularmente</w:t>
      </w:r>
      <w:r w:rsidR="009311A9">
        <w:rPr>
          <w:rFonts w:ascii="Arial" w:hAnsi="Arial" w:cs="Arial"/>
          <w:sz w:val="28"/>
          <w:szCs w:val="28"/>
        </w:rPr>
        <w:t>,</w:t>
      </w:r>
      <w:r w:rsidR="00654D1A" w:rsidRPr="00DC139C">
        <w:rPr>
          <w:rFonts w:ascii="Arial" w:hAnsi="Arial" w:cs="Arial"/>
          <w:sz w:val="28"/>
          <w:szCs w:val="28"/>
        </w:rPr>
        <w:t xml:space="preserve"> en su vertiente de resguardar el debido proceso legislativo</w:t>
      </w:r>
      <w:r w:rsidR="009311A9">
        <w:rPr>
          <w:rFonts w:ascii="Arial" w:hAnsi="Arial" w:cs="Arial"/>
          <w:sz w:val="28"/>
          <w:szCs w:val="28"/>
        </w:rPr>
        <w:t>,</w:t>
      </w:r>
      <w:r w:rsidR="00654D1A" w:rsidRPr="00DC139C">
        <w:rPr>
          <w:rFonts w:ascii="Arial" w:hAnsi="Arial" w:cs="Arial"/>
          <w:sz w:val="28"/>
          <w:szCs w:val="28"/>
        </w:rPr>
        <w:t xml:space="preserve"> así como la posibilidad de que existiera un debate abierto e informado por parte de todos los integrantes del cuerpo legislativo.</w:t>
      </w:r>
      <w:r w:rsidR="00654D1A" w:rsidRPr="00597330">
        <w:rPr>
          <w:rFonts w:ascii="Arial" w:hAnsi="Arial" w:cs="Arial"/>
          <w:sz w:val="28"/>
          <w:szCs w:val="28"/>
        </w:rPr>
        <w:t xml:space="preserve"> </w:t>
      </w:r>
    </w:p>
    <w:p w14:paraId="410E644A" w14:textId="77777777" w:rsidR="00654D1A" w:rsidRPr="00597330" w:rsidRDefault="00654D1A" w:rsidP="002E01B9">
      <w:pPr>
        <w:autoSpaceDE w:val="0"/>
        <w:autoSpaceDN w:val="0"/>
        <w:adjustRightInd w:val="0"/>
        <w:ind w:firstLine="709"/>
        <w:jc w:val="both"/>
        <w:rPr>
          <w:rFonts w:ascii="Arial" w:hAnsi="Arial" w:cs="Arial"/>
          <w:sz w:val="28"/>
          <w:szCs w:val="28"/>
        </w:rPr>
      </w:pPr>
    </w:p>
    <w:p w14:paraId="602A3F7A" w14:textId="2DE9DD09" w:rsidR="00654D1A" w:rsidRDefault="00654D1A" w:rsidP="004069AA">
      <w:pPr>
        <w:autoSpaceDE w:val="0"/>
        <w:autoSpaceDN w:val="0"/>
        <w:adjustRightInd w:val="0"/>
        <w:spacing w:line="360" w:lineRule="auto"/>
        <w:ind w:firstLine="709"/>
        <w:jc w:val="both"/>
        <w:rPr>
          <w:rFonts w:ascii="Arial" w:hAnsi="Arial" w:cs="Arial"/>
          <w:sz w:val="28"/>
          <w:szCs w:val="28"/>
        </w:rPr>
      </w:pPr>
      <w:r w:rsidRPr="00597330">
        <w:rPr>
          <w:rFonts w:ascii="Arial" w:hAnsi="Arial" w:cs="Arial"/>
          <w:sz w:val="28"/>
          <w:szCs w:val="28"/>
        </w:rPr>
        <w:t xml:space="preserve">El segundo precedente es la acción de inconstitucionalidad </w:t>
      </w:r>
      <w:r w:rsidRPr="00597330">
        <w:rPr>
          <w:rFonts w:ascii="Arial" w:hAnsi="Arial" w:cs="Arial"/>
          <w:b/>
          <w:sz w:val="28"/>
          <w:szCs w:val="28"/>
        </w:rPr>
        <w:t>43/2018</w:t>
      </w:r>
      <w:r w:rsidRPr="00597330">
        <w:rPr>
          <w:rFonts w:ascii="Arial" w:hAnsi="Arial" w:cs="Arial"/>
          <w:sz w:val="28"/>
          <w:szCs w:val="28"/>
        </w:rPr>
        <w:t xml:space="preserve">, promovida por la Sexagésima Quinta Legislatura del Estado de Chihuahua, fallada el lunes </w:t>
      </w:r>
      <w:r w:rsidRPr="00597330">
        <w:rPr>
          <w:rFonts w:ascii="Arial" w:hAnsi="Arial" w:cs="Arial"/>
          <w:b/>
          <w:sz w:val="28"/>
          <w:szCs w:val="28"/>
        </w:rPr>
        <w:t>veintisiete de julio de dos mil veinte</w:t>
      </w:r>
      <w:r w:rsidRPr="00597330">
        <w:rPr>
          <w:rFonts w:ascii="Arial" w:hAnsi="Arial" w:cs="Arial"/>
          <w:sz w:val="28"/>
          <w:szCs w:val="28"/>
        </w:rPr>
        <w:t>, en la que el Tribunal Pleno</w:t>
      </w:r>
      <w:r w:rsidR="009311A9">
        <w:rPr>
          <w:rFonts w:ascii="Arial" w:hAnsi="Arial" w:cs="Arial"/>
          <w:sz w:val="28"/>
          <w:szCs w:val="28"/>
        </w:rPr>
        <w:t>,</w:t>
      </w:r>
      <w:r w:rsidRPr="00597330">
        <w:rPr>
          <w:rFonts w:ascii="Arial" w:hAnsi="Arial" w:cs="Arial"/>
          <w:sz w:val="28"/>
          <w:szCs w:val="28"/>
        </w:rPr>
        <w:t xml:space="preserve"> por mayoría de nueve votos</w:t>
      </w:r>
      <w:r w:rsidR="00E13FEA" w:rsidRPr="00597330">
        <w:rPr>
          <w:rStyle w:val="Refdenotaalpie"/>
          <w:rFonts w:ascii="Arial" w:hAnsi="Arial" w:cs="Arial"/>
          <w:sz w:val="28"/>
          <w:szCs w:val="28"/>
        </w:rPr>
        <w:footnoteReference w:id="122"/>
      </w:r>
      <w:r w:rsidR="00A26A9D" w:rsidRPr="00597330">
        <w:rPr>
          <w:rFonts w:ascii="Arial" w:hAnsi="Arial" w:cs="Arial"/>
          <w:sz w:val="28"/>
          <w:szCs w:val="28"/>
        </w:rPr>
        <w:t>, determinó la inconstitucionalidad del Decreto número LXV/EXLEY/0733/2018 II P.O, por el cual se expidió la Ley de Juicio Político y la Declaración de Procedencia, en virtud de que</w:t>
      </w:r>
      <w:r w:rsidRPr="00597330">
        <w:rPr>
          <w:rFonts w:ascii="Arial" w:hAnsi="Arial" w:cs="Arial"/>
          <w:sz w:val="28"/>
          <w:szCs w:val="28"/>
        </w:rPr>
        <w:t xml:space="preserve"> </w:t>
      </w:r>
      <w:r w:rsidR="00A26A9D" w:rsidRPr="00597330">
        <w:rPr>
          <w:rFonts w:ascii="Arial" w:hAnsi="Arial" w:cs="Arial"/>
          <w:b/>
          <w:sz w:val="28"/>
          <w:szCs w:val="28"/>
        </w:rPr>
        <w:t>el dictamen respectivo se agregó al orden del día en la misma sesión</w:t>
      </w:r>
      <w:r w:rsidR="00A26A9D" w:rsidRPr="00597330">
        <w:rPr>
          <w:rFonts w:ascii="Arial" w:hAnsi="Arial" w:cs="Arial"/>
          <w:sz w:val="28"/>
          <w:szCs w:val="28"/>
        </w:rPr>
        <w:t xml:space="preserve"> </w:t>
      </w:r>
      <w:r w:rsidR="00477E5A" w:rsidRPr="00597330">
        <w:rPr>
          <w:rFonts w:ascii="Arial" w:hAnsi="Arial" w:cs="Arial"/>
          <w:sz w:val="28"/>
          <w:szCs w:val="28"/>
        </w:rPr>
        <w:t xml:space="preserve">y </w:t>
      </w:r>
      <w:r w:rsidR="00A26A9D" w:rsidRPr="00597330">
        <w:rPr>
          <w:rFonts w:ascii="Arial" w:hAnsi="Arial" w:cs="Arial"/>
          <w:sz w:val="28"/>
          <w:szCs w:val="28"/>
        </w:rPr>
        <w:t>que</w:t>
      </w:r>
      <w:r w:rsidR="00477E5A" w:rsidRPr="00597330">
        <w:rPr>
          <w:rFonts w:ascii="Arial" w:hAnsi="Arial" w:cs="Arial"/>
          <w:sz w:val="28"/>
          <w:szCs w:val="28"/>
        </w:rPr>
        <w:t xml:space="preserve"> </w:t>
      </w:r>
      <w:r w:rsidR="00A26A9D" w:rsidRPr="00597330">
        <w:rPr>
          <w:rFonts w:ascii="Arial" w:hAnsi="Arial" w:cs="Arial"/>
          <w:sz w:val="28"/>
          <w:szCs w:val="28"/>
        </w:rPr>
        <w:t xml:space="preserve">fue aprobado por la mayoría parlamentaria, </w:t>
      </w:r>
      <w:r w:rsidR="00477E5A" w:rsidRPr="00597330">
        <w:rPr>
          <w:rFonts w:ascii="Arial" w:hAnsi="Arial" w:cs="Arial"/>
          <w:sz w:val="28"/>
          <w:szCs w:val="28"/>
        </w:rPr>
        <w:t>aspecto que</w:t>
      </w:r>
      <w:r w:rsidR="00A26A9D" w:rsidRPr="00597330">
        <w:rPr>
          <w:rFonts w:ascii="Arial" w:hAnsi="Arial" w:cs="Arial"/>
          <w:sz w:val="28"/>
          <w:szCs w:val="28"/>
        </w:rPr>
        <w:t xml:space="preserve"> constituye una violación al procedimiento legislativo con potencial invalidatorio que ocasiona una afectación al principio democrático de participación de todas las fuerzas políticas con representación en condiciones de libertad e igualdad.</w:t>
      </w:r>
    </w:p>
    <w:p w14:paraId="4FD207EE" w14:textId="77777777" w:rsidR="003D418E" w:rsidRDefault="003D418E" w:rsidP="003D418E">
      <w:pPr>
        <w:autoSpaceDE w:val="0"/>
        <w:autoSpaceDN w:val="0"/>
        <w:adjustRightInd w:val="0"/>
        <w:ind w:firstLine="709"/>
        <w:jc w:val="both"/>
        <w:rPr>
          <w:rFonts w:ascii="Arial" w:hAnsi="Arial" w:cs="Arial"/>
          <w:sz w:val="28"/>
          <w:szCs w:val="28"/>
        </w:rPr>
      </w:pPr>
    </w:p>
    <w:p w14:paraId="2021F4E8" w14:textId="3032A522" w:rsidR="004D26F4" w:rsidRDefault="00964333" w:rsidP="000A3CAF">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Atento a lo anterior</w:t>
      </w:r>
      <w:r w:rsidR="003D418E">
        <w:rPr>
          <w:rFonts w:ascii="Arial" w:hAnsi="Arial" w:cs="Arial"/>
          <w:sz w:val="28"/>
          <w:szCs w:val="28"/>
        </w:rPr>
        <w:t xml:space="preserve">, </w:t>
      </w:r>
      <w:r w:rsidR="00C63CCA">
        <w:rPr>
          <w:rFonts w:ascii="Arial" w:hAnsi="Arial" w:cs="Arial"/>
          <w:sz w:val="28"/>
          <w:szCs w:val="28"/>
        </w:rPr>
        <w:t>las irregularidades y violaciones a las normas procedimentales contenidas en el Reglamento del Senado se traducen en una violación directa a lo dispuesto en el párrafo primero del artículo 72</w:t>
      </w:r>
      <w:r w:rsidR="00C63CCA">
        <w:rPr>
          <w:rStyle w:val="Refdenotaalpie"/>
          <w:rFonts w:ascii="Arial" w:hAnsi="Arial" w:cs="Arial"/>
          <w:sz w:val="28"/>
          <w:szCs w:val="28"/>
        </w:rPr>
        <w:footnoteReference w:id="123"/>
      </w:r>
      <w:r w:rsidR="00C63CCA">
        <w:rPr>
          <w:rFonts w:ascii="Arial" w:hAnsi="Arial" w:cs="Arial"/>
          <w:sz w:val="28"/>
          <w:szCs w:val="28"/>
        </w:rPr>
        <w:t xml:space="preserve">, en relación con </w:t>
      </w:r>
      <w:r w:rsidR="00744FB7">
        <w:rPr>
          <w:rFonts w:ascii="Arial" w:hAnsi="Arial" w:cs="Arial"/>
          <w:sz w:val="28"/>
          <w:szCs w:val="28"/>
        </w:rPr>
        <w:t>el</w:t>
      </w:r>
      <w:r w:rsidR="00C63CCA">
        <w:rPr>
          <w:rFonts w:ascii="Arial" w:hAnsi="Arial" w:cs="Arial"/>
          <w:sz w:val="28"/>
          <w:szCs w:val="28"/>
        </w:rPr>
        <w:t xml:space="preserve"> diverso 6, apartado B, fracciones I y III</w:t>
      </w:r>
      <w:r w:rsidR="009311A9">
        <w:rPr>
          <w:rFonts w:ascii="Arial" w:hAnsi="Arial" w:cs="Arial"/>
          <w:sz w:val="28"/>
          <w:szCs w:val="28"/>
        </w:rPr>
        <w:t>,</w:t>
      </w:r>
      <w:r w:rsidR="00C63CCA">
        <w:rPr>
          <w:rFonts w:ascii="Arial" w:hAnsi="Arial" w:cs="Arial"/>
          <w:sz w:val="28"/>
          <w:szCs w:val="28"/>
        </w:rPr>
        <w:t xml:space="preserve"> de la Constitución Federal, de ahí que </w:t>
      </w:r>
      <w:r w:rsidR="00C63CCA" w:rsidRPr="00C63CCA">
        <w:rPr>
          <w:rFonts w:ascii="Arial" w:hAnsi="Arial" w:cs="Arial"/>
          <w:b/>
          <w:sz w:val="28"/>
          <w:szCs w:val="28"/>
        </w:rPr>
        <w:t xml:space="preserve">su efecto invalidante trascienda a todo el </w:t>
      </w:r>
      <w:r w:rsidR="009311A9">
        <w:rPr>
          <w:rFonts w:ascii="Arial" w:hAnsi="Arial" w:cs="Arial"/>
          <w:b/>
          <w:sz w:val="28"/>
          <w:szCs w:val="28"/>
        </w:rPr>
        <w:t>d</w:t>
      </w:r>
      <w:r w:rsidR="00C63CCA" w:rsidRPr="00C63CCA">
        <w:rPr>
          <w:rFonts w:ascii="Arial" w:hAnsi="Arial" w:cs="Arial"/>
          <w:b/>
          <w:sz w:val="28"/>
          <w:szCs w:val="28"/>
        </w:rPr>
        <w:t>ecreto legislativo</w:t>
      </w:r>
      <w:r w:rsidR="00C63CCA">
        <w:rPr>
          <w:rFonts w:ascii="Arial" w:hAnsi="Arial" w:cs="Arial"/>
          <w:sz w:val="28"/>
          <w:szCs w:val="28"/>
        </w:rPr>
        <w:t xml:space="preserve"> aprobado el día veintiséis de octubre de dos mil diecisiete y publicado en el Diario Oficial de la Federación el treinta y uno de octubre siguiente.</w:t>
      </w:r>
      <w:r w:rsidR="005F4FC0">
        <w:rPr>
          <w:rFonts w:ascii="Arial" w:hAnsi="Arial" w:cs="Arial"/>
          <w:sz w:val="28"/>
          <w:szCs w:val="28"/>
        </w:rPr>
        <w:t xml:space="preserve"> </w:t>
      </w:r>
    </w:p>
    <w:p w14:paraId="5DC60EEE" w14:textId="77777777" w:rsidR="00536A2D" w:rsidRDefault="00536A2D" w:rsidP="001F7993">
      <w:pPr>
        <w:autoSpaceDE w:val="0"/>
        <w:autoSpaceDN w:val="0"/>
        <w:adjustRightInd w:val="0"/>
        <w:ind w:firstLine="709"/>
        <w:jc w:val="both"/>
        <w:rPr>
          <w:rFonts w:ascii="Arial" w:hAnsi="Arial" w:cs="Arial"/>
          <w:sz w:val="28"/>
          <w:szCs w:val="28"/>
        </w:rPr>
      </w:pPr>
    </w:p>
    <w:p w14:paraId="79C871E9" w14:textId="70E352AE" w:rsidR="00536A2D" w:rsidRPr="00DC139C" w:rsidRDefault="006A1FD5" w:rsidP="000A3CAF">
      <w:pPr>
        <w:autoSpaceDE w:val="0"/>
        <w:autoSpaceDN w:val="0"/>
        <w:adjustRightInd w:val="0"/>
        <w:spacing w:line="360" w:lineRule="auto"/>
        <w:ind w:firstLine="709"/>
        <w:jc w:val="both"/>
        <w:rPr>
          <w:rFonts w:ascii="Arial" w:hAnsi="Arial" w:cs="Arial"/>
          <w:sz w:val="28"/>
          <w:szCs w:val="28"/>
        </w:rPr>
      </w:pPr>
      <w:r w:rsidRPr="00DC139C">
        <w:rPr>
          <w:rFonts w:ascii="Arial" w:hAnsi="Arial" w:cs="Arial"/>
          <w:sz w:val="28"/>
          <w:szCs w:val="28"/>
        </w:rPr>
        <w:t xml:space="preserve">Debe destacarse que </w:t>
      </w:r>
      <w:r w:rsidR="00DA0647" w:rsidRPr="00DC139C">
        <w:rPr>
          <w:rFonts w:ascii="Arial" w:hAnsi="Arial" w:cs="Arial"/>
          <w:sz w:val="28"/>
          <w:szCs w:val="28"/>
        </w:rPr>
        <w:t xml:space="preserve">el día veintinueve de agosto </w:t>
      </w:r>
      <w:r w:rsidR="002A68E7" w:rsidRPr="00DC139C">
        <w:rPr>
          <w:rFonts w:ascii="Arial" w:hAnsi="Arial" w:cs="Arial"/>
          <w:sz w:val="28"/>
          <w:szCs w:val="28"/>
        </w:rPr>
        <w:t xml:space="preserve">de dos mil veintidós se </w:t>
      </w:r>
      <w:r w:rsidR="008A0E98" w:rsidRPr="00DC139C">
        <w:rPr>
          <w:rFonts w:ascii="Arial" w:hAnsi="Arial" w:cs="Arial"/>
          <w:sz w:val="28"/>
          <w:szCs w:val="28"/>
        </w:rPr>
        <w:t>dio cuenta</w:t>
      </w:r>
      <w:r w:rsidR="002A68E7" w:rsidRPr="00DC139C">
        <w:rPr>
          <w:rFonts w:ascii="Arial" w:hAnsi="Arial" w:cs="Arial"/>
          <w:sz w:val="28"/>
          <w:szCs w:val="28"/>
        </w:rPr>
        <w:t xml:space="preserve"> a la </w:t>
      </w:r>
      <w:r w:rsidR="008A3555">
        <w:rPr>
          <w:rFonts w:ascii="Arial" w:hAnsi="Arial" w:cs="Arial"/>
          <w:sz w:val="28"/>
          <w:szCs w:val="28"/>
        </w:rPr>
        <w:t>a</w:t>
      </w:r>
      <w:r w:rsidR="002A68E7" w:rsidRPr="00DC139C">
        <w:rPr>
          <w:rFonts w:ascii="Arial" w:hAnsi="Arial" w:cs="Arial"/>
          <w:sz w:val="28"/>
          <w:szCs w:val="28"/>
        </w:rPr>
        <w:t xml:space="preserve">lta consideración </w:t>
      </w:r>
      <w:r w:rsidR="008A0E98" w:rsidRPr="00DC139C">
        <w:rPr>
          <w:rFonts w:ascii="Arial" w:hAnsi="Arial" w:cs="Arial"/>
          <w:sz w:val="28"/>
          <w:szCs w:val="28"/>
        </w:rPr>
        <w:t xml:space="preserve">del Tribunal Pleno </w:t>
      </w:r>
      <w:r w:rsidR="009311A9">
        <w:rPr>
          <w:rFonts w:ascii="Arial" w:hAnsi="Arial" w:cs="Arial"/>
          <w:sz w:val="28"/>
          <w:szCs w:val="28"/>
        </w:rPr>
        <w:t xml:space="preserve">con </w:t>
      </w:r>
      <w:r w:rsidR="00444B46" w:rsidRPr="00DC139C">
        <w:rPr>
          <w:rFonts w:ascii="Arial" w:hAnsi="Arial" w:cs="Arial"/>
          <w:sz w:val="28"/>
          <w:szCs w:val="28"/>
        </w:rPr>
        <w:t>l</w:t>
      </w:r>
      <w:r w:rsidR="001B243A" w:rsidRPr="00DC139C">
        <w:rPr>
          <w:rFonts w:ascii="Arial" w:hAnsi="Arial" w:cs="Arial"/>
          <w:sz w:val="28"/>
          <w:szCs w:val="28"/>
        </w:rPr>
        <w:t>a</w:t>
      </w:r>
      <w:r w:rsidR="00444B46" w:rsidRPr="00DC139C">
        <w:rPr>
          <w:rFonts w:ascii="Arial" w:hAnsi="Arial" w:cs="Arial"/>
          <w:sz w:val="28"/>
          <w:szCs w:val="28"/>
        </w:rPr>
        <w:t xml:space="preserve">s diversas irregularidades acaecidas durante la aprobación del </w:t>
      </w:r>
      <w:r w:rsidR="000A6340" w:rsidRPr="00DC139C">
        <w:rPr>
          <w:rFonts w:ascii="Arial" w:hAnsi="Arial" w:cs="Arial"/>
          <w:sz w:val="28"/>
          <w:szCs w:val="28"/>
        </w:rPr>
        <w:t>“Decreto por el que se reforman, adicionan y derogan diversas disposiciones de la Ley Federal de Telecomunicaciones y Radiodifusión”, publicado el martes treinta y uno de octubre de dos mil diecisiete en el Diario Oficial de la Federación</w:t>
      </w:r>
      <w:r w:rsidR="00DB70D5" w:rsidRPr="00DC139C">
        <w:rPr>
          <w:rFonts w:ascii="Arial" w:hAnsi="Arial" w:cs="Arial"/>
          <w:sz w:val="28"/>
          <w:szCs w:val="28"/>
        </w:rPr>
        <w:t xml:space="preserve">; en este sentido, </w:t>
      </w:r>
      <w:r w:rsidR="0048614D" w:rsidRPr="00DC139C">
        <w:rPr>
          <w:rFonts w:ascii="Arial" w:hAnsi="Arial" w:cs="Arial"/>
          <w:sz w:val="28"/>
          <w:szCs w:val="28"/>
        </w:rPr>
        <w:t xml:space="preserve">se determinó que </w:t>
      </w:r>
      <w:r w:rsidR="00310AE4" w:rsidRPr="00DC139C">
        <w:rPr>
          <w:rFonts w:ascii="Arial" w:hAnsi="Arial" w:cs="Arial"/>
          <w:sz w:val="28"/>
          <w:szCs w:val="28"/>
        </w:rPr>
        <w:t xml:space="preserve">en el presente caso </w:t>
      </w:r>
      <w:r w:rsidR="0058374B" w:rsidRPr="00DC139C">
        <w:rPr>
          <w:rFonts w:ascii="Arial" w:hAnsi="Arial" w:cs="Arial"/>
          <w:sz w:val="28"/>
          <w:szCs w:val="28"/>
        </w:rPr>
        <w:t xml:space="preserve">existían violaciones </w:t>
      </w:r>
      <w:r w:rsidR="00AC2A87" w:rsidRPr="00DC139C">
        <w:rPr>
          <w:rFonts w:ascii="Arial" w:hAnsi="Arial" w:cs="Arial"/>
          <w:sz w:val="28"/>
          <w:szCs w:val="28"/>
        </w:rPr>
        <w:t xml:space="preserve">graves que afectaron y trastocaron </w:t>
      </w:r>
      <w:r w:rsidR="00F6710F" w:rsidRPr="00DC139C">
        <w:rPr>
          <w:rFonts w:ascii="Arial" w:hAnsi="Arial" w:cs="Arial"/>
          <w:sz w:val="28"/>
          <w:szCs w:val="28"/>
        </w:rPr>
        <w:t>los</w:t>
      </w:r>
      <w:r w:rsidR="00AC2A87" w:rsidRPr="00DC139C">
        <w:rPr>
          <w:rFonts w:ascii="Arial" w:hAnsi="Arial" w:cs="Arial"/>
          <w:sz w:val="28"/>
          <w:szCs w:val="28"/>
        </w:rPr>
        <w:t xml:space="preserve"> atributos democráticos </w:t>
      </w:r>
      <w:r w:rsidR="00F6710F" w:rsidRPr="00DC139C">
        <w:rPr>
          <w:rFonts w:ascii="Arial" w:hAnsi="Arial" w:cs="Arial"/>
          <w:sz w:val="28"/>
          <w:szCs w:val="28"/>
        </w:rPr>
        <w:t>consistentes en</w:t>
      </w:r>
      <w:r w:rsidR="00AC2A87" w:rsidRPr="00DC139C">
        <w:rPr>
          <w:rFonts w:ascii="Arial" w:hAnsi="Arial" w:cs="Arial"/>
          <w:sz w:val="28"/>
          <w:szCs w:val="28"/>
        </w:rPr>
        <w:t xml:space="preserve"> que no se respetó el derecho de participación de todas las fuerzas políticas con representación democrática en condiciones de libertad, de igualdad, al haberse violado los cauces tanto en las </w:t>
      </w:r>
      <w:r w:rsidR="009311A9">
        <w:rPr>
          <w:rFonts w:ascii="Arial" w:hAnsi="Arial" w:cs="Arial"/>
          <w:sz w:val="28"/>
          <w:szCs w:val="28"/>
        </w:rPr>
        <w:t>c</w:t>
      </w:r>
      <w:r w:rsidR="00AC2A87" w:rsidRPr="00DC139C">
        <w:rPr>
          <w:rFonts w:ascii="Arial" w:hAnsi="Arial" w:cs="Arial"/>
          <w:sz w:val="28"/>
          <w:szCs w:val="28"/>
        </w:rPr>
        <w:t xml:space="preserve">omisiones como en el </w:t>
      </w:r>
      <w:r w:rsidR="00F6710F" w:rsidRPr="00DC139C">
        <w:rPr>
          <w:rFonts w:ascii="Arial" w:hAnsi="Arial" w:cs="Arial"/>
          <w:sz w:val="28"/>
          <w:szCs w:val="28"/>
        </w:rPr>
        <w:t>P</w:t>
      </w:r>
      <w:r w:rsidR="00AC2A87" w:rsidRPr="00DC139C">
        <w:rPr>
          <w:rFonts w:ascii="Arial" w:hAnsi="Arial" w:cs="Arial"/>
          <w:sz w:val="28"/>
          <w:szCs w:val="28"/>
        </w:rPr>
        <w:t>leno, que permitan a las mayorías y minorías parlamentarias expresar y defender su opinión en el contexto de la deliberación pública.</w:t>
      </w:r>
    </w:p>
    <w:p w14:paraId="6C0151C7" w14:textId="77777777" w:rsidR="007E66A2" w:rsidRPr="001F7993" w:rsidRDefault="007E66A2" w:rsidP="001F7993">
      <w:pPr>
        <w:autoSpaceDE w:val="0"/>
        <w:autoSpaceDN w:val="0"/>
        <w:adjustRightInd w:val="0"/>
        <w:ind w:firstLine="709"/>
        <w:jc w:val="both"/>
        <w:rPr>
          <w:rFonts w:ascii="Arial" w:hAnsi="Arial" w:cs="Arial"/>
          <w:sz w:val="28"/>
          <w:szCs w:val="28"/>
          <w:highlight w:val="yellow"/>
        </w:rPr>
      </w:pPr>
    </w:p>
    <w:p w14:paraId="3967FDF1" w14:textId="3206CB53" w:rsidR="00D21BE2" w:rsidRPr="00DC139C" w:rsidRDefault="007E66A2" w:rsidP="000A3CAF">
      <w:pPr>
        <w:autoSpaceDE w:val="0"/>
        <w:autoSpaceDN w:val="0"/>
        <w:adjustRightInd w:val="0"/>
        <w:spacing w:line="360" w:lineRule="auto"/>
        <w:ind w:firstLine="709"/>
        <w:jc w:val="both"/>
        <w:rPr>
          <w:rFonts w:ascii="Arial" w:hAnsi="Arial" w:cs="Arial"/>
          <w:sz w:val="28"/>
          <w:szCs w:val="28"/>
        </w:rPr>
      </w:pPr>
      <w:r w:rsidRPr="00DC139C">
        <w:rPr>
          <w:rFonts w:ascii="Arial" w:hAnsi="Arial" w:cs="Arial"/>
          <w:sz w:val="28"/>
          <w:szCs w:val="28"/>
        </w:rPr>
        <w:t xml:space="preserve">Atento a lo anterior, </w:t>
      </w:r>
      <w:r w:rsidR="00FF3583" w:rsidRPr="00DC139C">
        <w:rPr>
          <w:rFonts w:ascii="Arial" w:hAnsi="Arial" w:cs="Arial"/>
          <w:sz w:val="28"/>
          <w:szCs w:val="28"/>
        </w:rPr>
        <w:t xml:space="preserve">dos vicios </w:t>
      </w:r>
      <w:r w:rsidR="00496ED2" w:rsidRPr="00DC139C">
        <w:rPr>
          <w:rFonts w:ascii="Arial" w:hAnsi="Arial" w:cs="Arial"/>
          <w:sz w:val="28"/>
          <w:szCs w:val="28"/>
        </w:rPr>
        <w:t xml:space="preserve">fueron los que </w:t>
      </w:r>
      <w:r w:rsidR="00FF3583" w:rsidRPr="00DC139C">
        <w:rPr>
          <w:rFonts w:ascii="Arial" w:hAnsi="Arial" w:cs="Arial"/>
          <w:sz w:val="28"/>
          <w:szCs w:val="28"/>
        </w:rPr>
        <w:t xml:space="preserve">se consideraron que </w:t>
      </w:r>
      <w:r w:rsidR="000F30CE" w:rsidRPr="00DC139C">
        <w:rPr>
          <w:rFonts w:ascii="Arial" w:hAnsi="Arial" w:cs="Arial"/>
          <w:sz w:val="28"/>
          <w:szCs w:val="28"/>
        </w:rPr>
        <w:t>representaban</w:t>
      </w:r>
      <w:r w:rsidR="008B4DE3" w:rsidRPr="00DC139C">
        <w:rPr>
          <w:rFonts w:ascii="Arial" w:hAnsi="Arial" w:cs="Arial"/>
          <w:sz w:val="28"/>
          <w:szCs w:val="28"/>
        </w:rPr>
        <w:t xml:space="preserve"> tal magnitud que suponían un</w:t>
      </w:r>
      <w:r w:rsidR="004F7766" w:rsidRPr="00DC139C">
        <w:rPr>
          <w:rFonts w:ascii="Arial" w:hAnsi="Arial" w:cs="Arial"/>
          <w:sz w:val="28"/>
          <w:szCs w:val="28"/>
        </w:rPr>
        <w:t xml:space="preserve"> </w:t>
      </w:r>
      <w:r w:rsidR="00D21BE2" w:rsidRPr="00DC139C">
        <w:rPr>
          <w:rFonts w:ascii="Arial" w:hAnsi="Arial" w:cs="Arial"/>
          <w:sz w:val="28"/>
          <w:szCs w:val="28"/>
        </w:rPr>
        <w:t>“</w:t>
      </w:r>
      <w:r w:rsidR="004F7766" w:rsidRPr="00DC139C">
        <w:rPr>
          <w:rFonts w:ascii="Arial" w:hAnsi="Arial" w:cs="Arial"/>
          <w:sz w:val="28"/>
          <w:szCs w:val="28"/>
        </w:rPr>
        <w:t>efecto invalidatorio</w:t>
      </w:r>
      <w:r w:rsidR="00D21BE2" w:rsidRPr="00DC139C">
        <w:rPr>
          <w:rFonts w:ascii="Arial" w:hAnsi="Arial" w:cs="Arial"/>
          <w:sz w:val="28"/>
          <w:szCs w:val="28"/>
        </w:rPr>
        <w:t>”</w:t>
      </w:r>
      <w:r w:rsidR="00580293" w:rsidRPr="00DC139C">
        <w:rPr>
          <w:rFonts w:ascii="Arial" w:hAnsi="Arial" w:cs="Arial"/>
          <w:sz w:val="28"/>
          <w:szCs w:val="28"/>
        </w:rPr>
        <w:t>, mismos que</w:t>
      </w:r>
      <w:r w:rsidR="004F7766" w:rsidRPr="00DC139C">
        <w:rPr>
          <w:rFonts w:ascii="Arial" w:hAnsi="Arial" w:cs="Arial"/>
          <w:sz w:val="28"/>
          <w:szCs w:val="28"/>
        </w:rPr>
        <w:t xml:space="preserve"> irradia</w:t>
      </w:r>
      <w:r w:rsidR="006B3BFF" w:rsidRPr="00DC139C">
        <w:rPr>
          <w:rFonts w:ascii="Arial" w:hAnsi="Arial" w:cs="Arial"/>
          <w:sz w:val="28"/>
          <w:szCs w:val="28"/>
        </w:rPr>
        <w:t>ba</w:t>
      </w:r>
      <w:r w:rsidR="00580293" w:rsidRPr="00DC139C">
        <w:rPr>
          <w:rFonts w:ascii="Arial" w:hAnsi="Arial" w:cs="Arial"/>
          <w:sz w:val="28"/>
          <w:szCs w:val="28"/>
        </w:rPr>
        <w:t>n</w:t>
      </w:r>
      <w:r w:rsidR="004F7766" w:rsidRPr="00DC139C">
        <w:rPr>
          <w:rFonts w:ascii="Arial" w:hAnsi="Arial" w:cs="Arial"/>
          <w:sz w:val="28"/>
          <w:szCs w:val="28"/>
        </w:rPr>
        <w:t xml:space="preserve"> e impacta</w:t>
      </w:r>
      <w:r w:rsidR="006B3BFF" w:rsidRPr="00DC139C">
        <w:rPr>
          <w:rFonts w:ascii="Arial" w:hAnsi="Arial" w:cs="Arial"/>
          <w:sz w:val="28"/>
          <w:szCs w:val="28"/>
        </w:rPr>
        <w:t>ba</w:t>
      </w:r>
      <w:r w:rsidR="00580293" w:rsidRPr="00DC139C">
        <w:rPr>
          <w:rFonts w:ascii="Arial" w:hAnsi="Arial" w:cs="Arial"/>
          <w:sz w:val="28"/>
          <w:szCs w:val="28"/>
        </w:rPr>
        <w:t>n</w:t>
      </w:r>
      <w:r w:rsidR="00ED7C11" w:rsidRPr="00DC139C">
        <w:rPr>
          <w:rFonts w:ascii="Arial" w:hAnsi="Arial" w:cs="Arial"/>
          <w:sz w:val="28"/>
          <w:szCs w:val="28"/>
        </w:rPr>
        <w:t xml:space="preserve"> negativamente</w:t>
      </w:r>
      <w:r w:rsidR="004F7766" w:rsidRPr="00DC139C">
        <w:rPr>
          <w:rFonts w:ascii="Arial" w:hAnsi="Arial" w:cs="Arial"/>
          <w:sz w:val="28"/>
          <w:szCs w:val="28"/>
        </w:rPr>
        <w:t xml:space="preserve"> </w:t>
      </w:r>
      <w:r w:rsidR="00ED7C11" w:rsidRPr="00DC139C">
        <w:rPr>
          <w:rFonts w:ascii="Arial" w:hAnsi="Arial" w:cs="Arial"/>
          <w:sz w:val="28"/>
          <w:szCs w:val="28"/>
        </w:rPr>
        <w:t>en la validez de</w:t>
      </w:r>
      <w:r w:rsidR="004F7766" w:rsidRPr="00DC139C">
        <w:rPr>
          <w:rFonts w:ascii="Arial" w:hAnsi="Arial" w:cs="Arial"/>
          <w:sz w:val="28"/>
          <w:szCs w:val="28"/>
        </w:rPr>
        <w:t xml:space="preserve"> la totalidad del </w:t>
      </w:r>
      <w:r w:rsidR="009311A9">
        <w:rPr>
          <w:rFonts w:ascii="Arial" w:hAnsi="Arial" w:cs="Arial"/>
          <w:sz w:val="28"/>
          <w:szCs w:val="28"/>
        </w:rPr>
        <w:t>d</w:t>
      </w:r>
      <w:r w:rsidR="004F7766" w:rsidRPr="00DC139C">
        <w:rPr>
          <w:rFonts w:ascii="Arial" w:hAnsi="Arial" w:cs="Arial"/>
          <w:sz w:val="28"/>
          <w:szCs w:val="28"/>
        </w:rPr>
        <w:t>ecreto impugnado;</w:t>
      </w:r>
      <w:r w:rsidR="00ED7C11" w:rsidRPr="00DC139C">
        <w:rPr>
          <w:rFonts w:ascii="Arial" w:hAnsi="Arial" w:cs="Arial"/>
          <w:sz w:val="28"/>
          <w:szCs w:val="28"/>
        </w:rPr>
        <w:t xml:space="preserve"> el primero de ellos, </w:t>
      </w:r>
      <w:r w:rsidR="000F30CE" w:rsidRPr="00DC139C">
        <w:rPr>
          <w:rFonts w:ascii="Arial" w:hAnsi="Arial" w:cs="Arial"/>
          <w:sz w:val="28"/>
          <w:szCs w:val="28"/>
        </w:rPr>
        <w:t xml:space="preserve">el proyecto de dictamen elaborado por la comisión coordinadora no fue sometido a consideración de las otras dictaminadoras a fin de incorporar sus observaciones y propuestas, a efecto de que se pusieran de acuerdo los responsables en su formulación, se distribuyera todos los integrantes de ellas, por lo menos, veinticuatro horas antes de la reunión en que iba a discutirse y votarse, por lo que el dictamen no fue fruto de colaboración entre las comisiones involucradas. </w:t>
      </w:r>
    </w:p>
    <w:p w14:paraId="5B463647" w14:textId="77777777" w:rsidR="00D21BE2" w:rsidRPr="001F7993" w:rsidRDefault="00D21BE2" w:rsidP="001F7993">
      <w:pPr>
        <w:autoSpaceDE w:val="0"/>
        <w:autoSpaceDN w:val="0"/>
        <w:adjustRightInd w:val="0"/>
        <w:ind w:firstLine="709"/>
        <w:jc w:val="both"/>
        <w:rPr>
          <w:rFonts w:ascii="Arial" w:hAnsi="Arial" w:cs="Arial"/>
          <w:sz w:val="28"/>
          <w:szCs w:val="28"/>
          <w:highlight w:val="yellow"/>
        </w:rPr>
      </w:pPr>
    </w:p>
    <w:p w14:paraId="14497492" w14:textId="1AF99693" w:rsidR="00D27434" w:rsidRDefault="00C92C2B" w:rsidP="000A3CAF">
      <w:pPr>
        <w:autoSpaceDE w:val="0"/>
        <w:autoSpaceDN w:val="0"/>
        <w:adjustRightInd w:val="0"/>
        <w:spacing w:line="360" w:lineRule="auto"/>
        <w:ind w:firstLine="709"/>
        <w:jc w:val="both"/>
        <w:rPr>
          <w:rFonts w:ascii="Arial" w:hAnsi="Arial" w:cs="Arial"/>
          <w:sz w:val="28"/>
          <w:szCs w:val="28"/>
        </w:rPr>
      </w:pPr>
      <w:r w:rsidRPr="00DC139C">
        <w:rPr>
          <w:rFonts w:ascii="Arial" w:hAnsi="Arial" w:cs="Arial"/>
          <w:sz w:val="28"/>
          <w:szCs w:val="28"/>
        </w:rPr>
        <w:t xml:space="preserve">La segunda violación consistió en que el </w:t>
      </w:r>
      <w:r w:rsidR="001F7993" w:rsidRPr="00DC139C">
        <w:rPr>
          <w:rFonts w:ascii="Arial" w:hAnsi="Arial" w:cs="Arial"/>
          <w:sz w:val="28"/>
          <w:szCs w:val="28"/>
        </w:rPr>
        <w:t>dictamen aprobado mayoritariamente en comisiones no fue publicado en la Gaceta Parlamentaria veinticuatro horas antes de la sesión del pleno en la que fue puesto a debate y a votación. Las juntas directivas no solicitaron la dispensa de su publicación ni se cumplió con la regla de dar dos lecturas en sesiones consecutivas del pleno</w:t>
      </w:r>
      <w:r w:rsidR="00E46503" w:rsidRPr="00DC139C">
        <w:rPr>
          <w:rFonts w:ascii="Arial" w:hAnsi="Arial" w:cs="Arial"/>
          <w:sz w:val="28"/>
          <w:szCs w:val="28"/>
        </w:rPr>
        <w:t xml:space="preserve">, </w:t>
      </w:r>
      <w:r w:rsidR="001B3B5A" w:rsidRPr="00DC139C">
        <w:rPr>
          <w:rFonts w:ascii="Arial" w:hAnsi="Arial" w:cs="Arial"/>
          <w:sz w:val="28"/>
          <w:szCs w:val="28"/>
        </w:rPr>
        <w:t>por lo</w:t>
      </w:r>
      <w:r w:rsidR="00E46503" w:rsidRPr="00DC139C">
        <w:rPr>
          <w:rFonts w:ascii="Arial" w:hAnsi="Arial" w:cs="Arial"/>
          <w:sz w:val="28"/>
          <w:szCs w:val="28"/>
        </w:rPr>
        <w:t xml:space="preserve"> cual</w:t>
      </w:r>
      <w:r w:rsidR="009311A9">
        <w:rPr>
          <w:rFonts w:ascii="Arial" w:hAnsi="Arial" w:cs="Arial"/>
          <w:sz w:val="28"/>
          <w:szCs w:val="28"/>
        </w:rPr>
        <w:t>,</w:t>
      </w:r>
      <w:r w:rsidR="00E46503" w:rsidRPr="00DC139C">
        <w:rPr>
          <w:rFonts w:ascii="Arial" w:hAnsi="Arial" w:cs="Arial"/>
          <w:sz w:val="28"/>
          <w:szCs w:val="28"/>
        </w:rPr>
        <w:t xml:space="preserve"> de manera “unánime”, el Tribunal Pleno determinó que</w:t>
      </w:r>
      <w:r w:rsidR="001F7993" w:rsidRPr="00DC139C">
        <w:rPr>
          <w:rFonts w:ascii="Arial" w:hAnsi="Arial" w:cs="Arial"/>
          <w:sz w:val="28"/>
          <w:szCs w:val="28"/>
        </w:rPr>
        <w:t xml:space="preserve"> estas</w:t>
      </w:r>
      <w:r w:rsidR="00674C69" w:rsidRPr="00DC139C">
        <w:rPr>
          <w:rFonts w:ascii="Arial" w:hAnsi="Arial" w:cs="Arial"/>
          <w:sz w:val="28"/>
          <w:szCs w:val="28"/>
        </w:rPr>
        <w:t xml:space="preserve"> dos</w:t>
      </w:r>
      <w:r w:rsidR="001F7993" w:rsidRPr="00DC139C">
        <w:rPr>
          <w:rFonts w:ascii="Arial" w:hAnsi="Arial" w:cs="Arial"/>
          <w:sz w:val="28"/>
          <w:szCs w:val="28"/>
        </w:rPr>
        <w:t xml:space="preserve"> vulneraciones al proceso legislativo genera</w:t>
      </w:r>
      <w:r w:rsidR="009F4EC3" w:rsidRPr="00DC139C">
        <w:rPr>
          <w:rFonts w:ascii="Arial" w:hAnsi="Arial" w:cs="Arial"/>
          <w:sz w:val="28"/>
          <w:szCs w:val="28"/>
        </w:rPr>
        <w:t>ban</w:t>
      </w:r>
      <w:r w:rsidR="001F7993" w:rsidRPr="00DC139C">
        <w:rPr>
          <w:rFonts w:ascii="Arial" w:hAnsi="Arial" w:cs="Arial"/>
          <w:sz w:val="28"/>
          <w:szCs w:val="28"/>
        </w:rPr>
        <w:t xml:space="preserve"> la invalidez de todo el procedimiento legislativo y, consecuentemente, del </w:t>
      </w:r>
      <w:r w:rsidR="009311A9">
        <w:rPr>
          <w:rFonts w:ascii="Arial" w:hAnsi="Arial" w:cs="Arial"/>
          <w:sz w:val="28"/>
          <w:szCs w:val="28"/>
        </w:rPr>
        <w:t>d</w:t>
      </w:r>
      <w:r w:rsidR="001F7993" w:rsidRPr="00DC139C">
        <w:rPr>
          <w:rFonts w:ascii="Arial" w:hAnsi="Arial" w:cs="Arial"/>
          <w:sz w:val="28"/>
          <w:szCs w:val="28"/>
        </w:rPr>
        <w:t>ecreto combatido.</w:t>
      </w:r>
    </w:p>
    <w:p w14:paraId="08B6EFA9" w14:textId="25E2B958" w:rsidR="009F4EC3" w:rsidRDefault="009F4EC3" w:rsidP="004F43E0">
      <w:pPr>
        <w:autoSpaceDE w:val="0"/>
        <w:autoSpaceDN w:val="0"/>
        <w:adjustRightInd w:val="0"/>
        <w:ind w:firstLine="709"/>
        <w:jc w:val="both"/>
        <w:rPr>
          <w:rFonts w:ascii="Arial" w:hAnsi="Arial" w:cs="Arial"/>
          <w:sz w:val="28"/>
          <w:szCs w:val="28"/>
        </w:rPr>
      </w:pPr>
    </w:p>
    <w:p w14:paraId="05ED3CF0" w14:textId="77777777" w:rsidR="00590100" w:rsidRDefault="00590100" w:rsidP="004F43E0">
      <w:pPr>
        <w:autoSpaceDE w:val="0"/>
        <w:autoSpaceDN w:val="0"/>
        <w:adjustRightInd w:val="0"/>
        <w:ind w:firstLine="709"/>
        <w:jc w:val="both"/>
        <w:rPr>
          <w:rFonts w:ascii="Arial" w:hAnsi="Arial" w:cs="Arial"/>
          <w:sz w:val="28"/>
          <w:szCs w:val="28"/>
        </w:rPr>
      </w:pPr>
    </w:p>
    <w:p w14:paraId="2E1823C8" w14:textId="475DE27E" w:rsidR="00A4337A" w:rsidRPr="00DC139C" w:rsidRDefault="00415C17" w:rsidP="000A3CAF">
      <w:pPr>
        <w:autoSpaceDE w:val="0"/>
        <w:autoSpaceDN w:val="0"/>
        <w:adjustRightInd w:val="0"/>
        <w:spacing w:line="360" w:lineRule="auto"/>
        <w:ind w:firstLine="709"/>
        <w:jc w:val="both"/>
        <w:rPr>
          <w:rFonts w:ascii="Arial" w:hAnsi="Arial" w:cs="Arial"/>
          <w:sz w:val="28"/>
          <w:szCs w:val="28"/>
        </w:rPr>
      </w:pPr>
      <w:r w:rsidRPr="00DC139C">
        <w:rPr>
          <w:rFonts w:ascii="Arial" w:hAnsi="Arial" w:cs="Arial"/>
          <w:sz w:val="28"/>
          <w:szCs w:val="28"/>
        </w:rPr>
        <w:t>En otras palabras</w:t>
      </w:r>
      <w:r w:rsidR="00254EFE" w:rsidRPr="00DC139C">
        <w:rPr>
          <w:rFonts w:ascii="Arial" w:hAnsi="Arial" w:cs="Arial"/>
          <w:sz w:val="28"/>
          <w:szCs w:val="28"/>
        </w:rPr>
        <w:t xml:space="preserve">, </w:t>
      </w:r>
      <w:r w:rsidR="00A4337A" w:rsidRPr="00DC139C">
        <w:rPr>
          <w:rFonts w:ascii="Arial" w:hAnsi="Arial" w:cs="Arial"/>
          <w:sz w:val="28"/>
          <w:szCs w:val="28"/>
        </w:rPr>
        <w:t xml:space="preserve">la razón fundamental para invalidar </w:t>
      </w:r>
      <w:r w:rsidR="009311A9">
        <w:rPr>
          <w:rFonts w:ascii="Arial" w:hAnsi="Arial" w:cs="Arial"/>
          <w:sz w:val="28"/>
          <w:szCs w:val="28"/>
        </w:rPr>
        <w:t>dicho d</w:t>
      </w:r>
      <w:r w:rsidR="00A4337A" w:rsidRPr="00DC139C">
        <w:rPr>
          <w:rFonts w:ascii="Arial" w:hAnsi="Arial" w:cs="Arial"/>
          <w:sz w:val="28"/>
          <w:szCs w:val="28"/>
        </w:rPr>
        <w:t>ecreto</w:t>
      </w:r>
      <w:r w:rsidR="00292574" w:rsidRPr="00DC139C">
        <w:rPr>
          <w:rFonts w:ascii="Arial" w:hAnsi="Arial" w:cs="Arial"/>
          <w:sz w:val="28"/>
          <w:szCs w:val="28"/>
        </w:rPr>
        <w:t>, al tenor de la “doctrina judicial</w:t>
      </w:r>
      <w:r w:rsidR="00106FF1" w:rsidRPr="00DC139C">
        <w:rPr>
          <w:rFonts w:ascii="Arial" w:hAnsi="Arial" w:cs="Arial"/>
          <w:sz w:val="28"/>
          <w:szCs w:val="28"/>
        </w:rPr>
        <w:t xml:space="preserve">” </w:t>
      </w:r>
      <w:r w:rsidRPr="00DC139C">
        <w:rPr>
          <w:rFonts w:ascii="Arial" w:hAnsi="Arial" w:cs="Arial"/>
          <w:sz w:val="28"/>
          <w:szCs w:val="28"/>
        </w:rPr>
        <w:t>desarrollad</w:t>
      </w:r>
      <w:r w:rsidR="005317A6" w:rsidRPr="00DC139C">
        <w:rPr>
          <w:rFonts w:ascii="Arial" w:hAnsi="Arial" w:cs="Arial"/>
          <w:sz w:val="28"/>
          <w:szCs w:val="28"/>
        </w:rPr>
        <w:t>a</w:t>
      </w:r>
      <w:r w:rsidRPr="00DC139C">
        <w:rPr>
          <w:rFonts w:ascii="Arial" w:hAnsi="Arial" w:cs="Arial"/>
          <w:sz w:val="28"/>
          <w:szCs w:val="28"/>
        </w:rPr>
        <w:t xml:space="preserve"> por el</w:t>
      </w:r>
      <w:r w:rsidR="00106FF1" w:rsidRPr="00DC139C">
        <w:rPr>
          <w:rFonts w:ascii="Arial" w:hAnsi="Arial" w:cs="Arial"/>
          <w:sz w:val="28"/>
          <w:szCs w:val="28"/>
        </w:rPr>
        <w:t xml:space="preserve"> Tribunal Pleno, </w:t>
      </w:r>
      <w:r w:rsidR="00A4337A" w:rsidRPr="00DC139C">
        <w:rPr>
          <w:rFonts w:ascii="Arial" w:hAnsi="Arial" w:cs="Arial"/>
          <w:sz w:val="28"/>
          <w:szCs w:val="28"/>
        </w:rPr>
        <w:t xml:space="preserve">fue la vulneración al derecho de todas las fuerzas políticas de participar en condiciones de igualdad al interior del Senado de la República, </w:t>
      </w:r>
      <w:r w:rsidR="005317A6" w:rsidRPr="00DC139C">
        <w:rPr>
          <w:rFonts w:ascii="Arial" w:hAnsi="Arial" w:cs="Arial"/>
          <w:sz w:val="28"/>
          <w:szCs w:val="28"/>
        </w:rPr>
        <w:t>consistente en</w:t>
      </w:r>
      <w:r w:rsidR="00A4337A" w:rsidRPr="00DC139C">
        <w:rPr>
          <w:rFonts w:ascii="Arial" w:hAnsi="Arial" w:cs="Arial"/>
          <w:sz w:val="28"/>
          <w:szCs w:val="28"/>
        </w:rPr>
        <w:t xml:space="preserve"> que en el procedimiento legislativo se deben garantizar los principios de legalidad y democracia deliberativa a través del respeto del derecho de las mayorías y minorías legislativas a participar en condiciones de igualdad y libertad, las reglas de votación establecidas, así como la publicidad de las deliberaciones y votaciones, de acuerdo con el régimen imperante en la Constitución General de la República</w:t>
      </w:r>
      <w:r w:rsidR="00AE6C2B" w:rsidRPr="00DC139C">
        <w:rPr>
          <w:rStyle w:val="Refdenotaalpie"/>
          <w:rFonts w:ascii="Arial" w:hAnsi="Arial" w:cs="Arial"/>
          <w:sz w:val="28"/>
          <w:szCs w:val="28"/>
        </w:rPr>
        <w:footnoteReference w:id="124"/>
      </w:r>
      <w:r w:rsidR="00A4337A" w:rsidRPr="00DC139C">
        <w:rPr>
          <w:rFonts w:ascii="Arial" w:hAnsi="Arial" w:cs="Arial"/>
          <w:sz w:val="28"/>
          <w:szCs w:val="28"/>
        </w:rPr>
        <w:t xml:space="preserve">. </w:t>
      </w:r>
    </w:p>
    <w:p w14:paraId="32BC9A03" w14:textId="77777777" w:rsidR="00590100" w:rsidRDefault="00590100" w:rsidP="000A3CAF">
      <w:pPr>
        <w:autoSpaceDE w:val="0"/>
        <w:autoSpaceDN w:val="0"/>
        <w:adjustRightInd w:val="0"/>
        <w:spacing w:line="360" w:lineRule="auto"/>
        <w:ind w:firstLine="709"/>
        <w:jc w:val="both"/>
        <w:rPr>
          <w:rFonts w:ascii="Arial" w:hAnsi="Arial" w:cs="Arial"/>
          <w:sz w:val="28"/>
          <w:szCs w:val="28"/>
        </w:rPr>
      </w:pPr>
    </w:p>
    <w:p w14:paraId="43CB58DE" w14:textId="28C1ED62" w:rsidR="0078640E" w:rsidRDefault="00C65F91" w:rsidP="000A3CAF">
      <w:pPr>
        <w:autoSpaceDE w:val="0"/>
        <w:autoSpaceDN w:val="0"/>
        <w:adjustRightInd w:val="0"/>
        <w:spacing w:line="360" w:lineRule="auto"/>
        <w:ind w:firstLine="709"/>
        <w:jc w:val="both"/>
        <w:rPr>
          <w:rFonts w:ascii="Arial" w:hAnsi="Arial" w:cs="Arial"/>
          <w:sz w:val="28"/>
          <w:szCs w:val="28"/>
        </w:rPr>
      </w:pPr>
      <w:r w:rsidRPr="00DC139C">
        <w:rPr>
          <w:rFonts w:ascii="Arial" w:hAnsi="Arial" w:cs="Arial"/>
          <w:sz w:val="28"/>
          <w:szCs w:val="28"/>
        </w:rPr>
        <w:t>De igual forma</w:t>
      </w:r>
      <w:r w:rsidR="00894AE7" w:rsidRPr="00DC139C">
        <w:rPr>
          <w:rFonts w:ascii="Arial" w:hAnsi="Arial" w:cs="Arial"/>
          <w:sz w:val="28"/>
          <w:szCs w:val="28"/>
        </w:rPr>
        <w:t xml:space="preserve">, </w:t>
      </w:r>
      <w:r w:rsidR="00D07186" w:rsidRPr="00DC139C">
        <w:rPr>
          <w:rFonts w:ascii="Arial" w:hAnsi="Arial" w:cs="Arial"/>
          <w:sz w:val="28"/>
          <w:szCs w:val="28"/>
        </w:rPr>
        <w:t>al fallar las acciones de inconstitucionalidad</w:t>
      </w:r>
      <w:r w:rsidR="00C2309B" w:rsidRPr="00DC139C">
        <w:rPr>
          <w:rFonts w:ascii="Arial" w:hAnsi="Arial" w:cs="Arial"/>
          <w:sz w:val="28"/>
          <w:szCs w:val="28"/>
        </w:rPr>
        <w:t xml:space="preserve"> 43/2018 </w:t>
      </w:r>
      <w:r w:rsidR="00BC2D40" w:rsidRPr="00DC139C">
        <w:rPr>
          <w:rFonts w:ascii="Arial" w:hAnsi="Arial" w:cs="Arial"/>
          <w:sz w:val="28"/>
          <w:szCs w:val="28"/>
        </w:rPr>
        <w:t>(antes citada)</w:t>
      </w:r>
      <w:r w:rsidR="00097F22" w:rsidRPr="00DC139C">
        <w:rPr>
          <w:rFonts w:ascii="Arial" w:hAnsi="Arial" w:cs="Arial"/>
          <w:sz w:val="28"/>
          <w:szCs w:val="28"/>
        </w:rPr>
        <w:t>,</w:t>
      </w:r>
      <w:r w:rsidR="00BC2D40" w:rsidRPr="00DC139C">
        <w:rPr>
          <w:rFonts w:ascii="Arial" w:hAnsi="Arial" w:cs="Arial"/>
          <w:sz w:val="28"/>
          <w:szCs w:val="28"/>
        </w:rPr>
        <w:t xml:space="preserve"> </w:t>
      </w:r>
      <w:r w:rsidR="00DA3294" w:rsidRPr="00DC139C">
        <w:rPr>
          <w:rFonts w:ascii="Arial" w:hAnsi="Arial" w:cs="Arial"/>
          <w:sz w:val="28"/>
          <w:szCs w:val="28"/>
        </w:rPr>
        <w:t>la diversa</w:t>
      </w:r>
      <w:r w:rsidR="00D07186" w:rsidRPr="00DC139C">
        <w:rPr>
          <w:rFonts w:ascii="Arial" w:hAnsi="Arial" w:cs="Arial"/>
          <w:sz w:val="28"/>
          <w:szCs w:val="28"/>
        </w:rPr>
        <w:t xml:space="preserve"> </w:t>
      </w:r>
      <w:r w:rsidR="00C2309B" w:rsidRPr="00DC139C">
        <w:rPr>
          <w:rFonts w:ascii="Arial" w:hAnsi="Arial" w:cs="Arial"/>
          <w:sz w:val="28"/>
          <w:szCs w:val="28"/>
        </w:rPr>
        <w:t>121/202</w:t>
      </w:r>
      <w:r w:rsidR="007D0593" w:rsidRPr="00DC139C">
        <w:rPr>
          <w:rFonts w:ascii="Arial" w:hAnsi="Arial" w:cs="Arial"/>
          <w:sz w:val="28"/>
          <w:szCs w:val="28"/>
        </w:rPr>
        <w:t>0</w:t>
      </w:r>
      <w:r w:rsidR="00DA3294" w:rsidRPr="00DC139C">
        <w:rPr>
          <w:rFonts w:ascii="Arial" w:hAnsi="Arial" w:cs="Arial"/>
          <w:sz w:val="28"/>
          <w:szCs w:val="28"/>
        </w:rPr>
        <w:t xml:space="preserve"> y su acumulada 125/2</w:t>
      </w:r>
      <w:r w:rsidR="007D0593" w:rsidRPr="00DC139C">
        <w:rPr>
          <w:rFonts w:ascii="Arial" w:hAnsi="Arial" w:cs="Arial"/>
          <w:sz w:val="28"/>
          <w:szCs w:val="28"/>
        </w:rPr>
        <w:t>020</w:t>
      </w:r>
      <w:r w:rsidR="00004D20" w:rsidRPr="00DC139C">
        <w:rPr>
          <w:rStyle w:val="Refdenotaalpie"/>
          <w:rFonts w:ascii="Arial" w:hAnsi="Arial" w:cs="Arial"/>
          <w:sz w:val="28"/>
          <w:szCs w:val="28"/>
        </w:rPr>
        <w:footnoteReference w:id="125"/>
      </w:r>
      <w:r w:rsidR="00C2309B" w:rsidRPr="00DC139C">
        <w:rPr>
          <w:rFonts w:ascii="Arial" w:hAnsi="Arial" w:cs="Arial"/>
          <w:sz w:val="28"/>
          <w:szCs w:val="28"/>
        </w:rPr>
        <w:t xml:space="preserve">, así como la controversia constitucional </w:t>
      </w:r>
      <w:r w:rsidR="00347263" w:rsidRPr="00DC139C">
        <w:rPr>
          <w:rFonts w:ascii="Arial" w:hAnsi="Arial" w:cs="Arial"/>
          <w:sz w:val="28"/>
          <w:szCs w:val="28"/>
        </w:rPr>
        <w:t>63/2016</w:t>
      </w:r>
      <w:r w:rsidR="00D54B84" w:rsidRPr="00DC139C">
        <w:rPr>
          <w:rFonts w:ascii="Arial" w:hAnsi="Arial" w:cs="Arial"/>
          <w:sz w:val="28"/>
          <w:szCs w:val="28"/>
        </w:rPr>
        <w:t xml:space="preserve"> (referida</w:t>
      </w:r>
      <w:r w:rsidR="00230737" w:rsidRPr="00DC139C">
        <w:rPr>
          <w:rFonts w:ascii="Arial" w:hAnsi="Arial" w:cs="Arial"/>
          <w:sz w:val="28"/>
          <w:szCs w:val="28"/>
        </w:rPr>
        <w:t xml:space="preserve"> anteriormente</w:t>
      </w:r>
      <w:r w:rsidR="00D54B84" w:rsidRPr="00DC139C">
        <w:rPr>
          <w:rFonts w:ascii="Arial" w:hAnsi="Arial" w:cs="Arial"/>
          <w:sz w:val="28"/>
          <w:szCs w:val="28"/>
        </w:rPr>
        <w:t>)</w:t>
      </w:r>
      <w:r w:rsidR="00347263" w:rsidRPr="00DC139C">
        <w:rPr>
          <w:rFonts w:ascii="Arial" w:hAnsi="Arial" w:cs="Arial"/>
          <w:sz w:val="28"/>
          <w:szCs w:val="28"/>
        </w:rPr>
        <w:t xml:space="preserve">, </w:t>
      </w:r>
      <w:r w:rsidR="0092261D" w:rsidRPr="00DC139C">
        <w:rPr>
          <w:rFonts w:ascii="Arial" w:hAnsi="Arial" w:cs="Arial"/>
          <w:sz w:val="28"/>
          <w:szCs w:val="28"/>
        </w:rPr>
        <w:t xml:space="preserve">este Tribunal Pleno </w:t>
      </w:r>
      <w:r w:rsidR="00CB3720" w:rsidRPr="00DC139C">
        <w:rPr>
          <w:rFonts w:ascii="Arial" w:hAnsi="Arial" w:cs="Arial"/>
          <w:sz w:val="28"/>
          <w:szCs w:val="28"/>
        </w:rPr>
        <w:t>advirtió</w:t>
      </w:r>
      <w:r w:rsidR="0092261D" w:rsidRPr="00DC139C">
        <w:rPr>
          <w:rFonts w:ascii="Arial" w:hAnsi="Arial" w:cs="Arial"/>
          <w:sz w:val="28"/>
          <w:szCs w:val="28"/>
        </w:rPr>
        <w:t>,</w:t>
      </w:r>
      <w:r w:rsidR="00925E2F" w:rsidRPr="00DC139C">
        <w:rPr>
          <w:rFonts w:ascii="Arial" w:hAnsi="Arial" w:cs="Arial"/>
          <w:sz w:val="28"/>
          <w:szCs w:val="28"/>
        </w:rPr>
        <w:t xml:space="preserve"> </w:t>
      </w:r>
      <w:r w:rsidR="0061146D" w:rsidRPr="00DC139C">
        <w:rPr>
          <w:rFonts w:ascii="Arial" w:hAnsi="Arial" w:cs="Arial"/>
          <w:sz w:val="28"/>
          <w:szCs w:val="28"/>
        </w:rPr>
        <w:t>en esencia</w:t>
      </w:r>
      <w:r w:rsidR="009311A9">
        <w:rPr>
          <w:rFonts w:ascii="Arial" w:hAnsi="Arial" w:cs="Arial"/>
          <w:sz w:val="28"/>
          <w:szCs w:val="28"/>
        </w:rPr>
        <w:t>,</w:t>
      </w:r>
      <w:r w:rsidR="0061146D" w:rsidRPr="00DC139C">
        <w:rPr>
          <w:rFonts w:ascii="Arial" w:hAnsi="Arial" w:cs="Arial"/>
          <w:sz w:val="28"/>
          <w:szCs w:val="28"/>
        </w:rPr>
        <w:t xml:space="preserve"> que</w:t>
      </w:r>
      <w:r w:rsidR="009311A9">
        <w:rPr>
          <w:rFonts w:ascii="Arial" w:hAnsi="Arial" w:cs="Arial"/>
          <w:sz w:val="28"/>
          <w:szCs w:val="28"/>
        </w:rPr>
        <w:t xml:space="preserve"> </w:t>
      </w:r>
      <w:r w:rsidR="00AF42DB" w:rsidRPr="00DC139C">
        <w:rPr>
          <w:rFonts w:ascii="Arial" w:hAnsi="Arial" w:cs="Arial"/>
          <w:sz w:val="28"/>
          <w:szCs w:val="28"/>
        </w:rPr>
        <w:t xml:space="preserve">durante el proceso legislativo el dictamen conducente no se había dado a conocer </w:t>
      </w:r>
      <w:r w:rsidR="00EE385A" w:rsidRPr="00DC139C">
        <w:rPr>
          <w:rFonts w:ascii="Arial" w:hAnsi="Arial" w:cs="Arial"/>
          <w:sz w:val="28"/>
          <w:szCs w:val="28"/>
        </w:rPr>
        <w:t xml:space="preserve">con la anticipación que marcaba la ley </w:t>
      </w:r>
      <w:r w:rsidRPr="00DC139C">
        <w:rPr>
          <w:rFonts w:ascii="Arial" w:hAnsi="Arial" w:cs="Arial"/>
          <w:sz w:val="28"/>
          <w:szCs w:val="28"/>
        </w:rPr>
        <w:t xml:space="preserve">a todos los legisladores </w:t>
      </w:r>
      <w:r w:rsidR="0078640E" w:rsidRPr="00DC139C">
        <w:rPr>
          <w:rFonts w:ascii="Arial" w:hAnsi="Arial" w:cs="Arial"/>
          <w:sz w:val="28"/>
          <w:szCs w:val="28"/>
        </w:rPr>
        <w:t>aunque hubiera sido determinado como de obvia y urgente resolución,</w:t>
      </w:r>
      <w:r w:rsidR="002208A0" w:rsidRPr="00DC139C">
        <w:rPr>
          <w:rFonts w:ascii="Arial" w:hAnsi="Arial" w:cs="Arial"/>
          <w:sz w:val="28"/>
          <w:szCs w:val="28"/>
        </w:rPr>
        <w:t xml:space="preserve"> además de que el dictamen no había sido incluido en el orden del día </w:t>
      </w:r>
      <w:r w:rsidR="00730C97" w:rsidRPr="00DC139C">
        <w:rPr>
          <w:rFonts w:ascii="Arial" w:hAnsi="Arial" w:cs="Arial"/>
          <w:sz w:val="28"/>
          <w:szCs w:val="28"/>
        </w:rPr>
        <w:t>de la sesión del pleno del Congreso respectivo, tal como aconteció en el presente caso</w:t>
      </w:r>
      <w:r w:rsidR="00BF4DB7" w:rsidRPr="00DC139C">
        <w:rPr>
          <w:rFonts w:ascii="Arial" w:hAnsi="Arial" w:cs="Arial"/>
          <w:sz w:val="28"/>
          <w:szCs w:val="28"/>
        </w:rPr>
        <w:t>.</w:t>
      </w:r>
      <w:r w:rsidR="00BF4DB7">
        <w:rPr>
          <w:rFonts w:ascii="Arial" w:hAnsi="Arial" w:cs="Arial"/>
          <w:sz w:val="28"/>
          <w:szCs w:val="28"/>
        </w:rPr>
        <w:t xml:space="preserve"> </w:t>
      </w:r>
    </w:p>
    <w:p w14:paraId="268ABD3E" w14:textId="26ED59F8" w:rsidR="00B64E4E" w:rsidRPr="00B30D84" w:rsidRDefault="00C65F91" w:rsidP="00536B05">
      <w:pPr>
        <w:autoSpaceDE w:val="0"/>
        <w:autoSpaceDN w:val="0"/>
        <w:adjustRightInd w:val="0"/>
        <w:ind w:firstLine="709"/>
        <w:jc w:val="both"/>
        <w:rPr>
          <w:rFonts w:ascii="Arial" w:hAnsi="Arial" w:cs="Arial"/>
          <w:sz w:val="28"/>
          <w:szCs w:val="28"/>
        </w:rPr>
      </w:pPr>
      <w:r>
        <w:rPr>
          <w:rFonts w:ascii="Arial" w:hAnsi="Arial" w:cs="Arial"/>
          <w:sz w:val="28"/>
          <w:szCs w:val="28"/>
        </w:rPr>
        <w:t xml:space="preserve"> </w:t>
      </w:r>
      <w:r w:rsidR="001F7993" w:rsidRPr="001F7993">
        <w:rPr>
          <w:rFonts w:ascii="Arial" w:hAnsi="Arial" w:cs="Arial"/>
          <w:sz w:val="28"/>
          <w:szCs w:val="28"/>
        </w:rPr>
        <w:t xml:space="preserve"> </w:t>
      </w:r>
      <w:r w:rsidR="004F7766">
        <w:rPr>
          <w:rFonts w:ascii="Arial" w:hAnsi="Arial" w:cs="Arial"/>
          <w:sz w:val="28"/>
          <w:szCs w:val="28"/>
        </w:rPr>
        <w:t xml:space="preserve"> </w:t>
      </w:r>
    </w:p>
    <w:p w14:paraId="338ABC6E" w14:textId="33FB39CB" w:rsidR="00D5610B" w:rsidRDefault="000A3CAF" w:rsidP="00D5610B">
      <w:pPr>
        <w:autoSpaceDE w:val="0"/>
        <w:autoSpaceDN w:val="0"/>
        <w:adjustRightInd w:val="0"/>
        <w:spacing w:line="360" w:lineRule="auto"/>
        <w:ind w:firstLine="709"/>
        <w:jc w:val="both"/>
        <w:rPr>
          <w:rFonts w:ascii="Arial" w:hAnsi="Arial" w:cs="Arial"/>
          <w:sz w:val="28"/>
          <w:szCs w:val="28"/>
        </w:rPr>
      </w:pPr>
      <w:r>
        <w:rPr>
          <w:rFonts w:ascii="Arial" w:hAnsi="Arial" w:cs="Arial"/>
          <w:b/>
          <w:sz w:val="28"/>
          <w:szCs w:val="28"/>
        </w:rPr>
        <w:t>SÉPTIMO</w:t>
      </w:r>
      <w:r w:rsidR="00D5610B">
        <w:rPr>
          <w:rFonts w:ascii="Arial" w:hAnsi="Arial" w:cs="Arial"/>
          <w:b/>
          <w:sz w:val="28"/>
          <w:szCs w:val="28"/>
        </w:rPr>
        <w:t xml:space="preserve">. Efectos. </w:t>
      </w:r>
      <w:r w:rsidR="00D5610B" w:rsidRPr="00E72F82">
        <w:rPr>
          <w:rFonts w:ascii="Arial" w:hAnsi="Arial" w:cs="Arial"/>
          <w:sz w:val="28"/>
          <w:szCs w:val="28"/>
        </w:rPr>
        <w:t>De conformidad con los artículos 41, fracción IV</w:t>
      </w:r>
      <w:r w:rsidR="00671D66">
        <w:rPr>
          <w:rFonts w:ascii="Arial" w:hAnsi="Arial" w:cs="Arial"/>
          <w:sz w:val="28"/>
          <w:szCs w:val="28"/>
        </w:rPr>
        <w:t>,</w:t>
      </w:r>
      <w:r w:rsidR="00D5610B" w:rsidRPr="00E72F82">
        <w:rPr>
          <w:rFonts w:ascii="Arial" w:hAnsi="Arial" w:cs="Arial"/>
          <w:sz w:val="28"/>
          <w:szCs w:val="28"/>
        </w:rPr>
        <w:t xml:space="preserve"> y 73 de la Ley Reglamentaria de las Fracciones I y II del Artículo 105 de la Constitución Federal</w:t>
      </w:r>
      <w:r w:rsidR="00D5610B" w:rsidRPr="00E72F82">
        <w:rPr>
          <w:rFonts w:ascii="Arial" w:hAnsi="Arial" w:cs="Arial"/>
          <w:sz w:val="28"/>
          <w:szCs w:val="28"/>
          <w:vertAlign w:val="superscript"/>
        </w:rPr>
        <w:footnoteReference w:id="126"/>
      </w:r>
      <w:r w:rsidR="00D5610B" w:rsidRPr="00E72F82">
        <w:rPr>
          <w:rFonts w:ascii="Arial" w:hAnsi="Arial" w:cs="Arial"/>
          <w:sz w:val="28"/>
          <w:szCs w:val="28"/>
        </w:rPr>
        <w:t>, las sentencias dictadas en acciones de inconstitucionalidad deberán establecer sus alcances y efectos, fijando con precisión, las normas o actos respecto de los cuales opere y todos aquellos elementos necesarios para su plena eficacia en el ámbito que corresponda.</w:t>
      </w:r>
      <w:r w:rsidR="00D5610B">
        <w:rPr>
          <w:rFonts w:ascii="Arial" w:hAnsi="Arial" w:cs="Arial"/>
          <w:sz w:val="28"/>
          <w:szCs w:val="28"/>
        </w:rPr>
        <w:t xml:space="preserve"> </w:t>
      </w:r>
    </w:p>
    <w:p w14:paraId="6C6B97AF" w14:textId="77777777" w:rsidR="00D5610B" w:rsidRDefault="00D5610B" w:rsidP="00337637">
      <w:pPr>
        <w:autoSpaceDE w:val="0"/>
        <w:autoSpaceDN w:val="0"/>
        <w:adjustRightInd w:val="0"/>
        <w:ind w:firstLine="709"/>
        <w:jc w:val="both"/>
        <w:rPr>
          <w:rFonts w:ascii="Arial" w:hAnsi="Arial" w:cs="Arial"/>
          <w:sz w:val="28"/>
          <w:szCs w:val="28"/>
        </w:rPr>
      </w:pPr>
    </w:p>
    <w:p w14:paraId="1DAC6540" w14:textId="77777777" w:rsidR="00035C54" w:rsidRDefault="00035C54" w:rsidP="00035C54">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A</w:t>
      </w:r>
      <w:r w:rsidRPr="00E72F82">
        <w:rPr>
          <w:rFonts w:ascii="Arial" w:hAnsi="Arial" w:cs="Arial"/>
          <w:sz w:val="28"/>
          <w:szCs w:val="28"/>
        </w:rPr>
        <w:t xml:space="preserve">sí, de acuerdo con la parte considerativa de este fallo, se declara la invalidez de </w:t>
      </w:r>
      <w:r>
        <w:rPr>
          <w:rFonts w:ascii="Arial" w:hAnsi="Arial" w:cs="Arial"/>
          <w:sz w:val="28"/>
          <w:szCs w:val="28"/>
        </w:rPr>
        <w:t xml:space="preserve">la totalidad del “Decreto por el que se reforman, adicionan y derogan diversas disposiciones de la Ley Federal de Telecomunicaciones y Radiodifusión”, publicado el martes treinta y uno de octubre de dos mil diecisiete en el Diario Oficial de la Federación. </w:t>
      </w:r>
    </w:p>
    <w:p w14:paraId="79B50F34" w14:textId="77777777" w:rsidR="00035C54" w:rsidRDefault="00035C54" w:rsidP="00035C54">
      <w:pPr>
        <w:autoSpaceDE w:val="0"/>
        <w:autoSpaceDN w:val="0"/>
        <w:adjustRightInd w:val="0"/>
        <w:ind w:firstLine="709"/>
        <w:jc w:val="both"/>
        <w:rPr>
          <w:rFonts w:ascii="Arial" w:hAnsi="Arial" w:cs="Arial"/>
          <w:sz w:val="28"/>
          <w:szCs w:val="28"/>
        </w:rPr>
      </w:pPr>
    </w:p>
    <w:p w14:paraId="32153E9E" w14:textId="351C6EED" w:rsidR="00035C54" w:rsidRPr="00C16619" w:rsidRDefault="00035C54" w:rsidP="00035C54">
      <w:pPr>
        <w:pStyle w:val="corte4fondo"/>
        <w:ind w:right="51"/>
        <w:outlineLvl w:val="1"/>
        <w:rPr>
          <w:rFonts w:eastAsia="Calibri"/>
          <w:sz w:val="28"/>
          <w:szCs w:val="28"/>
        </w:rPr>
      </w:pPr>
      <w:r w:rsidRPr="00C16619">
        <w:rPr>
          <w:rFonts w:eastAsia="Calibri"/>
          <w:sz w:val="28"/>
          <w:szCs w:val="28"/>
        </w:rPr>
        <w:t>La presente resolución surtirá sus efecto</w:t>
      </w:r>
      <w:r>
        <w:rPr>
          <w:rFonts w:eastAsia="Calibri"/>
          <w:sz w:val="28"/>
          <w:szCs w:val="28"/>
        </w:rPr>
        <w:t xml:space="preserve">s a partir de </w:t>
      </w:r>
      <w:r w:rsidR="00DF712E">
        <w:rPr>
          <w:rFonts w:eastAsia="Calibri"/>
          <w:sz w:val="28"/>
          <w:szCs w:val="28"/>
        </w:rPr>
        <w:t xml:space="preserve">la </w:t>
      </w:r>
      <w:r>
        <w:rPr>
          <w:rFonts w:eastAsia="Calibri"/>
          <w:sz w:val="28"/>
          <w:szCs w:val="28"/>
        </w:rPr>
        <w:t xml:space="preserve">notificación </w:t>
      </w:r>
      <w:r w:rsidR="00DF712E">
        <w:rPr>
          <w:rFonts w:eastAsia="Calibri"/>
          <w:sz w:val="28"/>
          <w:szCs w:val="28"/>
        </w:rPr>
        <w:t xml:space="preserve">de sus puntos resolutivos </w:t>
      </w:r>
      <w:r>
        <w:rPr>
          <w:rFonts w:eastAsia="Calibri"/>
          <w:sz w:val="28"/>
          <w:szCs w:val="28"/>
        </w:rPr>
        <w:t>al</w:t>
      </w:r>
      <w:r w:rsidRPr="00C16619">
        <w:rPr>
          <w:rFonts w:eastAsia="Calibri"/>
          <w:sz w:val="28"/>
          <w:szCs w:val="28"/>
        </w:rPr>
        <w:t xml:space="preserve"> Congreso de la Unión.</w:t>
      </w:r>
    </w:p>
    <w:p w14:paraId="39E49915" w14:textId="77777777" w:rsidR="00D5610B" w:rsidRDefault="00D5610B" w:rsidP="00904DB8">
      <w:pPr>
        <w:autoSpaceDE w:val="0"/>
        <w:autoSpaceDN w:val="0"/>
        <w:adjustRightInd w:val="0"/>
        <w:jc w:val="both"/>
        <w:rPr>
          <w:rFonts w:ascii="Arial" w:hAnsi="Arial" w:cs="Arial"/>
          <w:sz w:val="28"/>
          <w:szCs w:val="28"/>
        </w:rPr>
      </w:pPr>
    </w:p>
    <w:p w14:paraId="11D19D63" w14:textId="77777777" w:rsidR="00D5610B" w:rsidRDefault="00D5610B" w:rsidP="00D5610B">
      <w:pPr>
        <w:autoSpaceDE w:val="0"/>
        <w:autoSpaceDN w:val="0"/>
        <w:adjustRightInd w:val="0"/>
        <w:spacing w:line="360" w:lineRule="auto"/>
        <w:ind w:firstLine="709"/>
        <w:jc w:val="both"/>
        <w:rPr>
          <w:rFonts w:ascii="Arial" w:hAnsi="Arial" w:cs="Arial"/>
          <w:sz w:val="28"/>
          <w:szCs w:val="28"/>
        </w:rPr>
      </w:pPr>
      <w:r>
        <w:rPr>
          <w:rFonts w:ascii="Arial" w:hAnsi="Arial" w:cs="Arial"/>
          <w:sz w:val="28"/>
          <w:szCs w:val="28"/>
        </w:rPr>
        <w:t xml:space="preserve">Por lo expuesto y fundado, </w:t>
      </w:r>
    </w:p>
    <w:p w14:paraId="318FA1E1" w14:textId="77777777" w:rsidR="00D5610B" w:rsidRDefault="00D5610B" w:rsidP="00D5610B">
      <w:pPr>
        <w:autoSpaceDE w:val="0"/>
        <w:autoSpaceDN w:val="0"/>
        <w:adjustRightInd w:val="0"/>
        <w:spacing w:line="360" w:lineRule="auto"/>
        <w:jc w:val="both"/>
        <w:rPr>
          <w:rFonts w:ascii="Arial" w:hAnsi="Arial" w:cs="Arial"/>
          <w:sz w:val="28"/>
          <w:szCs w:val="28"/>
        </w:rPr>
      </w:pPr>
    </w:p>
    <w:p w14:paraId="6E41F014" w14:textId="232B3EB5" w:rsidR="00D5610B" w:rsidRDefault="00D5610B" w:rsidP="00D5610B">
      <w:pPr>
        <w:autoSpaceDE w:val="0"/>
        <w:autoSpaceDN w:val="0"/>
        <w:adjustRightInd w:val="0"/>
        <w:spacing w:line="360" w:lineRule="auto"/>
        <w:ind w:firstLine="709"/>
        <w:jc w:val="center"/>
        <w:rPr>
          <w:rFonts w:ascii="Arial" w:hAnsi="Arial" w:cs="Arial"/>
          <w:b/>
          <w:sz w:val="28"/>
          <w:szCs w:val="28"/>
        </w:rPr>
      </w:pPr>
      <w:r w:rsidRPr="004F626B">
        <w:rPr>
          <w:rFonts w:ascii="Arial" w:hAnsi="Arial" w:cs="Arial"/>
          <w:b/>
          <w:sz w:val="28"/>
          <w:szCs w:val="28"/>
        </w:rPr>
        <w:t>S E</w:t>
      </w:r>
      <w:r w:rsidR="00BF2E46">
        <w:rPr>
          <w:rFonts w:ascii="Arial" w:hAnsi="Arial" w:cs="Arial"/>
          <w:b/>
          <w:sz w:val="28"/>
          <w:szCs w:val="28"/>
        </w:rPr>
        <w:t xml:space="preserve"> </w:t>
      </w:r>
      <w:r w:rsidR="00285160">
        <w:rPr>
          <w:rFonts w:ascii="Arial" w:hAnsi="Arial" w:cs="Arial"/>
          <w:b/>
          <w:sz w:val="28"/>
          <w:szCs w:val="28"/>
        </w:rPr>
        <w:t xml:space="preserve"> </w:t>
      </w:r>
      <w:r w:rsidR="001416DD">
        <w:rPr>
          <w:rFonts w:ascii="Arial" w:hAnsi="Arial" w:cs="Arial"/>
          <w:b/>
          <w:sz w:val="28"/>
          <w:szCs w:val="28"/>
        </w:rPr>
        <w:t xml:space="preserve"> </w:t>
      </w:r>
      <w:r>
        <w:rPr>
          <w:rFonts w:ascii="Arial" w:hAnsi="Arial" w:cs="Arial"/>
          <w:b/>
          <w:sz w:val="28"/>
          <w:szCs w:val="28"/>
        </w:rPr>
        <w:t xml:space="preserve"> </w:t>
      </w:r>
      <w:r w:rsidRPr="004F626B">
        <w:rPr>
          <w:rFonts w:ascii="Arial" w:hAnsi="Arial" w:cs="Arial"/>
          <w:b/>
          <w:sz w:val="28"/>
          <w:szCs w:val="28"/>
        </w:rPr>
        <w:t>R E S U E L V E:</w:t>
      </w:r>
    </w:p>
    <w:p w14:paraId="72A42A12" w14:textId="77777777" w:rsidR="00D5610B" w:rsidRDefault="00D5610B" w:rsidP="00D5610B">
      <w:pPr>
        <w:autoSpaceDE w:val="0"/>
        <w:autoSpaceDN w:val="0"/>
        <w:adjustRightInd w:val="0"/>
        <w:spacing w:line="360" w:lineRule="auto"/>
        <w:ind w:firstLine="709"/>
        <w:jc w:val="center"/>
        <w:rPr>
          <w:rFonts w:ascii="Arial" w:hAnsi="Arial" w:cs="Arial"/>
          <w:b/>
          <w:sz w:val="28"/>
          <w:szCs w:val="28"/>
        </w:rPr>
      </w:pPr>
    </w:p>
    <w:p w14:paraId="4E8681E9" w14:textId="45604BB8" w:rsidR="00D5610B" w:rsidRDefault="00D5610B" w:rsidP="003760C7">
      <w:pPr>
        <w:autoSpaceDE w:val="0"/>
        <w:autoSpaceDN w:val="0"/>
        <w:adjustRightInd w:val="0"/>
        <w:spacing w:line="360" w:lineRule="auto"/>
        <w:ind w:firstLine="709"/>
        <w:jc w:val="both"/>
        <w:rPr>
          <w:rFonts w:ascii="Arial" w:hAnsi="Arial" w:cs="Arial"/>
          <w:sz w:val="28"/>
          <w:szCs w:val="28"/>
        </w:rPr>
      </w:pPr>
      <w:r>
        <w:rPr>
          <w:rFonts w:ascii="Arial" w:hAnsi="Arial" w:cs="Arial"/>
          <w:b/>
          <w:sz w:val="28"/>
          <w:szCs w:val="28"/>
        </w:rPr>
        <w:t xml:space="preserve">PRIMERO. </w:t>
      </w:r>
      <w:r w:rsidR="003760C7" w:rsidRPr="003760C7">
        <w:rPr>
          <w:rFonts w:ascii="Arial" w:hAnsi="Arial" w:cs="Arial"/>
          <w:sz w:val="28"/>
          <w:szCs w:val="28"/>
        </w:rPr>
        <w:t>Se sobresee en la acción de inconstitucionalidad 153/2017, formulada por el Partido de la Revolución Democrática, como se precisa en el considerando tercero de esta decisión.</w:t>
      </w:r>
    </w:p>
    <w:p w14:paraId="1C7CC1DD" w14:textId="77777777" w:rsidR="003760C7" w:rsidRDefault="003760C7" w:rsidP="003760C7">
      <w:pPr>
        <w:autoSpaceDE w:val="0"/>
        <w:autoSpaceDN w:val="0"/>
        <w:adjustRightInd w:val="0"/>
        <w:ind w:firstLine="709"/>
        <w:jc w:val="both"/>
        <w:rPr>
          <w:rFonts w:ascii="Arial" w:hAnsi="Arial" w:cs="Arial"/>
          <w:sz w:val="28"/>
          <w:szCs w:val="28"/>
        </w:rPr>
      </w:pPr>
    </w:p>
    <w:p w14:paraId="1932A41C" w14:textId="0E639E6A" w:rsidR="00D5610B" w:rsidRDefault="00D5610B" w:rsidP="00D5610B">
      <w:pPr>
        <w:autoSpaceDE w:val="0"/>
        <w:autoSpaceDN w:val="0"/>
        <w:adjustRightInd w:val="0"/>
        <w:spacing w:line="360" w:lineRule="auto"/>
        <w:ind w:firstLine="709"/>
        <w:jc w:val="both"/>
        <w:rPr>
          <w:rFonts w:ascii="Arial" w:hAnsi="Arial" w:cs="Arial"/>
          <w:sz w:val="28"/>
          <w:szCs w:val="28"/>
        </w:rPr>
      </w:pPr>
      <w:r w:rsidRPr="004F626B">
        <w:rPr>
          <w:rFonts w:ascii="Arial" w:hAnsi="Arial" w:cs="Arial"/>
          <w:b/>
          <w:sz w:val="28"/>
          <w:szCs w:val="28"/>
        </w:rPr>
        <w:t xml:space="preserve">SEGUNDO. </w:t>
      </w:r>
      <w:r w:rsidR="00463BA9" w:rsidRPr="00463BA9">
        <w:rPr>
          <w:rFonts w:ascii="Arial" w:hAnsi="Arial" w:cs="Arial"/>
          <w:sz w:val="28"/>
          <w:szCs w:val="28"/>
        </w:rPr>
        <w:t>Es procedente y fundada la acción de inconstitucionalidad 150/2017, promovida por diversos senadores integrantes de la Sexagésima Tercera Legislatura del Congreso de la Unión</w:t>
      </w:r>
      <w:r w:rsidR="00463BA9">
        <w:rPr>
          <w:rFonts w:ascii="Arial" w:hAnsi="Arial" w:cs="Arial"/>
          <w:sz w:val="28"/>
          <w:szCs w:val="28"/>
        </w:rPr>
        <w:t>.</w:t>
      </w:r>
    </w:p>
    <w:p w14:paraId="46CE7F31" w14:textId="77777777" w:rsidR="00D5610B" w:rsidRDefault="00D5610B" w:rsidP="00D5610B">
      <w:pPr>
        <w:autoSpaceDE w:val="0"/>
        <w:autoSpaceDN w:val="0"/>
        <w:adjustRightInd w:val="0"/>
        <w:ind w:firstLine="709"/>
        <w:jc w:val="both"/>
        <w:rPr>
          <w:rFonts w:ascii="Arial" w:hAnsi="Arial" w:cs="Arial"/>
          <w:sz w:val="28"/>
          <w:szCs w:val="28"/>
        </w:rPr>
      </w:pPr>
    </w:p>
    <w:p w14:paraId="7AF25D67" w14:textId="6D05BBF3" w:rsidR="00D5610B" w:rsidRDefault="00D5610B" w:rsidP="00D5610B">
      <w:pPr>
        <w:autoSpaceDE w:val="0"/>
        <w:autoSpaceDN w:val="0"/>
        <w:adjustRightInd w:val="0"/>
        <w:spacing w:line="360" w:lineRule="auto"/>
        <w:ind w:firstLine="709"/>
        <w:jc w:val="both"/>
        <w:rPr>
          <w:rFonts w:ascii="Arial" w:hAnsi="Arial" w:cs="Arial"/>
          <w:sz w:val="28"/>
          <w:szCs w:val="28"/>
        </w:rPr>
      </w:pPr>
      <w:r w:rsidRPr="00D01F0F">
        <w:rPr>
          <w:rFonts w:ascii="Arial" w:hAnsi="Arial" w:cs="Arial"/>
          <w:b/>
          <w:sz w:val="28"/>
          <w:szCs w:val="28"/>
        </w:rPr>
        <w:t>TERCERO.</w:t>
      </w:r>
      <w:r>
        <w:rPr>
          <w:rFonts w:ascii="Arial" w:hAnsi="Arial" w:cs="Arial"/>
          <w:b/>
          <w:sz w:val="28"/>
          <w:szCs w:val="28"/>
        </w:rPr>
        <w:t xml:space="preserve"> </w:t>
      </w:r>
      <w:r w:rsidR="00251227" w:rsidRPr="00251227">
        <w:rPr>
          <w:rFonts w:ascii="Arial" w:hAnsi="Arial" w:cs="Arial"/>
          <w:sz w:val="28"/>
          <w:szCs w:val="28"/>
        </w:rPr>
        <w:t>Se declara la invalidez del DECRETO por el que se reforman, adicionan y derogan diversas disposiciones de la Ley Federal de Telecomunicaciones y Radiodifusión, publicado en el Diario Oficial de la Federación el treinta y uno de octubre de dos mil diecisiete, la cual surtirá sus efectos a partir de la notificación de estos puntos resolutivos al Congreso de la Unión, de conformidad con los considerandos sexto y séptimo de esta determinación</w:t>
      </w:r>
      <w:r w:rsidRPr="00D01F0F">
        <w:rPr>
          <w:rFonts w:ascii="Arial" w:hAnsi="Arial" w:cs="Arial"/>
          <w:sz w:val="28"/>
          <w:szCs w:val="28"/>
        </w:rPr>
        <w:t>.</w:t>
      </w:r>
    </w:p>
    <w:p w14:paraId="3EF63A1F" w14:textId="44BC63EA" w:rsidR="00D5610B" w:rsidRDefault="00D5610B" w:rsidP="00D5610B">
      <w:pPr>
        <w:autoSpaceDE w:val="0"/>
        <w:autoSpaceDN w:val="0"/>
        <w:adjustRightInd w:val="0"/>
        <w:ind w:firstLine="709"/>
        <w:jc w:val="both"/>
        <w:rPr>
          <w:rFonts w:ascii="Arial" w:hAnsi="Arial" w:cs="Arial"/>
          <w:sz w:val="28"/>
          <w:szCs w:val="28"/>
        </w:rPr>
      </w:pPr>
    </w:p>
    <w:p w14:paraId="3BB70156" w14:textId="730A5892" w:rsidR="00590100" w:rsidRPr="00590100" w:rsidRDefault="00F9363E" w:rsidP="00590100">
      <w:pPr>
        <w:autoSpaceDE w:val="0"/>
        <w:autoSpaceDN w:val="0"/>
        <w:adjustRightInd w:val="0"/>
        <w:spacing w:line="360" w:lineRule="auto"/>
        <w:ind w:firstLine="709"/>
        <w:jc w:val="both"/>
        <w:rPr>
          <w:rFonts w:ascii="Arial" w:hAnsi="Arial" w:cs="Arial"/>
          <w:b/>
          <w:bCs/>
          <w:sz w:val="28"/>
          <w:szCs w:val="28"/>
        </w:rPr>
      </w:pPr>
      <w:r w:rsidRPr="00543B44">
        <w:rPr>
          <w:rFonts w:ascii="Arial" w:hAnsi="Arial" w:cs="Arial"/>
          <w:b/>
          <w:bCs/>
          <w:sz w:val="28"/>
          <w:szCs w:val="28"/>
          <w:shd w:val="clear" w:color="auto" w:fill="FFFFFF" w:themeFill="background1"/>
        </w:rPr>
        <w:t>CUARTO.</w:t>
      </w:r>
      <w:r w:rsidR="00AF2C6B" w:rsidRPr="00543B44">
        <w:rPr>
          <w:rFonts w:ascii="Arial" w:hAnsi="Arial" w:cs="Arial"/>
          <w:b/>
          <w:bCs/>
          <w:sz w:val="28"/>
          <w:szCs w:val="28"/>
          <w:shd w:val="clear" w:color="auto" w:fill="FFFFFF" w:themeFill="background1"/>
        </w:rPr>
        <w:t xml:space="preserve"> </w:t>
      </w:r>
      <w:r w:rsidR="00543B44" w:rsidRPr="00543B44">
        <w:rPr>
          <w:rFonts w:ascii="Arial" w:hAnsi="Arial" w:cs="Arial"/>
          <w:sz w:val="28"/>
          <w:szCs w:val="28"/>
        </w:rPr>
        <w:t>Publíquese esta resolución en el Diario Oficial de la Federación, así como en el Semanario Judicial de la Federación y su Gaceta</w:t>
      </w:r>
      <w:r w:rsidR="00AF2C6B" w:rsidRPr="00590100">
        <w:rPr>
          <w:rFonts w:ascii="Arial" w:hAnsi="Arial" w:cs="Arial"/>
          <w:sz w:val="28"/>
          <w:szCs w:val="28"/>
        </w:rPr>
        <w:t>.</w:t>
      </w:r>
    </w:p>
    <w:p w14:paraId="51D23F49" w14:textId="77777777" w:rsidR="00590100" w:rsidRDefault="00590100" w:rsidP="00DD0CF5">
      <w:pPr>
        <w:autoSpaceDE w:val="0"/>
        <w:autoSpaceDN w:val="0"/>
        <w:adjustRightInd w:val="0"/>
        <w:spacing w:line="360" w:lineRule="auto"/>
        <w:ind w:firstLine="709"/>
        <w:jc w:val="both"/>
        <w:rPr>
          <w:rFonts w:ascii="Arial" w:hAnsi="Arial" w:cs="Arial"/>
          <w:sz w:val="28"/>
          <w:szCs w:val="28"/>
        </w:rPr>
      </w:pPr>
    </w:p>
    <w:p w14:paraId="6A85579D" w14:textId="15B9220F" w:rsidR="00590100" w:rsidRDefault="00D5610B" w:rsidP="00590100">
      <w:pPr>
        <w:autoSpaceDE w:val="0"/>
        <w:autoSpaceDN w:val="0"/>
        <w:adjustRightInd w:val="0"/>
        <w:spacing w:line="360" w:lineRule="auto"/>
        <w:ind w:firstLine="709"/>
        <w:jc w:val="both"/>
        <w:rPr>
          <w:rFonts w:ascii="Arial" w:hAnsi="Arial" w:cs="Arial"/>
          <w:sz w:val="28"/>
          <w:szCs w:val="28"/>
        </w:rPr>
      </w:pPr>
      <w:r w:rsidRPr="00590100">
        <w:rPr>
          <w:rFonts w:ascii="Arial" w:hAnsi="Arial" w:cs="Arial"/>
          <w:b/>
          <w:bCs/>
          <w:sz w:val="28"/>
          <w:szCs w:val="28"/>
        </w:rPr>
        <w:t>Notifíquese</w:t>
      </w:r>
      <w:r w:rsidRPr="00770987">
        <w:rPr>
          <w:rFonts w:ascii="Arial" w:hAnsi="Arial" w:cs="Arial"/>
          <w:sz w:val="28"/>
          <w:szCs w:val="28"/>
        </w:rPr>
        <w:t>, haciéndolo por medio de oficio a las partes y, en su oportunidad, archívese el expediente como asunto concluido.</w:t>
      </w:r>
    </w:p>
    <w:p w14:paraId="7A5C6366" w14:textId="77777777" w:rsidR="00590100" w:rsidRDefault="00590100" w:rsidP="00590100">
      <w:pPr>
        <w:autoSpaceDE w:val="0"/>
        <w:autoSpaceDN w:val="0"/>
        <w:adjustRightInd w:val="0"/>
        <w:spacing w:line="360" w:lineRule="auto"/>
        <w:ind w:firstLine="709"/>
        <w:jc w:val="both"/>
        <w:rPr>
          <w:rFonts w:ascii="Arial" w:hAnsi="Arial" w:cs="Arial"/>
          <w:sz w:val="28"/>
          <w:szCs w:val="28"/>
        </w:rPr>
      </w:pPr>
    </w:p>
    <w:p w14:paraId="7D36173B" w14:textId="4A28656F" w:rsidR="00590100" w:rsidRPr="00590100" w:rsidRDefault="00DD0CF5" w:rsidP="00590100">
      <w:pPr>
        <w:spacing w:before="100" w:beforeAutospacing="1" w:line="360" w:lineRule="auto"/>
        <w:ind w:firstLine="708"/>
        <w:jc w:val="both"/>
        <w:rPr>
          <w:rFonts w:ascii="Arial" w:hAnsi="Arial" w:cs="Arial"/>
          <w:sz w:val="28"/>
          <w:szCs w:val="28"/>
        </w:rPr>
      </w:pPr>
      <w:r w:rsidRPr="00DD0CF5">
        <w:rPr>
          <w:rFonts w:ascii="Arial" w:hAnsi="Arial" w:cs="Arial"/>
          <w:sz w:val="28"/>
          <w:szCs w:val="28"/>
        </w:rPr>
        <w:t>Así lo resolvió el Pleno de la Suprema Corte de Justicia de la Nación:</w:t>
      </w:r>
    </w:p>
    <w:p w14:paraId="51278D7C" w14:textId="4A28656F" w:rsidR="00DD0CF5" w:rsidRPr="00DD0CF5" w:rsidRDefault="00DD0CF5" w:rsidP="00DD0CF5">
      <w:pPr>
        <w:spacing w:before="100" w:beforeAutospacing="1" w:line="360" w:lineRule="auto"/>
        <w:ind w:firstLine="708"/>
        <w:jc w:val="both"/>
        <w:rPr>
          <w:rFonts w:ascii="Arial" w:hAnsi="Arial" w:cs="Arial"/>
          <w:b/>
          <w:sz w:val="28"/>
          <w:szCs w:val="28"/>
        </w:rPr>
      </w:pPr>
      <w:r w:rsidRPr="00DD0CF5">
        <w:rPr>
          <w:rFonts w:ascii="Arial" w:hAnsi="Arial" w:cs="Arial"/>
          <w:b/>
          <w:sz w:val="28"/>
          <w:szCs w:val="28"/>
        </w:rPr>
        <w:t>En relación con los puntos resolutivos primero y segundo:</w:t>
      </w:r>
    </w:p>
    <w:p w14:paraId="756BA689" w14:textId="77777777" w:rsidR="00DD0CF5" w:rsidRPr="00DD0CF5" w:rsidRDefault="00DD0CF5" w:rsidP="00DD0CF5">
      <w:pPr>
        <w:spacing w:before="100" w:beforeAutospacing="1" w:line="360" w:lineRule="auto"/>
        <w:ind w:firstLine="708"/>
        <w:jc w:val="both"/>
        <w:rPr>
          <w:rFonts w:ascii="Arial" w:hAnsi="Arial" w:cs="Arial"/>
          <w:sz w:val="28"/>
          <w:szCs w:val="28"/>
          <w:lang w:val="es-ES"/>
        </w:rPr>
      </w:pPr>
      <w:r w:rsidRPr="00DD0CF5">
        <w:rPr>
          <w:rFonts w:ascii="Arial" w:hAnsi="Arial" w:cs="Arial"/>
          <w:sz w:val="28"/>
          <w:szCs w:val="28"/>
          <w:lang w:val="es-ES"/>
        </w:rPr>
        <w:t xml:space="preserve">Se aprobó por unanimidad de </w:t>
      </w:r>
      <w:r w:rsidRPr="00DD0CF5">
        <w:rPr>
          <w:rFonts w:ascii="Arial" w:hAnsi="Arial" w:cs="Arial"/>
          <w:sz w:val="28"/>
          <w:szCs w:val="28"/>
          <w:lang w:val="es-ES" w:eastAsia="es-ES"/>
        </w:rPr>
        <w:t xml:space="preserve">once votos de las señoras Ministras y de los señores Ministros Gutiérrez Ortiz Mena, González Alcántara Carrancá, Esquivel Mossa, Ortiz Ahlf, Aguilar Morales, Pardo Rebolledo, Piña Hernández, Ríos Farjat, Laynez Potisek, Pérez Dayán y Presidente Zaldívar Lelo de Larrea, respecto </w:t>
      </w:r>
      <w:r w:rsidRPr="00DD0CF5">
        <w:rPr>
          <w:rFonts w:ascii="Arial" w:hAnsi="Arial" w:cs="Arial"/>
          <w:sz w:val="28"/>
          <w:szCs w:val="28"/>
          <w:lang w:val="es-ES"/>
        </w:rPr>
        <w:t xml:space="preserve">de los considerandos primero, segundo, tercero, cuarto y quinto relativos, respectivamente, a la competencia, a la oportunidad, </w:t>
      </w:r>
      <w:r w:rsidRPr="00DD0CF5">
        <w:rPr>
          <w:rFonts w:ascii="Arial" w:hAnsi="Arial" w:cs="Arial"/>
          <w:sz w:val="28"/>
          <w:szCs w:val="28"/>
          <w:lang w:val="es-ES" w:eastAsia="es-ES"/>
        </w:rPr>
        <w:t>a la legitimación de los promoventes</w:t>
      </w:r>
      <w:r w:rsidRPr="00DD0CF5">
        <w:rPr>
          <w:rFonts w:ascii="Arial" w:hAnsi="Arial" w:cs="Arial"/>
          <w:sz w:val="28"/>
          <w:szCs w:val="28"/>
        </w:rPr>
        <w:t xml:space="preserve">, </w:t>
      </w:r>
      <w:r w:rsidRPr="00DD0CF5">
        <w:rPr>
          <w:rFonts w:ascii="Arial" w:hAnsi="Arial" w:cs="Arial"/>
          <w:sz w:val="28"/>
          <w:szCs w:val="28"/>
          <w:lang w:val="es-ES" w:eastAsia="es-ES"/>
        </w:rPr>
        <w:t>a las causas de improcedencia y a la precisión de la litis</w:t>
      </w:r>
      <w:r w:rsidRPr="00DD0CF5">
        <w:rPr>
          <w:rFonts w:ascii="Arial" w:hAnsi="Arial" w:cs="Arial"/>
          <w:sz w:val="28"/>
          <w:szCs w:val="28"/>
          <w:lang w:val="es-ES"/>
        </w:rPr>
        <w:t>.</w:t>
      </w:r>
    </w:p>
    <w:p w14:paraId="3DE0C377" w14:textId="77777777" w:rsidR="00DD0CF5" w:rsidRPr="00DD0CF5" w:rsidRDefault="00DD0CF5" w:rsidP="00DD0CF5">
      <w:pPr>
        <w:spacing w:before="100" w:beforeAutospacing="1" w:line="360" w:lineRule="auto"/>
        <w:ind w:firstLine="708"/>
        <w:jc w:val="both"/>
        <w:rPr>
          <w:rFonts w:ascii="Arial" w:hAnsi="Arial" w:cs="Arial"/>
          <w:b/>
          <w:sz w:val="28"/>
          <w:szCs w:val="28"/>
        </w:rPr>
      </w:pPr>
      <w:r w:rsidRPr="00DD0CF5">
        <w:rPr>
          <w:rFonts w:ascii="Arial" w:hAnsi="Arial" w:cs="Arial"/>
          <w:b/>
          <w:sz w:val="28"/>
          <w:szCs w:val="28"/>
        </w:rPr>
        <w:t>En relación con el punto resolutivo tercero:</w:t>
      </w:r>
    </w:p>
    <w:p w14:paraId="72B78312" w14:textId="77777777" w:rsidR="00DD0CF5" w:rsidRPr="00DD0CF5" w:rsidRDefault="00DD0CF5" w:rsidP="00DD0CF5">
      <w:pPr>
        <w:spacing w:before="100" w:beforeAutospacing="1" w:line="360" w:lineRule="auto"/>
        <w:ind w:firstLine="708"/>
        <w:jc w:val="both"/>
        <w:rPr>
          <w:rFonts w:ascii="Arial" w:hAnsi="Arial" w:cs="Arial"/>
          <w:sz w:val="28"/>
          <w:szCs w:val="28"/>
          <w:lang w:val="es-ES"/>
        </w:rPr>
      </w:pPr>
      <w:r w:rsidRPr="00DD0CF5">
        <w:rPr>
          <w:rFonts w:ascii="Arial" w:hAnsi="Arial" w:cs="Arial"/>
          <w:sz w:val="28"/>
          <w:szCs w:val="28"/>
          <w:lang w:val="es-ES" w:eastAsia="es-ES"/>
        </w:rPr>
        <w:t>S</w:t>
      </w:r>
      <w:r w:rsidRPr="00DD0CF5">
        <w:rPr>
          <w:rFonts w:ascii="Arial" w:hAnsi="Arial" w:cs="Arial"/>
          <w:sz w:val="28"/>
          <w:szCs w:val="28"/>
          <w:lang w:val="es-ES"/>
        </w:rPr>
        <w:t xml:space="preserve">e aprobó por unanimidad de </w:t>
      </w:r>
      <w:r w:rsidRPr="00DD0CF5">
        <w:rPr>
          <w:rFonts w:ascii="Arial" w:hAnsi="Arial" w:cs="Arial"/>
          <w:sz w:val="28"/>
          <w:szCs w:val="28"/>
          <w:lang w:val="es-ES" w:eastAsia="es-ES"/>
        </w:rPr>
        <w:t xml:space="preserve">once votos de las señoras Ministras y de los señores Ministros Gutiérrez Ortiz Mena apartándose de algunas consideraciones, González Alcántara Carrancá, Esquivel Mossa, Ortiz Ahlf apartándose de algunas consideraciones, Aguilar Morales, Pardo Rebolledo, Piña Hernández apartándose de algunas consideraciones, Ríos Farjat apartándose de algunas consideraciones, Laynez Potisek, Pérez Dayán y Presidente Zaldívar Lelo de Larrea en contra de las consideraciones, respecto </w:t>
      </w:r>
      <w:r w:rsidRPr="00DD0CF5">
        <w:rPr>
          <w:rFonts w:ascii="Arial" w:hAnsi="Arial" w:cs="Arial"/>
          <w:sz w:val="28"/>
          <w:szCs w:val="28"/>
          <w:lang w:val="es-ES"/>
        </w:rPr>
        <w:t xml:space="preserve">del considerando </w:t>
      </w:r>
      <w:r w:rsidRPr="00DD0CF5">
        <w:rPr>
          <w:rFonts w:ascii="Arial" w:hAnsi="Arial" w:cs="Arial"/>
          <w:sz w:val="28"/>
          <w:szCs w:val="28"/>
          <w:lang w:val="es-ES" w:eastAsia="es-ES"/>
        </w:rPr>
        <w:t>sexto, relativo a las violaciones de carácter formal en el proceso legislativo del decreto impugnado, consistente en declarar la invalidez del DECRETO por el que se reforman, adicionan y derogan diversas disposiciones de la Ley Federal de Telecomunicaciones y Radiodifusión, publicado en el Diario Oficial de la Federación el treinta y uno de octubre de dos mil diecisiete</w:t>
      </w:r>
      <w:r w:rsidRPr="00DD0CF5">
        <w:rPr>
          <w:rFonts w:ascii="Arial" w:hAnsi="Arial" w:cs="Arial"/>
          <w:sz w:val="28"/>
          <w:szCs w:val="28"/>
          <w:lang w:val="es-ES"/>
        </w:rPr>
        <w:t xml:space="preserve">. Las señoras Ministras y los señores Ministros Gutiérrez Ortiz Mena, González Alcántara Carrancá, Esquivel Mossa, </w:t>
      </w:r>
      <w:r w:rsidRPr="00DD0CF5">
        <w:rPr>
          <w:rFonts w:ascii="Arial" w:hAnsi="Arial" w:cs="Arial"/>
          <w:sz w:val="28"/>
          <w:szCs w:val="28"/>
          <w:lang w:val="es-ES" w:eastAsia="es-ES"/>
        </w:rPr>
        <w:t>Ortiz Ahlf, Piña Hernández y Presidente Zaldívar Lelo de Larrea anunciaron sendos votos concurrentes. La señora Ministra y los señores Ministros Aguilar Morales, Pardo Rebolledo y Ríos Farjat reservaron su derecho de formular sendos votos concurrentes.</w:t>
      </w:r>
    </w:p>
    <w:p w14:paraId="052C3763" w14:textId="159F3043" w:rsidR="00DD0CF5" w:rsidRPr="00DD0CF5" w:rsidRDefault="00DD0CF5" w:rsidP="00DD0CF5">
      <w:pPr>
        <w:spacing w:before="100" w:beforeAutospacing="1" w:line="360" w:lineRule="auto"/>
        <w:ind w:firstLine="708"/>
        <w:jc w:val="both"/>
        <w:rPr>
          <w:rFonts w:ascii="Arial" w:hAnsi="Arial" w:cs="Arial"/>
          <w:sz w:val="28"/>
          <w:szCs w:val="28"/>
          <w:lang w:val="es-ES" w:eastAsia="es-ES"/>
        </w:rPr>
      </w:pPr>
      <w:r w:rsidRPr="00F83AF4">
        <w:rPr>
          <w:rFonts w:ascii="Arial" w:hAnsi="Arial" w:cs="Arial"/>
          <w:sz w:val="28"/>
          <w:szCs w:val="28"/>
          <w:lang w:val="es-ES" w:eastAsia="es-ES"/>
        </w:rPr>
        <w:t>S</w:t>
      </w:r>
      <w:r w:rsidRPr="00F83AF4">
        <w:rPr>
          <w:rFonts w:ascii="Arial" w:hAnsi="Arial" w:cs="Arial"/>
          <w:sz w:val="28"/>
          <w:szCs w:val="28"/>
          <w:lang w:val="es-ES"/>
        </w:rPr>
        <w:t xml:space="preserve">e aprobó por unanimidad de </w:t>
      </w:r>
      <w:r w:rsidRPr="00F83AF4">
        <w:rPr>
          <w:rFonts w:ascii="Arial" w:hAnsi="Arial" w:cs="Arial"/>
          <w:sz w:val="28"/>
          <w:szCs w:val="28"/>
          <w:lang w:val="es-ES" w:eastAsia="es-ES"/>
        </w:rPr>
        <w:t xml:space="preserve">once votos de las señoras Ministras y de los señores Ministros Gutiérrez Ortiz Mena, González Alcántara Carrancá, Esquivel Mossa, Ortiz Ahlf, Aguilar Morales, Pardo Rebolledo, Piña Hernández, Ríos Farjat, Laynez Potisek, Pérez Dayán y Presidente Zaldívar Lelo de Larrea, respecto </w:t>
      </w:r>
      <w:r w:rsidRPr="00F83AF4">
        <w:rPr>
          <w:rFonts w:ascii="Arial" w:hAnsi="Arial" w:cs="Arial"/>
          <w:sz w:val="28"/>
          <w:szCs w:val="28"/>
          <w:lang w:val="es-ES"/>
        </w:rPr>
        <w:t xml:space="preserve">del considerando </w:t>
      </w:r>
      <w:r w:rsidR="001A44A9" w:rsidRPr="00F83AF4">
        <w:rPr>
          <w:rFonts w:ascii="Arial" w:hAnsi="Arial" w:cs="Arial"/>
          <w:sz w:val="28"/>
          <w:szCs w:val="28"/>
          <w:lang w:val="es-ES" w:eastAsia="es-ES"/>
        </w:rPr>
        <w:t>séptimo</w:t>
      </w:r>
      <w:r w:rsidRPr="00F83AF4">
        <w:rPr>
          <w:rFonts w:ascii="Arial" w:hAnsi="Arial" w:cs="Arial"/>
          <w:sz w:val="28"/>
          <w:szCs w:val="28"/>
          <w:lang w:val="es-ES" w:eastAsia="es-ES"/>
        </w:rPr>
        <w:t>, relativo a los efectos, consistente en determinar que la declaratoria de invalidez decretada surta efectos a partir de la notificación de los puntos resolutivos de esta sentencia al Congreso de la Unión.</w:t>
      </w:r>
    </w:p>
    <w:p w14:paraId="0C558F89" w14:textId="77777777" w:rsidR="00DD0CF5" w:rsidRPr="00DD0CF5" w:rsidRDefault="00DD0CF5" w:rsidP="00DD0CF5">
      <w:pPr>
        <w:spacing w:before="100" w:beforeAutospacing="1" w:line="360" w:lineRule="auto"/>
        <w:ind w:firstLine="708"/>
        <w:jc w:val="both"/>
        <w:rPr>
          <w:rFonts w:ascii="Arial" w:hAnsi="Arial" w:cs="Arial"/>
          <w:b/>
          <w:sz w:val="28"/>
          <w:szCs w:val="28"/>
        </w:rPr>
      </w:pPr>
      <w:r w:rsidRPr="00DD0CF5">
        <w:rPr>
          <w:rFonts w:ascii="Arial" w:hAnsi="Arial" w:cs="Arial"/>
          <w:b/>
          <w:sz w:val="28"/>
          <w:szCs w:val="28"/>
        </w:rPr>
        <w:t>En relación con el punto resolutivo cuarto:</w:t>
      </w:r>
    </w:p>
    <w:p w14:paraId="49702195" w14:textId="77777777" w:rsidR="00DD0CF5" w:rsidRPr="00DD0CF5" w:rsidRDefault="00DD0CF5" w:rsidP="00DD0CF5">
      <w:pPr>
        <w:spacing w:before="100" w:beforeAutospacing="1" w:line="360" w:lineRule="auto"/>
        <w:ind w:firstLine="708"/>
        <w:jc w:val="both"/>
        <w:rPr>
          <w:rFonts w:ascii="Arial" w:hAnsi="Arial" w:cs="Arial"/>
          <w:sz w:val="28"/>
          <w:szCs w:val="28"/>
          <w:lang w:val="es-ES"/>
        </w:rPr>
      </w:pPr>
      <w:r w:rsidRPr="00DD0CF5">
        <w:rPr>
          <w:rFonts w:ascii="Arial" w:hAnsi="Arial" w:cs="Arial"/>
          <w:sz w:val="28"/>
          <w:szCs w:val="28"/>
          <w:lang w:val="es-ES"/>
        </w:rPr>
        <w:t xml:space="preserve">Se aprobó por unanimidad de </w:t>
      </w:r>
      <w:r w:rsidRPr="00DD0CF5">
        <w:rPr>
          <w:rFonts w:ascii="Arial" w:hAnsi="Arial" w:cs="Arial"/>
          <w:sz w:val="28"/>
          <w:szCs w:val="28"/>
          <w:lang w:val="es-ES" w:eastAsia="es-ES"/>
        </w:rPr>
        <w:t>once votos de las señoras Ministras y de los señores Ministros Gutiérrez Ortiz Mena, González Alcántara Carrancá, Esquivel Mossa, Ortiz Ahlf, Aguilar Morales, Pardo Rebolledo, Piña Hernández, Ríos Farjat, Laynez Potisek, Pérez Dayán y Presidente Zaldívar Lelo de Larrea</w:t>
      </w:r>
      <w:r w:rsidRPr="00DD0CF5">
        <w:rPr>
          <w:rFonts w:ascii="Arial" w:hAnsi="Arial" w:cs="Arial"/>
          <w:sz w:val="28"/>
          <w:szCs w:val="28"/>
          <w:lang w:val="es-ES"/>
        </w:rPr>
        <w:t>.</w:t>
      </w:r>
    </w:p>
    <w:p w14:paraId="1E6D05F1" w14:textId="1087CCE3" w:rsidR="00A22BF8" w:rsidRDefault="00DD0CF5" w:rsidP="002B7C57">
      <w:pPr>
        <w:spacing w:before="100" w:beforeAutospacing="1" w:line="360" w:lineRule="auto"/>
        <w:ind w:firstLine="708"/>
        <w:jc w:val="both"/>
        <w:rPr>
          <w:rFonts w:ascii="Arial" w:hAnsi="Arial" w:cs="Arial"/>
          <w:sz w:val="28"/>
          <w:szCs w:val="28"/>
        </w:rPr>
      </w:pPr>
      <w:r w:rsidRPr="00DD0CF5">
        <w:rPr>
          <w:rFonts w:ascii="Arial" w:hAnsi="Arial" w:cs="Arial"/>
          <w:sz w:val="28"/>
          <w:szCs w:val="28"/>
          <w:lang w:val="es-ES" w:eastAsia="es-ES"/>
        </w:rPr>
        <w:t>El señor Ministro Presidente Zaldívar Lelo de Larrea declaró que el asunto se resolvió en los términos precisados</w:t>
      </w:r>
      <w:r w:rsidRPr="00DD0CF5">
        <w:rPr>
          <w:rFonts w:ascii="Arial" w:hAnsi="Arial" w:cs="Arial"/>
          <w:sz w:val="28"/>
          <w:szCs w:val="28"/>
        </w:rPr>
        <w:t>. Doy fe.</w:t>
      </w:r>
    </w:p>
    <w:p w14:paraId="119F1A6D" w14:textId="455E4AF9" w:rsidR="0063397F" w:rsidRDefault="002B7C57" w:rsidP="00590100">
      <w:pPr>
        <w:spacing w:before="100" w:beforeAutospacing="1" w:line="360" w:lineRule="auto"/>
        <w:ind w:firstLine="708"/>
        <w:jc w:val="both"/>
        <w:rPr>
          <w:rFonts w:ascii="Arial" w:hAnsi="Arial" w:cs="Arial"/>
          <w:sz w:val="28"/>
          <w:szCs w:val="28"/>
        </w:rPr>
      </w:pPr>
      <w:r>
        <w:rPr>
          <w:rFonts w:ascii="Arial" w:hAnsi="Arial" w:cs="Arial"/>
          <w:sz w:val="28"/>
          <w:szCs w:val="28"/>
        </w:rPr>
        <w:t>Firman los señores Ministros Presidente y el Ponente con el Secretario General de Acuerdos, quien da fe.</w:t>
      </w:r>
    </w:p>
    <w:p w14:paraId="4D6F034E" w14:textId="77777777" w:rsidR="00590100" w:rsidRDefault="00590100" w:rsidP="00590100">
      <w:pPr>
        <w:spacing w:before="100" w:beforeAutospacing="1" w:line="360" w:lineRule="auto"/>
        <w:ind w:firstLine="708"/>
        <w:jc w:val="both"/>
        <w:rPr>
          <w:rFonts w:ascii="Arial" w:hAnsi="Arial" w:cs="Arial"/>
          <w:sz w:val="28"/>
          <w:szCs w:val="28"/>
        </w:rPr>
      </w:pPr>
    </w:p>
    <w:p w14:paraId="550DD1F1" w14:textId="77777777" w:rsidR="00962442" w:rsidRDefault="00962442" w:rsidP="002B7C57">
      <w:pPr>
        <w:ind w:firstLine="708"/>
        <w:jc w:val="center"/>
        <w:rPr>
          <w:rFonts w:ascii="Arial" w:hAnsi="Arial" w:cs="Arial"/>
          <w:b/>
          <w:bCs/>
          <w:sz w:val="28"/>
          <w:szCs w:val="28"/>
        </w:rPr>
      </w:pPr>
    </w:p>
    <w:p w14:paraId="2D0E66F9" w14:textId="6542BC13" w:rsidR="00962442" w:rsidRDefault="002B7C57" w:rsidP="00590100">
      <w:pPr>
        <w:ind w:firstLine="708"/>
        <w:jc w:val="center"/>
        <w:rPr>
          <w:rFonts w:ascii="Arial" w:hAnsi="Arial" w:cs="Arial"/>
          <w:b/>
          <w:bCs/>
          <w:sz w:val="28"/>
          <w:szCs w:val="28"/>
        </w:rPr>
      </w:pPr>
      <w:r w:rsidRPr="002B7C57">
        <w:rPr>
          <w:rFonts w:ascii="Arial" w:hAnsi="Arial" w:cs="Arial"/>
          <w:b/>
          <w:bCs/>
          <w:sz w:val="28"/>
          <w:szCs w:val="28"/>
        </w:rPr>
        <w:t>MINISTRO PRESIDENTE</w:t>
      </w:r>
    </w:p>
    <w:p w14:paraId="23C1F0D9" w14:textId="49E09CBC" w:rsidR="0063397F" w:rsidRDefault="0063397F" w:rsidP="002B7C57">
      <w:pPr>
        <w:ind w:firstLine="708"/>
        <w:jc w:val="center"/>
        <w:rPr>
          <w:rFonts w:ascii="Arial" w:hAnsi="Arial" w:cs="Arial"/>
          <w:b/>
          <w:bCs/>
          <w:sz w:val="28"/>
          <w:szCs w:val="28"/>
        </w:rPr>
      </w:pPr>
    </w:p>
    <w:p w14:paraId="48E9C145" w14:textId="77777777" w:rsidR="00590100" w:rsidRPr="002B7C57" w:rsidRDefault="00590100" w:rsidP="002B7C57">
      <w:pPr>
        <w:ind w:firstLine="708"/>
        <w:jc w:val="center"/>
        <w:rPr>
          <w:rFonts w:ascii="Arial" w:hAnsi="Arial" w:cs="Arial"/>
          <w:b/>
          <w:bCs/>
          <w:sz w:val="28"/>
          <w:szCs w:val="28"/>
        </w:rPr>
      </w:pPr>
    </w:p>
    <w:p w14:paraId="7D7EAF66" w14:textId="36DEA0CD" w:rsidR="0063397F" w:rsidRDefault="002B7C57" w:rsidP="00590100">
      <w:pPr>
        <w:ind w:firstLine="708"/>
        <w:jc w:val="center"/>
        <w:rPr>
          <w:rFonts w:ascii="Arial" w:hAnsi="Arial" w:cs="Arial"/>
          <w:b/>
          <w:bCs/>
          <w:sz w:val="28"/>
          <w:szCs w:val="28"/>
        </w:rPr>
      </w:pPr>
      <w:r w:rsidRPr="002B7C57">
        <w:rPr>
          <w:rFonts w:ascii="Arial" w:hAnsi="Arial" w:cs="Arial"/>
          <w:b/>
          <w:bCs/>
          <w:sz w:val="28"/>
          <w:szCs w:val="28"/>
        </w:rPr>
        <w:t>ARTURO ZALDÍVAR LELO DE LARREA</w:t>
      </w:r>
    </w:p>
    <w:p w14:paraId="15CBADAB" w14:textId="41D240C1" w:rsidR="00590100" w:rsidRDefault="00590100" w:rsidP="00590100">
      <w:pPr>
        <w:ind w:firstLine="708"/>
        <w:jc w:val="center"/>
        <w:rPr>
          <w:rFonts w:ascii="Arial" w:hAnsi="Arial" w:cs="Arial"/>
          <w:b/>
          <w:bCs/>
          <w:sz w:val="28"/>
          <w:szCs w:val="28"/>
        </w:rPr>
      </w:pPr>
    </w:p>
    <w:p w14:paraId="3A0AF877" w14:textId="622F6FCC" w:rsidR="00590100" w:rsidRDefault="00590100" w:rsidP="00590100">
      <w:pPr>
        <w:ind w:firstLine="708"/>
        <w:jc w:val="center"/>
        <w:rPr>
          <w:rFonts w:ascii="Arial" w:hAnsi="Arial" w:cs="Arial"/>
          <w:b/>
          <w:bCs/>
          <w:sz w:val="28"/>
          <w:szCs w:val="28"/>
        </w:rPr>
      </w:pPr>
    </w:p>
    <w:p w14:paraId="50E0CF6F" w14:textId="5B82A57F" w:rsidR="00590100" w:rsidRDefault="00590100" w:rsidP="00590100">
      <w:pPr>
        <w:ind w:firstLine="708"/>
        <w:jc w:val="center"/>
        <w:rPr>
          <w:rFonts w:ascii="Arial" w:hAnsi="Arial" w:cs="Arial"/>
          <w:b/>
          <w:bCs/>
          <w:sz w:val="28"/>
          <w:szCs w:val="28"/>
        </w:rPr>
      </w:pPr>
    </w:p>
    <w:p w14:paraId="3E13E09D" w14:textId="77777777" w:rsidR="00590100" w:rsidRDefault="00590100" w:rsidP="00590100">
      <w:pPr>
        <w:ind w:firstLine="708"/>
        <w:jc w:val="center"/>
        <w:rPr>
          <w:rFonts w:ascii="Arial" w:hAnsi="Arial" w:cs="Arial"/>
          <w:b/>
          <w:bCs/>
          <w:sz w:val="28"/>
          <w:szCs w:val="28"/>
        </w:rPr>
      </w:pPr>
    </w:p>
    <w:p w14:paraId="56B628DD" w14:textId="77777777" w:rsidR="00962442" w:rsidRPr="002B7C57" w:rsidRDefault="00962442" w:rsidP="002B7C57">
      <w:pPr>
        <w:ind w:firstLine="708"/>
        <w:jc w:val="center"/>
        <w:rPr>
          <w:rFonts w:ascii="Arial" w:hAnsi="Arial" w:cs="Arial"/>
          <w:b/>
          <w:bCs/>
          <w:sz w:val="28"/>
          <w:szCs w:val="28"/>
        </w:rPr>
      </w:pPr>
    </w:p>
    <w:p w14:paraId="07804BEF" w14:textId="584EDDBD" w:rsidR="00962442" w:rsidRDefault="002B7C57" w:rsidP="00590100">
      <w:pPr>
        <w:ind w:firstLine="708"/>
        <w:jc w:val="center"/>
        <w:rPr>
          <w:rFonts w:ascii="Arial" w:hAnsi="Arial" w:cs="Arial"/>
          <w:b/>
          <w:bCs/>
          <w:sz w:val="28"/>
          <w:szCs w:val="28"/>
        </w:rPr>
      </w:pPr>
      <w:r w:rsidRPr="002B7C57">
        <w:rPr>
          <w:rFonts w:ascii="Arial" w:hAnsi="Arial" w:cs="Arial"/>
          <w:b/>
          <w:bCs/>
          <w:sz w:val="28"/>
          <w:szCs w:val="28"/>
        </w:rPr>
        <w:t>MINISTRO PONENTE</w:t>
      </w:r>
    </w:p>
    <w:p w14:paraId="04A9F516" w14:textId="4AA86043" w:rsidR="0063397F" w:rsidRDefault="0063397F" w:rsidP="002B7C57">
      <w:pPr>
        <w:ind w:firstLine="708"/>
        <w:jc w:val="center"/>
        <w:rPr>
          <w:rFonts w:ascii="Arial" w:hAnsi="Arial" w:cs="Arial"/>
          <w:b/>
          <w:bCs/>
          <w:sz w:val="28"/>
          <w:szCs w:val="28"/>
        </w:rPr>
      </w:pPr>
    </w:p>
    <w:p w14:paraId="3881CF45" w14:textId="77777777" w:rsidR="00590100" w:rsidRPr="002B7C57" w:rsidRDefault="00590100" w:rsidP="002B7C57">
      <w:pPr>
        <w:ind w:firstLine="708"/>
        <w:jc w:val="center"/>
        <w:rPr>
          <w:rFonts w:ascii="Arial" w:hAnsi="Arial" w:cs="Arial"/>
          <w:b/>
          <w:bCs/>
          <w:sz w:val="28"/>
          <w:szCs w:val="28"/>
        </w:rPr>
      </w:pPr>
    </w:p>
    <w:p w14:paraId="7AE11F41" w14:textId="57E96D75" w:rsidR="0063397F" w:rsidRDefault="002B7C57" w:rsidP="00590100">
      <w:pPr>
        <w:ind w:firstLine="708"/>
        <w:jc w:val="center"/>
        <w:rPr>
          <w:rFonts w:ascii="Arial" w:hAnsi="Arial" w:cs="Arial"/>
          <w:b/>
          <w:bCs/>
          <w:sz w:val="28"/>
          <w:szCs w:val="28"/>
        </w:rPr>
      </w:pPr>
      <w:r w:rsidRPr="002B7C57">
        <w:rPr>
          <w:rFonts w:ascii="Arial" w:hAnsi="Arial" w:cs="Arial"/>
          <w:b/>
          <w:bCs/>
          <w:sz w:val="28"/>
          <w:szCs w:val="28"/>
        </w:rPr>
        <w:t>ALBERTO PÉREZ DAYÁN</w:t>
      </w:r>
    </w:p>
    <w:p w14:paraId="44E9A3A9" w14:textId="51EACA97" w:rsidR="0063397F" w:rsidRDefault="0063397F" w:rsidP="002B7C57">
      <w:pPr>
        <w:ind w:firstLine="708"/>
        <w:jc w:val="center"/>
        <w:rPr>
          <w:rFonts w:ascii="Arial" w:hAnsi="Arial" w:cs="Arial"/>
          <w:b/>
          <w:bCs/>
          <w:sz w:val="28"/>
          <w:szCs w:val="28"/>
        </w:rPr>
      </w:pPr>
    </w:p>
    <w:p w14:paraId="376AE922" w14:textId="1B7E94DF" w:rsidR="00590100" w:rsidRDefault="00590100" w:rsidP="002B7C57">
      <w:pPr>
        <w:ind w:firstLine="708"/>
        <w:jc w:val="center"/>
        <w:rPr>
          <w:rFonts w:ascii="Arial" w:hAnsi="Arial" w:cs="Arial"/>
          <w:b/>
          <w:bCs/>
          <w:sz w:val="28"/>
          <w:szCs w:val="28"/>
        </w:rPr>
      </w:pPr>
    </w:p>
    <w:p w14:paraId="6221E87B" w14:textId="14025E83" w:rsidR="00590100" w:rsidRDefault="00590100" w:rsidP="002B7C57">
      <w:pPr>
        <w:ind w:firstLine="708"/>
        <w:jc w:val="center"/>
        <w:rPr>
          <w:rFonts w:ascii="Arial" w:hAnsi="Arial" w:cs="Arial"/>
          <w:b/>
          <w:bCs/>
          <w:sz w:val="28"/>
          <w:szCs w:val="28"/>
        </w:rPr>
      </w:pPr>
    </w:p>
    <w:p w14:paraId="39F07CDD" w14:textId="59F309BE" w:rsidR="00590100" w:rsidRDefault="00590100" w:rsidP="002B7C57">
      <w:pPr>
        <w:ind w:firstLine="708"/>
        <w:jc w:val="center"/>
        <w:rPr>
          <w:rFonts w:ascii="Arial" w:hAnsi="Arial" w:cs="Arial"/>
          <w:b/>
          <w:bCs/>
          <w:sz w:val="28"/>
          <w:szCs w:val="28"/>
        </w:rPr>
      </w:pPr>
    </w:p>
    <w:p w14:paraId="5BC9A799" w14:textId="77777777" w:rsidR="00590100" w:rsidRPr="002B7C57" w:rsidRDefault="00590100" w:rsidP="002B7C57">
      <w:pPr>
        <w:ind w:firstLine="708"/>
        <w:jc w:val="center"/>
        <w:rPr>
          <w:rFonts w:ascii="Arial" w:hAnsi="Arial" w:cs="Arial"/>
          <w:b/>
          <w:bCs/>
          <w:sz w:val="28"/>
          <w:szCs w:val="28"/>
        </w:rPr>
      </w:pPr>
    </w:p>
    <w:p w14:paraId="41FC7507" w14:textId="4D8B4B7D" w:rsidR="00962442" w:rsidRDefault="002B7C57" w:rsidP="00590100">
      <w:pPr>
        <w:ind w:firstLine="708"/>
        <w:jc w:val="center"/>
        <w:rPr>
          <w:rFonts w:ascii="Arial" w:hAnsi="Arial" w:cs="Arial"/>
          <w:b/>
          <w:bCs/>
          <w:sz w:val="28"/>
          <w:szCs w:val="28"/>
        </w:rPr>
      </w:pPr>
      <w:r w:rsidRPr="002B7C57">
        <w:rPr>
          <w:rFonts w:ascii="Arial" w:hAnsi="Arial" w:cs="Arial"/>
          <w:b/>
          <w:bCs/>
          <w:sz w:val="28"/>
          <w:szCs w:val="28"/>
        </w:rPr>
        <w:t>SECRETARIO GENERAL DE ACUERDOS</w:t>
      </w:r>
    </w:p>
    <w:p w14:paraId="3FF517ED" w14:textId="66F9573E" w:rsidR="0063397F" w:rsidRDefault="0063397F" w:rsidP="002B7C57">
      <w:pPr>
        <w:ind w:firstLine="708"/>
        <w:jc w:val="center"/>
        <w:rPr>
          <w:rFonts w:ascii="Arial" w:hAnsi="Arial" w:cs="Arial"/>
          <w:b/>
          <w:bCs/>
          <w:sz w:val="28"/>
          <w:szCs w:val="28"/>
        </w:rPr>
      </w:pPr>
    </w:p>
    <w:p w14:paraId="0694C2D0" w14:textId="77777777" w:rsidR="00590100" w:rsidRPr="002B7C57" w:rsidRDefault="00590100" w:rsidP="002B7C57">
      <w:pPr>
        <w:ind w:firstLine="708"/>
        <w:jc w:val="center"/>
        <w:rPr>
          <w:rFonts w:ascii="Arial" w:hAnsi="Arial" w:cs="Arial"/>
          <w:b/>
          <w:bCs/>
          <w:sz w:val="28"/>
          <w:szCs w:val="28"/>
        </w:rPr>
      </w:pPr>
    </w:p>
    <w:p w14:paraId="101C819A" w14:textId="4F36210B" w:rsidR="002B7C57" w:rsidRPr="002B7C57" w:rsidRDefault="002B7C57" w:rsidP="002B7C57">
      <w:pPr>
        <w:ind w:firstLine="708"/>
        <w:jc w:val="center"/>
        <w:rPr>
          <w:rFonts w:ascii="Arial" w:hAnsi="Arial" w:cs="Arial"/>
          <w:b/>
          <w:bCs/>
          <w:sz w:val="28"/>
          <w:szCs w:val="28"/>
        </w:rPr>
      </w:pPr>
      <w:r w:rsidRPr="002B7C57">
        <w:rPr>
          <w:rFonts w:ascii="Arial" w:hAnsi="Arial" w:cs="Arial"/>
          <w:b/>
          <w:bCs/>
          <w:sz w:val="28"/>
          <w:szCs w:val="28"/>
        </w:rPr>
        <w:t>RAFAEL COELLO CETINA</w:t>
      </w:r>
    </w:p>
    <w:sectPr w:rsidR="002B7C57" w:rsidRPr="002B7C57" w:rsidSect="00AC130A">
      <w:headerReference w:type="even" r:id="rId11"/>
      <w:headerReference w:type="default" r:id="rId12"/>
      <w:footerReference w:type="even" r:id="rId13"/>
      <w:footerReference w:type="default" r:id="rId14"/>
      <w:pgSz w:w="12242" w:h="19442" w:code="10000"/>
      <w:pgMar w:top="2552" w:right="1701" w:bottom="1978" w:left="1701" w:header="1134" w:footer="118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A557" w14:textId="77777777" w:rsidR="009F10F7" w:rsidRDefault="009F10F7">
      <w:r>
        <w:separator/>
      </w:r>
    </w:p>
  </w:endnote>
  <w:endnote w:type="continuationSeparator" w:id="0">
    <w:p w14:paraId="7632E1FA" w14:textId="77777777" w:rsidR="009F10F7" w:rsidRDefault="009F10F7">
      <w:r>
        <w:continuationSeparator/>
      </w:r>
    </w:p>
  </w:endnote>
  <w:endnote w:type="continuationNotice" w:id="1">
    <w:p w14:paraId="37983671" w14:textId="77777777" w:rsidR="009F10F7" w:rsidRDefault="009F1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Khmer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3736341"/>
      <w:docPartObj>
        <w:docPartGallery w:val="Page Numbers (Bottom of Page)"/>
        <w:docPartUnique/>
      </w:docPartObj>
    </w:sdtPr>
    <w:sdtEndPr>
      <w:rPr>
        <w:rStyle w:val="Nmerodepgina"/>
        <w:rFonts w:ascii="Arial" w:hAnsi="Arial" w:cs="Arial"/>
        <w:sz w:val="28"/>
        <w:szCs w:val="28"/>
      </w:rPr>
    </w:sdtEndPr>
    <w:sdtContent>
      <w:p w14:paraId="094A0214" w14:textId="493C4E39" w:rsidR="00A23155" w:rsidRPr="00923CFB" w:rsidRDefault="00A23155" w:rsidP="006E1FC1">
        <w:pPr>
          <w:pStyle w:val="Piedepgina"/>
          <w:framePr w:wrap="none" w:vAnchor="text" w:hAnchor="margin" w:xAlign="outside" w:y="1"/>
          <w:rPr>
            <w:rStyle w:val="Nmerodepgina"/>
            <w:rFonts w:ascii="Arial" w:hAnsi="Arial" w:cs="Arial"/>
            <w:sz w:val="28"/>
            <w:szCs w:val="28"/>
          </w:rPr>
        </w:pPr>
        <w:r w:rsidRPr="00923CFB">
          <w:rPr>
            <w:rStyle w:val="Nmerodepgina"/>
            <w:rFonts w:ascii="Arial" w:hAnsi="Arial" w:cs="Arial"/>
            <w:sz w:val="28"/>
            <w:szCs w:val="28"/>
          </w:rPr>
          <w:fldChar w:fldCharType="begin"/>
        </w:r>
        <w:r w:rsidRPr="00923CFB">
          <w:rPr>
            <w:rStyle w:val="Nmerodepgina"/>
            <w:rFonts w:ascii="Arial" w:hAnsi="Arial" w:cs="Arial"/>
            <w:sz w:val="28"/>
            <w:szCs w:val="28"/>
          </w:rPr>
          <w:instrText xml:space="preserve"> PAGE </w:instrText>
        </w:r>
        <w:r w:rsidRPr="00923CFB">
          <w:rPr>
            <w:rStyle w:val="Nmerodepgina"/>
            <w:rFonts w:ascii="Arial" w:hAnsi="Arial" w:cs="Arial"/>
            <w:sz w:val="28"/>
            <w:szCs w:val="28"/>
          </w:rPr>
          <w:fldChar w:fldCharType="separate"/>
        </w:r>
        <w:r w:rsidRPr="00923CFB">
          <w:rPr>
            <w:rStyle w:val="Nmerodepgina"/>
            <w:rFonts w:ascii="Arial" w:hAnsi="Arial" w:cs="Arial"/>
            <w:noProof/>
            <w:sz w:val="28"/>
            <w:szCs w:val="28"/>
          </w:rPr>
          <w:t>130</w:t>
        </w:r>
        <w:r w:rsidRPr="00923CFB">
          <w:rPr>
            <w:rStyle w:val="Nmerodepgina"/>
            <w:rFonts w:ascii="Arial" w:hAnsi="Arial" w:cs="Arial"/>
            <w:sz w:val="28"/>
            <w:szCs w:val="28"/>
          </w:rPr>
          <w:fldChar w:fldCharType="end"/>
        </w:r>
      </w:p>
    </w:sdtContent>
  </w:sdt>
  <w:p w14:paraId="000DE981" w14:textId="77777777" w:rsidR="00BF2E46" w:rsidRDefault="00BF2E46" w:rsidP="00A23155">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rial" w:hAnsi="Arial" w:cs="Arial"/>
        <w:sz w:val="28"/>
        <w:szCs w:val="28"/>
      </w:rPr>
      <w:id w:val="-1434592717"/>
      <w:docPartObj>
        <w:docPartGallery w:val="Page Numbers (Bottom of Page)"/>
        <w:docPartUnique/>
      </w:docPartObj>
    </w:sdtPr>
    <w:sdtEndPr>
      <w:rPr>
        <w:rStyle w:val="Nmerodepgina"/>
        <w:sz w:val="48"/>
        <w:szCs w:val="48"/>
      </w:rPr>
    </w:sdtEndPr>
    <w:sdtContent>
      <w:p w14:paraId="2991AF02" w14:textId="12E06822" w:rsidR="00A23155" w:rsidRPr="000777E8" w:rsidRDefault="00A23155" w:rsidP="006E1FC1">
        <w:pPr>
          <w:pStyle w:val="Piedepgina"/>
          <w:framePr w:wrap="none" w:vAnchor="text" w:hAnchor="margin" w:xAlign="outside" w:y="1"/>
          <w:rPr>
            <w:rStyle w:val="Nmerodepgina"/>
            <w:rFonts w:ascii="Arial" w:hAnsi="Arial" w:cs="Arial"/>
            <w:sz w:val="28"/>
            <w:szCs w:val="28"/>
          </w:rPr>
        </w:pPr>
        <w:r w:rsidRPr="000777E8">
          <w:rPr>
            <w:rStyle w:val="Nmerodepgina"/>
            <w:rFonts w:ascii="Arial" w:hAnsi="Arial" w:cs="Arial"/>
            <w:sz w:val="28"/>
            <w:szCs w:val="28"/>
          </w:rPr>
          <w:fldChar w:fldCharType="begin"/>
        </w:r>
        <w:r w:rsidRPr="000777E8">
          <w:rPr>
            <w:rStyle w:val="Nmerodepgina"/>
            <w:rFonts w:ascii="Arial" w:hAnsi="Arial" w:cs="Arial"/>
            <w:sz w:val="28"/>
            <w:szCs w:val="28"/>
          </w:rPr>
          <w:instrText xml:space="preserve"> PAGE </w:instrText>
        </w:r>
        <w:r w:rsidRPr="000777E8">
          <w:rPr>
            <w:rStyle w:val="Nmerodepgina"/>
            <w:rFonts w:ascii="Arial" w:hAnsi="Arial" w:cs="Arial"/>
            <w:sz w:val="28"/>
            <w:szCs w:val="28"/>
          </w:rPr>
          <w:fldChar w:fldCharType="separate"/>
        </w:r>
        <w:r w:rsidRPr="000777E8">
          <w:rPr>
            <w:rStyle w:val="Nmerodepgina"/>
            <w:rFonts w:ascii="Arial" w:hAnsi="Arial" w:cs="Arial"/>
            <w:noProof/>
            <w:sz w:val="28"/>
            <w:szCs w:val="28"/>
          </w:rPr>
          <w:t>129</w:t>
        </w:r>
        <w:r w:rsidRPr="000777E8">
          <w:rPr>
            <w:rStyle w:val="Nmerodepgina"/>
            <w:rFonts w:ascii="Arial" w:hAnsi="Arial" w:cs="Arial"/>
            <w:sz w:val="28"/>
            <w:szCs w:val="28"/>
          </w:rPr>
          <w:fldChar w:fldCharType="end"/>
        </w:r>
      </w:p>
    </w:sdtContent>
  </w:sdt>
  <w:p w14:paraId="562D73D6" w14:textId="77777777" w:rsidR="000819CE" w:rsidRPr="000777E8" w:rsidRDefault="000819CE">
    <w:pPr>
      <w:pStyle w:val="Piedepgina"/>
      <w:rPr>
        <w:rFonts w:ascii="Arial" w:hAnsi="Arial"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6821" w14:textId="77777777" w:rsidR="009F10F7" w:rsidRDefault="009F10F7">
      <w:r>
        <w:separator/>
      </w:r>
    </w:p>
  </w:footnote>
  <w:footnote w:type="continuationSeparator" w:id="0">
    <w:p w14:paraId="4639CEBA" w14:textId="77777777" w:rsidR="009F10F7" w:rsidRDefault="009F10F7">
      <w:r>
        <w:continuationSeparator/>
      </w:r>
    </w:p>
  </w:footnote>
  <w:footnote w:type="continuationNotice" w:id="1">
    <w:p w14:paraId="04A3312C" w14:textId="77777777" w:rsidR="009F10F7" w:rsidRDefault="009F10F7"/>
  </w:footnote>
  <w:footnote w:id="2">
    <w:p w14:paraId="0F74CCD3"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cs="Arial"/>
          <w:sz w:val="24"/>
          <w:szCs w:val="24"/>
        </w:rPr>
        <w:footnoteRef/>
      </w:r>
      <w:r w:rsidRPr="00F176EB">
        <w:rPr>
          <w:rFonts w:ascii="Arial Narrow" w:hAnsi="Arial Narrow" w:cs="Arial"/>
          <w:sz w:val="24"/>
          <w:szCs w:val="24"/>
        </w:rPr>
        <w:t xml:space="preserve"> Fojas 2 a 108 del expediente relativo a la acción de inconstitucionalidad 150/2017.</w:t>
      </w:r>
    </w:p>
  </w:footnote>
  <w:footnote w:id="3">
    <w:p w14:paraId="0EE26BF5"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w:t>
      </w:r>
      <w:r w:rsidRPr="00F176EB">
        <w:rPr>
          <w:rFonts w:ascii="Arial Narrow" w:hAnsi="Arial Narrow" w:cs="Arial"/>
          <w:sz w:val="24"/>
          <w:szCs w:val="24"/>
        </w:rPr>
        <w:t>Fojas 440 a 475 del expediente relativo a la acción de inconstitucionalidad 153/2017.</w:t>
      </w:r>
    </w:p>
  </w:footnote>
  <w:footnote w:id="4">
    <w:p w14:paraId="1F545D6A"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w:t>
      </w:r>
      <w:r w:rsidRPr="00F176EB">
        <w:rPr>
          <w:rFonts w:ascii="Arial Narrow" w:hAnsi="Arial Narrow" w:cs="Arial"/>
          <w:b/>
          <w:iCs/>
          <w:sz w:val="24"/>
          <w:szCs w:val="24"/>
        </w:rPr>
        <w:t>1</w:t>
      </w:r>
      <w:r w:rsidRPr="00F176EB">
        <w:rPr>
          <w:rFonts w:ascii="Arial Narrow" w:hAnsi="Arial Narrow" w:cs="Arial"/>
          <w:iCs/>
          <w:sz w:val="24"/>
          <w:szCs w:val="24"/>
        </w:rPr>
        <w:t xml:space="preserve">. Ernesto Ruffo Appel, </w:t>
      </w:r>
      <w:r w:rsidRPr="00F176EB">
        <w:rPr>
          <w:rFonts w:ascii="Arial Narrow" w:hAnsi="Arial Narrow" w:cs="Arial"/>
          <w:b/>
          <w:iCs/>
          <w:sz w:val="24"/>
          <w:szCs w:val="24"/>
        </w:rPr>
        <w:t>2</w:t>
      </w:r>
      <w:r w:rsidRPr="00F176EB">
        <w:rPr>
          <w:rFonts w:ascii="Arial Narrow" w:hAnsi="Arial Narrow" w:cs="Arial"/>
          <w:iCs/>
          <w:sz w:val="24"/>
          <w:szCs w:val="24"/>
        </w:rPr>
        <w:t xml:space="preserve">. Fernando Herrera Ávila, </w:t>
      </w:r>
      <w:r w:rsidRPr="00F176EB">
        <w:rPr>
          <w:rFonts w:ascii="Arial Narrow" w:hAnsi="Arial Narrow" w:cs="Arial"/>
          <w:b/>
          <w:iCs/>
          <w:sz w:val="24"/>
          <w:szCs w:val="24"/>
        </w:rPr>
        <w:t>3</w:t>
      </w:r>
      <w:r w:rsidRPr="00F176EB">
        <w:rPr>
          <w:rFonts w:ascii="Arial Narrow" w:hAnsi="Arial Narrow" w:cs="Arial"/>
          <w:iCs/>
          <w:sz w:val="24"/>
          <w:szCs w:val="24"/>
        </w:rPr>
        <w:t xml:space="preserve">. Luis Sánchez Jiménez, </w:t>
      </w:r>
      <w:r w:rsidRPr="00F176EB">
        <w:rPr>
          <w:rFonts w:ascii="Arial Narrow" w:hAnsi="Arial Narrow" w:cs="Arial"/>
          <w:b/>
          <w:iCs/>
          <w:sz w:val="24"/>
          <w:szCs w:val="24"/>
        </w:rPr>
        <w:t>4</w:t>
      </w:r>
      <w:r w:rsidRPr="00F176EB">
        <w:rPr>
          <w:rFonts w:ascii="Arial Narrow" w:hAnsi="Arial Narrow" w:cs="Arial"/>
          <w:iCs/>
          <w:sz w:val="24"/>
          <w:szCs w:val="24"/>
        </w:rPr>
        <w:t xml:space="preserve">. Angélica de la Peña Gómez, </w:t>
      </w:r>
      <w:r w:rsidRPr="00F176EB">
        <w:rPr>
          <w:rFonts w:ascii="Arial Narrow" w:hAnsi="Arial Narrow" w:cs="Arial"/>
          <w:b/>
          <w:iCs/>
          <w:sz w:val="24"/>
          <w:szCs w:val="24"/>
        </w:rPr>
        <w:t>5</w:t>
      </w:r>
      <w:r w:rsidRPr="00F176EB">
        <w:rPr>
          <w:rFonts w:ascii="Arial Narrow" w:hAnsi="Arial Narrow" w:cs="Arial"/>
          <w:iCs/>
          <w:sz w:val="24"/>
          <w:szCs w:val="24"/>
        </w:rPr>
        <w:t xml:space="preserve">. Isidro Pedraza Chávez, </w:t>
      </w:r>
      <w:r w:rsidRPr="00F176EB">
        <w:rPr>
          <w:rFonts w:ascii="Arial Narrow" w:hAnsi="Arial Narrow" w:cs="Arial"/>
          <w:b/>
          <w:iCs/>
          <w:sz w:val="24"/>
          <w:szCs w:val="24"/>
        </w:rPr>
        <w:t>6</w:t>
      </w:r>
      <w:r w:rsidRPr="00F176EB">
        <w:rPr>
          <w:rFonts w:ascii="Arial Narrow" w:hAnsi="Arial Narrow" w:cs="Arial"/>
          <w:iCs/>
          <w:sz w:val="24"/>
          <w:szCs w:val="24"/>
        </w:rPr>
        <w:t xml:space="preserve">. María del Pilar Ortega Martínez, </w:t>
      </w:r>
      <w:r w:rsidRPr="00F176EB">
        <w:rPr>
          <w:rFonts w:ascii="Arial Narrow" w:hAnsi="Arial Narrow" w:cs="Arial"/>
          <w:b/>
          <w:iCs/>
          <w:sz w:val="24"/>
          <w:szCs w:val="24"/>
        </w:rPr>
        <w:t>7</w:t>
      </w:r>
      <w:r w:rsidRPr="00F176EB">
        <w:rPr>
          <w:rFonts w:ascii="Arial Narrow" w:hAnsi="Arial Narrow" w:cs="Arial"/>
          <w:iCs/>
          <w:sz w:val="24"/>
          <w:szCs w:val="24"/>
        </w:rPr>
        <w:t xml:space="preserve">. Daniel Gabriel Ávila Ruiz, </w:t>
      </w:r>
      <w:r w:rsidRPr="00F176EB">
        <w:rPr>
          <w:rFonts w:ascii="Arial Narrow" w:hAnsi="Arial Narrow" w:cs="Arial"/>
          <w:b/>
          <w:iCs/>
          <w:sz w:val="24"/>
          <w:szCs w:val="24"/>
        </w:rPr>
        <w:t>8</w:t>
      </w:r>
      <w:r w:rsidRPr="00F176EB">
        <w:rPr>
          <w:rFonts w:ascii="Arial Narrow" w:hAnsi="Arial Narrow" w:cs="Arial"/>
          <w:iCs/>
          <w:sz w:val="24"/>
          <w:szCs w:val="24"/>
        </w:rPr>
        <w:t xml:space="preserve">. Martha Elena García Gómez, </w:t>
      </w:r>
      <w:r w:rsidRPr="00F176EB">
        <w:rPr>
          <w:rFonts w:ascii="Arial Narrow" w:hAnsi="Arial Narrow" w:cs="Arial"/>
          <w:b/>
          <w:iCs/>
          <w:sz w:val="24"/>
          <w:szCs w:val="24"/>
        </w:rPr>
        <w:t>9</w:t>
      </w:r>
      <w:r w:rsidRPr="00F176EB">
        <w:rPr>
          <w:rFonts w:ascii="Arial Narrow" w:hAnsi="Arial Narrow" w:cs="Arial"/>
          <w:iCs/>
          <w:sz w:val="24"/>
          <w:szCs w:val="24"/>
        </w:rPr>
        <w:t xml:space="preserve">. Juan Carlos Romero Hicks, </w:t>
      </w:r>
      <w:r w:rsidRPr="00F176EB">
        <w:rPr>
          <w:rFonts w:ascii="Arial Narrow" w:hAnsi="Arial Narrow" w:cs="Arial"/>
          <w:b/>
          <w:iCs/>
          <w:sz w:val="24"/>
          <w:szCs w:val="24"/>
        </w:rPr>
        <w:t>10</w:t>
      </w:r>
      <w:r w:rsidRPr="00F176EB">
        <w:rPr>
          <w:rFonts w:ascii="Arial Narrow" w:hAnsi="Arial Narrow" w:cs="Arial"/>
          <w:iCs/>
          <w:sz w:val="24"/>
          <w:szCs w:val="24"/>
        </w:rPr>
        <w:t xml:space="preserve">. Víctor Hermosillo y Celada, </w:t>
      </w:r>
      <w:r w:rsidRPr="00F176EB">
        <w:rPr>
          <w:rFonts w:ascii="Arial Narrow" w:hAnsi="Arial Narrow" w:cs="Arial"/>
          <w:b/>
          <w:iCs/>
          <w:sz w:val="24"/>
          <w:szCs w:val="24"/>
        </w:rPr>
        <w:t>11</w:t>
      </w:r>
      <w:r w:rsidRPr="00F176EB">
        <w:rPr>
          <w:rFonts w:ascii="Arial Narrow" w:hAnsi="Arial Narrow" w:cs="Arial"/>
          <w:iCs/>
          <w:sz w:val="24"/>
          <w:szCs w:val="24"/>
        </w:rPr>
        <w:t xml:space="preserve">. Manuel Bartlett Díaz, </w:t>
      </w:r>
      <w:r w:rsidRPr="00F176EB">
        <w:rPr>
          <w:rFonts w:ascii="Arial Narrow" w:hAnsi="Arial Narrow" w:cs="Arial"/>
          <w:b/>
          <w:iCs/>
          <w:sz w:val="24"/>
          <w:szCs w:val="24"/>
        </w:rPr>
        <w:t>12</w:t>
      </w:r>
      <w:r w:rsidRPr="00F176EB">
        <w:rPr>
          <w:rFonts w:ascii="Arial Narrow" w:hAnsi="Arial Narrow" w:cs="Arial"/>
          <w:iCs/>
          <w:sz w:val="24"/>
          <w:szCs w:val="24"/>
        </w:rPr>
        <w:t xml:space="preserve">. Layda Sansores San Román, </w:t>
      </w:r>
      <w:r w:rsidRPr="00F176EB">
        <w:rPr>
          <w:rFonts w:ascii="Arial Narrow" w:hAnsi="Arial Narrow" w:cs="Arial"/>
          <w:b/>
          <w:iCs/>
          <w:sz w:val="24"/>
          <w:szCs w:val="24"/>
        </w:rPr>
        <w:t>13</w:t>
      </w:r>
      <w:r w:rsidRPr="00F176EB">
        <w:rPr>
          <w:rFonts w:ascii="Arial Narrow" w:hAnsi="Arial Narrow" w:cs="Arial"/>
          <w:iCs/>
          <w:sz w:val="24"/>
          <w:szCs w:val="24"/>
        </w:rPr>
        <w:t xml:space="preserve">. Alejandro de Jesús Encinas Rodríguez, </w:t>
      </w:r>
      <w:r w:rsidRPr="00F176EB">
        <w:rPr>
          <w:rFonts w:ascii="Arial Narrow" w:hAnsi="Arial Narrow" w:cs="Arial"/>
          <w:b/>
          <w:iCs/>
          <w:sz w:val="24"/>
          <w:szCs w:val="24"/>
        </w:rPr>
        <w:t>14</w:t>
      </w:r>
      <w:r w:rsidRPr="00F176EB">
        <w:rPr>
          <w:rFonts w:ascii="Arial Narrow" w:hAnsi="Arial Narrow" w:cs="Arial"/>
          <w:iCs/>
          <w:sz w:val="24"/>
          <w:szCs w:val="24"/>
        </w:rPr>
        <w:t xml:space="preserve">. María de los Dolores Padierna Luna, </w:t>
      </w:r>
      <w:r w:rsidRPr="00F176EB">
        <w:rPr>
          <w:rFonts w:ascii="Arial Narrow" w:hAnsi="Arial Narrow" w:cs="Arial"/>
          <w:b/>
          <w:iCs/>
          <w:sz w:val="24"/>
          <w:szCs w:val="24"/>
        </w:rPr>
        <w:t>15</w:t>
      </w:r>
      <w:r w:rsidRPr="00F176EB">
        <w:rPr>
          <w:rFonts w:ascii="Arial Narrow" w:hAnsi="Arial Narrow" w:cs="Arial"/>
          <w:iCs/>
          <w:sz w:val="24"/>
          <w:szCs w:val="24"/>
        </w:rPr>
        <w:t xml:space="preserve">. Ángel Benjamín Robles Montoya, </w:t>
      </w:r>
      <w:r w:rsidRPr="00F176EB">
        <w:rPr>
          <w:rFonts w:ascii="Arial Narrow" w:hAnsi="Arial Narrow" w:cs="Arial"/>
          <w:b/>
          <w:iCs/>
          <w:sz w:val="24"/>
          <w:szCs w:val="24"/>
        </w:rPr>
        <w:t>16</w:t>
      </w:r>
      <w:r w:rsidRPr="00F176EB">
        <w:rPr>
          <w:rFonts w:ascii="Arial Narrow" w:hAnsi="Arial Narrow" w:cs="Arial"/>
          <w:iCs/>
          <w:sz w:val="24"/>
          <w:szCs w:val="24"/>
        </w:rPr>
        <w:t xml:space="preserve">. Rabindranath Salazar Solorio, </w:t>
      </w:r>
      <w:r w:rsidRPr="00F176EB">
        <w:rPr>
          <w:rFonts w:ascii="Arial Narrow" w:hAnsi="Arial Narrow" w:cs="Arial"/>
          <w:b/>
          <w:iCs/>
          <w:sz w:val="24"/>
          <w:szCs w:val="24"/>
        </w:rPr>
        <w:t>17</w:t>
      </w:r>
      <w:r w:rsidRPr="00F176EB">
        <w:rPr>
          <w:rFonts w:ascii="Arial Narrow" w:hAnsi="Arial Narrow" w:cs="Arial"/>
          <w:iCs/>
          <w:sz w:val="24"/>
          <w:szCs w:val="24"/>
        </w:rPr>
        <w:t xml:space="preserve">. Celestino Cesáreo Guzmán, </w:t>
      </w:r>
      <w:r w:rsidRPr="00F176EB">
        <w:rPr>
          <w:rFonts w:ascii="Arial Narrow" w:hAnsi="Arial Narrow" w:cs="Arial"/>
          <w:b/>
          <w:iCs/>
          <w:sz w:val="24"/>
          <w:szCs w:val="24"/>
        </w:rPr>
        <w:t>18</w:t>
      </w:r>
      <w:r w:rsidRPr="00F176EB">
        <w:rPr>
          <w:rFonts w:ascii="Arial Narrow" w:hAnsi="Arial Narrow" w:cs="Arial"/>
          <w:iCs/>
          <w:sz w:val="24"/>
          <w:szCs w:val="24"/>
        </w:rPr>
        <w:t xml:space="preserve">. Jorge Luis Preciado Rodríguez, </w:t>
      </w:r>
      <w:r w:rsidRPr="00F176EB">
        <w:rPr>
          <w:rFonts w:ascii="Arial Narrow" w:hAnsi="Arial Narrow" w:cs="Arial"/>
          <w:b/>
          <w:iCs/>
          <w:sz w:val="24"/>
          <w:szCs w:val="24"/>
        </w:rPr>
        <w:t>19</w:t>
      </w:r>
      <w:r w:rsidRPr="00F176EB">
        <w:rPr>
          <w:rFonts w:ascii="Arial Narrow" w:hAnsi="Arial Narrow" w:cs="Arial"/>
          <w:iCs/>
          <w:sz w:val="24"/>
          <w:szCs w:val="24"/>
        </w:rPr>
        <w:t xml:space="preserve">. Francisco Salvador López Brito, </w:t>
      </w:r>
      <w:r w:rsidRPr="00F176EB">
        <w:rPr>
          <w:rFonts w:ascii="Arial Narrow" w:hAnsi="Arial Narrow" w:cs="Arial"/>
          <w:b/>
          <w:iCs/>
          <w:sz w:val="24"/>
          <w:szCs w:val="24"/>
        </w:rPr>
        <w:t>20</w:t>
      </w:r>
      <w:r w:rsidRPr="00F176EB">
        <w:rPr>
          <w:rFonts w:ascii="Arial Narrow" w:hAnsi="Arial Narrow" w:cs="Arial"/>
          <w:iCs/>
          <w:sz w:val="24"/>
          <w:szCs w:val="24"/>
        </w:rPr>
        <w:t xml:space="preserve">. Sonia Rocha Acosta, </w:t>
      </w:r>
      <w:r w:rsidRPr="00F176EB">
        <w:rPr>
          <w:rFonts w:ascii="Arial Narrow" w:hAnsi="Arial Narrow" w:cs="Arial"/>
          <w:b/>
          <w:iCs/>
          <w:sz w:val="24"/>
          <w:szCs w:val="24"/>
        </w:rPr>
        <w:t>21</w:t>
      </w:r>
      <w:r w:rsidRPr="00F176EB">
        <w:rPr>
          <w:rFonts w:ascii="Arial Narrow" w:hAnsi="Arial Narrow" w:cs="Arial"/>
          <w:iCs/>
          <w:sz w:val="24"/>
          <w:szCs w:val="24"/>
        </w:rPr>
        <w:t xml:space="preserve">. Iris Vianey Mendoza Mendoza, </w:t>
      </w:r>
      <w:r w:rsidRPr="00F176EB">
        <w:rPr>
          <w:rFonts w:ascii="Arial Narrow" w:hAnsi="Arial Narrow" w:cs="Arial"/>
          <w:b/>
          <w:iCs/>
          <w:sz w:val="24"/>
          <w:szCs w:val="24"/>
        </w:rPr>
        <w:t>22</w:t>
      </w:r>
      <w:r w:rsidRPr="00F176EB">
        <w:rPr>
          <w:rFonts w:ascii="Arial Narrow" w:hAnsi="Arial Narrow" w:cs="Arial"/>
          <w:iCs/>
          <w:sz w:val="24"/>
          <w:szCs w:val="24"/>
        </w:rPr>
        <w:t xml:space="preserve">. Martha Palafox Gutiérrez, </w:t>
      </w:r>
      <w:r w:rsidRPr="00F176EB">
        <w:rPr>
          <w:rFonts w:ascii="Arial Narrow" w:hAnsi="Arial Narrow" w:cs="Arial"/>
          <w:b/>
          <w:iCs/>
          <w:sz w:val="24"/>
          <w:szCs w:val="24"/>
        </w:rPr>
        <w:t>23</w:t>
      </w:r>
      <w:r w:rsidRPr="00F176EB">
        <w:rPr>
          <w:rFonts w:ascii="Arial Narrow" w:hAnsi="Arial Narrow" w:cs="Arial"/>
          <w:iCs/>
          <w:sz w:val="24"/>
          <w:szCs w:val="24"/>
        </w:rPr>
        <w:t xml:space="preserve">. Adriana Dávila Fernández, </w:t>
      </w:r>
      <w:r w:rsidRPr="00F176EB">
        <w:rPr>
          <w:rFonts w:ascii="Arial Narrow" w:hAnsi="Arial Narrow" w:cs="Arial"/>
          <w:b/>
          <w:iCs/>
          <w:sz w:val="24"/>
          <w:szCs w:val="24"/>
        </w:rPr>
        <w:t>24</w:t>
      </w:r>
      <w:r w:rsidRPr="00F176EB">
        <w:rPr>
          <w:rFonts w:ascii="Arial Narrow" w:hAnsi="Arial Narrow" w:cs="Arial"/>
          <w:iCs/>
          <w:sz w:val="24"/>
          <w:szCs w:val="24"/>
        </w:rPr>
        <w:t xml:space="preserve">. David Monreal Ávila, </w:t>
      </w:r>
      <w:r w:rsidRPr="00F176EB">
        <w:rPr>
          <w:rFonts w:ascii="Arial Narrow" w:hAnsi="Arial Narrow" w:cs="Arial"/>
          <w:b/>
          <w:iCs/>
          <w:sz w:val="24"/>
          <w:szCs w:val="24"/>
        </w:rPr>
        <w:t>25</w:t>
      </w:r>
      <w:r w:rsidRPr="00F176EB">
        <w:rPr>
          <w:rFonts w:ascii="Arial Narrow" w:hAnsi="Arial Narrow" w:cs="Arial"/>
          <w:iCs/>
          <w:sz w:val="24"/>
          <w:szCs w:val="24"/>
        </w:rPr>
        <w:t xml:space="preserve">. María Marcela Torres Peimbert, </w:t>
      </w:r>
      <w:r w:rsidRPr="00F176EB">
        <w:rPr>
          <w:rFonts w:ascii="Arial Narrow" w:hAnsi="Arial Narrow" w:cs="Arial"/>
          <w:b/>
          <w:iCs/>
          <w:sz w:val="24"/>
          <w:szCs w:val="24"/>
        </w:rPr>
        <w:t>26</w:t>
      </w:r>
      <w:r w:rsidRPr="00F176EB">
        <w:rPr>
          <w:rFonts w:ascii="Arial Narrow" w:hAnsi="Arial Narrow" w:cs="Arial"/>
          <w:iCs/>
          <w:sz w:val="24"/>
          <w:szCs w:val="24"/>
        </w:rPr>
        <w:t xml:space="preserve">. Luz María Beristain Navarrete, </w:t>
      </w:r>
      <w:r w:rsidRPr="00F176EB">
        <w:rPr>
          <w:rFonts w:ascii="Arial Narrow" w:hAnsi="Arial Narrow" w:cs="Arial"/>
          <w:b/>
          <w:iCs/>
          <w:sz w:val="24"/>
          <w:szCs w:val="24"/>
        </w:rPr>
        <w:t>27</w:t>
      </w:r>
      <w:r w:rsidRPr="00F176EB">
        <w:rPr>
          <w:rFonts w:ascii="Arial Narrow" w:hAnsi="Arial Narrow" w:cs="Arial"/>
          <w:iCs/>
          <w:sz w:val="24"/>
          <w:szCs w:val="24"/>
        </w:rPr>
        <w:t xml:space="preserve">. Mario Martín Delgado Carrillo, </w:t>
      </w:r>
      <w:r w:rsidRPr="00F176EB">
        <w:rPr>
          <w:rFonts w:ascii="Arial Narrow" w:hAnsi="Arial Narrow" w:cs="Arial"/>
          <w:b/>
          <w:iCs/>
          <w:sz w:val="24"/>
          <w:szCs w:val="24"/>
        </w:rPr>
        <w:t>28</w:t>
      </w:r>
      <w:r w:rsidRPr="00F176EB">
        <w:rPr>
          <w:rFonts w:ascii="Arial Narrow" w:hAnsi="Arial Narrow" w:cs="Arial"/>
          <w:iCs/>
          <w:sz w:val="24"/>
          <w:szCs w:val="24"/>
        </w:rPr>
        <w:t xml:space="preserve">. María del Rosario Guzmán Avilés, </w:t>
      </w:r>
      <w:r w:rsidRPr="00F176EB">
        <w:rPr>
          <w:rFonts w:ascii="Arial Narrow" w:hAnsi="Arial Narrow" w:cs="Arial"/>
          <w:b/>
          <w:iCs/>
          <w:sz w:val="24"/>
          <w:szCs w:val="24"/>
        </w:rPr>
        <w:t>29</w:t>
      </w:r>
      <w:r w:rsidRPr="00F176EB">
        <w:rPr>
          <w:rFonts w:ascii="Arial Narrow" w:hAnsi="Arial Narrow" w:cs="Arial"/>
          <w:iCs/>
          <w:sz w:val="24"/>
          <w:szCs w:val="24"/>
        </w:rPr>
        <w:t xml:space="preserve">. Fernando Enrique Mayans Canabal, </w:t>
      </w:r>
      <w:r w:rsidRPr="00F176EB">
        <w:rPr>
          <w:rFonts w:ascii="Arial Narrow" w:hAnsi="Arial Narrow" w:cs="Arial"/>
          <w:b/>
          <w:iCs/>
          <w:sz w:val="24"/>
          <w:szCs w:val="24"/>
        </w:rPr>
        <w:t>30</w:t>
      </w:r>
      <w:r w:rsidRPr="00F176EB">
        <w:rPr>
          <w:rFonts w:ascii="Arial Narrow" w:hAnsi="Arial Narrow" w:cs="Arial"/>
          <w:iCs/>
          <w:sz w:val="24"/>
          <w:szCs w:val="24"/>
        </w:rPr>
        <w:t xml:space="preserve">. Luis Humberto Fernández Fuentes, </w:t>
      </w:r>
      <w:r w:rsidRPr="00F176EB">
        <w:rPr>
          <w:rFonts w:ascii="Arial Narrow" w:hAnsi="Arial Narrow" w:cs="Arial"/>
          <w:b/>
          <w:iCs/>
          <w:sz w:val="24"/>
          <w:szCs w:val="24"/>
        </w:rPr>
        <w:t>31</w:t>
      </w:r>
      <w:r w:rsidRPr="00F176EB">
        <w:rPr>
          <w:rFonts w:ascii="Arial Narrow" w:hAnsi="Arial Narrow" w:cs="Arial"/>
          <w:iCs/>
          <w:sz w:val="24"/>
          <w:szCs w:val="24"/>
        </w:rPr>
        <w:t xml:space="preserve">. Lorena Cuéllar Cisneros, </w:t>
      </w:r>
      <w:r w:rsidRPr="00F176EB">
        <w:rPr>
          <w:rFonts w:ascii="Arial Narrow" w:hAnsi="Arial Narrow" w:cs="Arial"/>
          <w:b/>
          <w:iCs/>
          <w:sz w:val="24"/>
          <w:szCs w:val="24"/>
        </w:rPr>
        <w:t>32</w:t>
      </w:r>
      <w:r w:rsidRPr="00F176EB">
        <w:rPr>
          <w:rFonts w:ascii="Arial Narrow" w:hAnsi="Arial Narrow" w:cs="Arial"/>
          <w:iCs/>
          <w:sz w:val="24"/>
          <w:szCs w:val="24"/>
        </w:rPr>
        <w:t xml:space="preserve">. Sonia Mendoza Díaz, </w:t>
      </w:r>
      <w:r w:rsidRPr="00F176EB">
        <w:rPr>
          <w:rFonts w:ascii="Arial Narrow" w:hAnsi="Arial Narrow" w:cs="Arial"/>
          <w:b/>
          <w:iCs/>
          <w:sz w:val="24"/>
          <w:szCs w:val="24"/>
        </w:rPr>
        <w:t>33</w:t>
      </w:r>
      <w:r w:rsidRPr="00F176EB">
        <w:rPr>
          <w:rFonts w:ascii="Arial Narrow" w:hAnsi="Arial Narrow" w:cs="Arial"/>
          <w:iCs/>
          <w:sz w:val="24"/>
          <w:szCs w:val="24"/>
        </w:rPr>
        <w:t xml:space="preserve">. Silvia Guadalupe Garza Galván, </w:t>
      </w:r>
      <w:r w:rsidRPr="00F176EB">
        <w:rPr>
          <w:rFonts w:ascii="Arial Narrow" w:hAnsi="Arial Narrow" w:cs="Arial"/>
          <w:b/>
          <w:iCs/>
          <w:sz w:val="24"/>
          <w:szCs w:val="24"/>
        </w:rPr>
        <w:t>34</w:t>
      </w:r>
      <w:r w:rsidRPr="00F176EB">
        <w:rPr>
          <w:rFonts w:ascii="Arial Narrow" w:hAnsi="Arial Narrow" w:cs="Arial"/>
          <w:iCs/>
          <w:sz w:val="24"/>
          <w:szCs w:val="24"/>
        </w:rPr>
        <w:t xml:space="preserve">. Fernando Torres Graciano, </w:t>
      </w:r>
      <w:r w:rsidRPr="00F176EB">
        <w:rPr>
          <w:rFonts w:ascii="Arial Narrow" w:hAnsi="Arial Narrow" w:cs="Arial"/>
          <w:b/>
          <w:iCs/>
          <w:sz w:val="24"/>
          <w:szCs w:val="24"/>
        </w:rPr>
        <w:t>35</w:t>
      </w:r>
      <w:r w:rsidRPr="00F176EB">
        <w:rPr>
          <w:rFonts w:ascii="Arial Narrow" w:hAnsi="Arial Narrow" w:cs="Arial"/>
          <w:iCs/>
          <w:sz w:val="24"/>
          <w:szCs w:val="24"/>
        </w:rPr>
        <w:t xml:space="preserve">. Raúl Gracia Guzmán, </w:t>
      </w:r>
      <w:r w:rsidRPr="00F176EB">
        <w:rPr>
          <w:rFonts w:ascii="Arial Narrow" w:hAnsi="Arial Narrow" w:cs="Arial"/>
          <w:b/>
          <w:iCs/>
          <w:sz w:val="24"/>
          <w:szCs w:val="24"/>
        </w:rPr>
        <w:t>36</w:t>
      </w:r>
      <w:r w:rsidRPr="00F176EB">
        <w:rPr>
          <w:rFonts w:ascii="Arial Narrow" w:hAnsi="Arial Narrow" w:cs="Arial"/>
          <w:iCs/>
          <w:sz w:val="24"/>
          <w:szCs w:val="24"/>
        </w:rPr>
        <w:t xml:space="preserve">. Luis Miguel Gerónimo Barbosa Huerta, </w:t>
      </w:r>
      <w:r w:rsidRPr="00F176EB">
        <w:rPr>
          <w:rFonts w:ascii="Arial Narrow" w:hAnsi="Arial Narrow" w:cs="Arial"/>
          <w:b/>
          <w:iCs/>
          <w:sz w:val="24"/>
          <w:szCs w:val="24"/>
        </w:rPr>
        <w:t>37</w:t>
      </w:r>
      <w:r w:rsidRPr="00F176EB">
        <w:rPr>
          <w:rFonts w:ascii="Arial Narrow" w:hAnsi="Arial Narrow" w:cs="Arial"/>
          <w:iCs/>
          <w:sz w:val="24"/>
          <w:szCs w:val="24"/>
        </w:rPr>
        <w:t xml:space="preserve">. Laura Angélica Rojas Hernández, </w:t>
      </w:r>
      <w:r w:rsidRPr="00F176EB">
        <w:rPr>
          <w:rFonts w:ascii="Arial Narrow" w:hAnsi="Arial Narrow" w:cs="Arial"/>
          <w:b/>
          <w:iCs/>
          <w:sz w:val="24"/>
          <w:szCs w:val="24"/>
        </w:rPr>
        <w:t>38</w:t>
      </w:r>
      <w:r w:rsidRPr="00F176EB">
        <w:rPr>
          <w:rFonts w:ascii="Arial Narrow" w:hAnsi="Arial Narrow" w:cs="Arial"/>
          <w:iCs/>
          <w:sz w:val="24"/>
          <w:szCs w:val="24"/>
        </w:rPr>
        <w:t xml:space="preserve">. Ana Gabriela Guevara Espinoza, </w:t>
      </w:r>
      <w:r w:rsidRPr="00F176EB">
        <w:rPr>
          <w:rFonts w:ascii="Arial Narrow" w:hAnsi="Arial Narrow" w:cs="Arial"/>
          <w:b/>
          <w:iCs/>
          <w:sz w:val="24"/>
          <w:szCs w:val="24"/>
        </w:rPr>
        <w:t>39</w:t>
      </w:r>
      <w:r w:rsidRPr="00F176EB">
        <w:rPr>
          <w:rFonts w:ascii="Arial Narrow" w:hAnsi="Arial Narrow" w:cs="Arial"/>
          <w:iCs/>
          <w:sz w:val="24"/>
          <w:szCs w:val="24"/>
        </w:rPr>
        <w:t xml:space="preserve">. Andrea García García, </w:t>
      </w:r>
      <w:r w:rsidRPr="00F176EB">
        <w:rPr>
          <w:rFonts w:ascii="Arial Narrow" w:hAnsi="Arial Narrow" w:cs="Arial"/>
          <w:b/>
          <w:iCs/>
          <w:sz w:val="24"/>
          <w:szCs w:val="24"/>
        </w:rPr>
        <w:t>40</w:t>
      </w:r>
      <w:r w:rsidRPr="00F176EB">
        <w:rPr>
          <w:rFonts w:ascii="Arial Narrow" w:hAnsi="Arial Narrow" w:cs="Arial"/>
          <w:iCs/>
          <w:sz w:val="24"/>
          <w:szCs w:val="24"/>
        </w:rPr>
        <w:t xml:space="preserve">. Sylvia Leticia Martínez Elizondo, </w:t>
      </w:r>
      <w:r w:rsidRPr="00F176EB">
        <w:rPr>
          <w:rFonts w:ascii="Arial Narrow" w:hAnsi="Arial Narrow" w:cs="Arial"/>
          <w:b/>
          <w:iCs/>
          <w:sz w:val="24"/>
          <w:szCs w:val="24"/>
        </w:rPr>
        <w:t>41</w:t>
      </w:r>
      <w:r w:rsidRPr="00F176EB">
        <w:rPr>
          <w:rFonts w:ascii="Arial Narrow" w:hAnsi="Arial Narrow" w:cs="Arial"/>
          <w:iCs/>
          <w:sz w:val="24"/>
          <w:szCs w:val="24"/>
        </w:rPr>
        <w:t xml:space="preserve">. Luisa María Calderón Hinojosa, </w:t>
      </w:r>
      <w:r w:rsidRPr="00F176EB">
        <w:rPr>
          <w:rFonts w:ascii="Arial Narrow" w:hAnsi="Arial Narrow" w:cs="Arial"/>
          <w:b/>
          <w:iCs/>
          <w:sz w:val="24"/>
          <w:szCs w:val="24"/>
        </w:rPr>
        <w:t>42</w:t>
      </w:r>
      <w:r w:rsidRPr="00F176EB">
        <w:rPr>
          <w:rFonts w:ascii="Arial Narrow" w:hAnsi="Arial Narrow" w:cs="Arial"/>
          <w:iCs/>
          <w:sz w:val="24"/>
          <w:szCs w:val="24"/>
        </w:rPr>
        <w:t xml:space="preserve">. Rosa Adriana Díaz Lizama, </w:t>
      </w:r>
      <w:r w:rsidRPr="00F176EB">
        <w:rPr>
          <w:rFonts w:ascii="Arial Narrow" w:hAnsi="Arial Narrow" w:cs="Arial"/>
          <w:b/>
          <w:iCs/>
          <w:sz w:val="24"/>
          <w:szCs w:val="24"/>
        </w:rPr>
        <w:t>43</w:t>
      </w:r>
      <w:r w:rsidRPr="00F176EB">
        <w:rPr>
          <w:rFonts w:ascii="Arial Narrow" w:hAnsi="Arial Narrow" w:cs="Arial"/>
          <w:iCs/>
          <w:sz w:val="24"/>
          <w:szCs w:val="24"/>
        </w:rPr>
        <w:t xml:space="preserve">. Fidel Demédicis Hidalgo, </w:t>
      </w:r>
      <w:r w:rsidRPr="00F176EB">
        <w:rPr>
          <w:rFonts w:ascii="Arial Narrow" w:hAnsi="Arial Narrow" w:cs="Arial"/>
          <w:b/>
          <w:iCs/>
          <w:sz w:val="24"/>
          <w:szCs w:val="24"/>
        </w:rPr>
        <w:t>44</w:t>
      </w:r>
      <w:r w:rsidRPr="00F176EB">
        <w:rPr>
          <w:rFonts w:ascii="Arial Narrow" w:hAnsi="Arial Narrow" w:cs="Arial"/>
          <w:iCs/>
          <w:sz w:val="24"/>
          <w:szCs w:val="24"/>
        </w:rPr>
        <w:t xml:space="preserve">. Raúl Morón Orozco, </w:t>
      </w:r>
      <w:r w:rsidRPr="00F176EB">
        <w:rPr>
          <w:rFonts w:ascii="Arial Narrow" w:hAnsi="Arial Narrow" w:cs="Arial"/>
          <w:b/>
          <w:iCs/>
          <w:sz w:val="24"/>
          <w:szCs w:val="24"/>
        </w:rPr>
        <w:t>45</w:t>
      </w:r>
      <w:r w:rsidRPr="00F176EB">
        <w:rPr>
          <w:rFonts w:ascii="Arial Narrow" w:hAnsi="Arial Narrow" w:cs="Arial"/>
          <w:iCs/>
          <w:sz w:val="24"/>
          <w:szCs w:val="24"/>
        </w:rPr>
        <w:t xml:space="preserve">. Carlos Manuel Merino Campos, </w:t>
      </w:r>
      <w:r w:rsidRPr="00F176EB">
        <w:rPr>
          <w:rFonts w:ascii="Arial Narrow" w:hAnsi="Arial Narrow" w:cs="Arial"/>
          <w:b/>
          <w:iCs/>
          <w:sz w:val="24"/>
          <w:szCs w:val="24"/>
        </w:rPr>
        <w:t>46</w:t>
      </w:r>
      <w:r w:rsidRPr="00F176EB">
        <w:rPr>
          <w:rFonts w:ascii="Arial Narrow" w:hAnsi="Arial Narrow" w:cs="Arial"/>
          <w:iCs/>
          <w:sz w:val="24"/>
          <w:szCs w:val="24"/>
        </w:rPr>
        <w:t xml:space="preserve">. María Alejandra Barrales Magdaleno y </w:t>
      </w:r>
      <w:r w:rsidRPr="00F176EB">
        <w:rPr>
          <w:rFonts w:ascii="Arial Narrow" w:hAnsi="Arial Narrow" w:cs="Arial"/>
          <w:b/>
          <w:iCs/>
          <w:sz w:val="24"/>
          <w:szCs w:val="24"/>
        </w:rPr>
        <w:t>47</w:t>
      </w:r>
      <w:r w:rsidRPr="00F176EB">
        <w:rPr>
          <w:rFonts w:ascii="Arial Narrow" w:hAnsi="Arial Narrow" w:cs="Arial"/>
          <w:iCs/>
          <w:sz w:val="24"/>
          <w:szCs w:val="24"/>
        </w:rPr>
        <w:t>. Adolfo Romero Lainas</w:t>
      </w:r>
      <w:r w:rsidRPr="00F176EB">
        <w:rPr>
          <w:rFonts w:ascii="Arial Narrow" w:hAnsi="Arial Narrow" w:cs="Arial"/>
          <w:b/>
          <w:sz w:val="24"/>
          <w:szCs w:val="24"/>
        </w:rPr>
        <w:t>.</w:t>
      </w:r>
    </w:p>
  </w:footnote>
  <w:footnote w:id="5">
    <w:p w14:paraId="029062F5"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Fojas 20 a 25 del expediente principal relativo a la acción de inconstitucionalidad 150/2017 y su acumulada 153/2017. </w:t>
      </w:r>
    </w:p>
  </w:footnote>
  <w:footnote w:id="6">
    <w:p w14:paraId="7831145D"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Ibid, fojas</w:t>
      </w:r>
      <w:r>
        <w:rPr>
          <w:rFonts w:ascii="Arial Narrow" w:hAnsi="Arial Narrow"/>
          <w:sz w:val="24"/>
          <w:szCs w:val="24"/>
        </w:rPr>
        <w:t xml:space="preserve"> </w:t>
      </w:r>
      <w:r w:rsidRPr="00F176EB">
        <w:rPr>
          <w:rFonts w:ascii="Arial Narrow" w:hAnsi="Arial Narrow"/>
          <w:sz w:val="24"/>
          <w:szCs w:val="24"/>
        </w:rPr>
        <w:t>26 a 37.</w:t>
      </w:r>
    </w:p>
  </w:footnote>
  <w:footnote w:id="7">
    <w:p w14:paraId="0DE718F2"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Ibid, fojas 38 a 42.</w:t>
      </w:r>
    </w:p>
  </w:footnote>
  <w:footnote w:id="8">
    <w:p w14:paraId="75B4A858" w14:textId="77777777" w:rsidR="000819CE" w:rsidRPr="00F176EB" w:rsidRDefault="000819CE" w:rsidP="00424BF6">
      <w:pPr>
        <w:pStyle w:val="Textonotapie"/>
        <w:tabs>
          <w:tab w:val="left" w:pos="1036"/>
        </w:tabs>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Ibid, fojas 43 a 63.</w:t>
      </w:r>
    </w:p>
  </w:footnote>
  <w:footnote w:id="9">
    <w:p w14:paraId="77F034AA" w14:textId="77777777" w:rsidR="000819CE" w:rsidRDefault="000819CE" w:rsidP="000753A3">
      <w:pPr>
        <w:pStyle w:val="Textonotapie"/>
        <w:jc w:val="both"/>
        <w:rPr>
          <w:rFonts w:ascii="Arial Narrow" w:hAnsi="Arial Narrow"/>
          <w:sz w:val="24"/>
          <w:szCs w:val="24"/>
        </w:rPr>
      </w:pPr>
      <w:r>
        <w:rPr>
          <w:rStyle w:val="Refdenotaalpie"/>
        </w:rPr>
        <w:footnoteRef/>
      </w:r>
      <w:r>
        <w:t xml:space="preserve"> </w:t>
      </w:r>
      <w:r>
        <w:rPr>
          <w:rFonts w:ascii="Arial Narrow" w:hAnsi="Arial Narrow"/>
          <w:sz w:val="24"/>
          <w:szCs w:val="24"/>
        </w:rPr>
        <w:t xml:space="preserve">Fojas 63 a 71 del expediente principal relativo a la acción de inconstitucionalidad 150/2017 y su acumulada 153/2017. </w:t>
      </w:r>
    </w:p>
    <w:p w14:paraId="5521557E" w14:textId="77777777" w:rsidR="000819CE" w:rsidRDefault="000819CE" w:rsidP="000753A3">
      <w:pPr>
        <w:pStyle w:val="Textonotapie"/>
      </w:pPr>
    </w:p>
  </w:footnote>
  <w:footnote w:id="10">
    <w:p w14:paraId="7AD9A6CD" w14:textId="77777777" w:rsidR="000819CE" w:rsidRDefault="000819CE" w:rsidP="000753A3">
      <w:pPr>
        <w:pStyle w:val="Textonotapie"/>
      </w:pPr>
      <w:r>
        <w:rPr>
          <w:rStyle w:val="Refdenotaalpie"/>
        </w:rPr>
        <w:footnoteRef/>
      </w:r>
      <w:r>
        <w:t xml:space="preserve"> </w:t>
      </w:r>
      <w:r w:rsidRPr="00F176EB">
        <w:rPr>
          <w:rFonts w:ascii="Arial Narrow" w:hAnsi="Arial Narrow"/>
          <w:sz w:val="24"/>
          <w:szCs w:val="24"/>
        </w:rPr>
        <w:t>Ibid, foja</w:t>
      </w:r>
      <w:r>
        <w:rPr>
          <w:rFonts w:ascii="Arial Narrow" w:hAnsi="Arial Narrow"/>
          <w:sz w:val="24"/>
          <w:szCs w:val="24"/>
        </w:rPr>
        <w:t>s 71</w:t>
      </w:r>
      <w:r w:rsidRPr="00F176EB">
        <w:rPr>
          <w:rFonts w:ascii="Arial Narrow" w:hAnsi="Arial Narrow"/>
          <w:sz w:val="24"/>
          <w:szCs w:val="24"/>
        </w:rPr>
        <w:t xml:space="preserve"> a </w:t>
      </w:r>
      <w:r>
        <w:rPr>
          <w:rFonts w:ascii="Arial Narrow" w:hAnsi="Arial Narrow"/>
          <w:sz w:val="24"/>
          <w:szCs w:val="24"/>
        </w:rPr>
        <w:t>87.</w:t>
      </w:r>
    </w:p>
  </w:footnote>
  <w:footnote w:id="11">
    <w:p w14:paraId="0AE0F31F" w14:textId="77777777" w:rsidR="000819CE" w:rsidRDefault="000819CE" w:rsidP="000753A3">
      <w:pPr>
        <w:pStyle w:val="Textonotapie"/>
      </w:pPr>
      <w:r>
        <w:rPr>
          <w:rStyle w:val="Refdenotaalpie"/>
        </w:rPr>
        <w:footnoteRef/>
      </w:r>
      <w:r>
        <w:t xml:space="preserve"> </w:t>
      </w:r>
      <w:r w:rsidRPr="00F176EB">
        <w:rPr>
          <w:rFonts w:ascii="Arial Narrow" w:hAnsi="Arial Narrow"/>
          <w:sz w:val="24"/>
          <w:szCs w:val="24"/>
        </w:rPr>
        <w:t>Ibid, foja</w:t>
      </w:r>
      <w:r>
        <w:rPr>
          <w:rFonts w:ascii="Arial Narrow" w:hAnsi="Arial Narrow"/>
          <w:sz w:val="24"/>
          <w:szCs w:val="24"/>
        </w:rPr>
        <w:t>s 87</w:t>
      </w:r>
      <w:r w:rsidRPr="00F176EB">
        <w:rPr>
          <w:rFonts w:ascii="Arial Narrow" w:hAnsi="Arial Narrow"/>
          <w:sz w:val="24"/>
          <w:szCs w:val="24"/>
        </w:rPr>
        <w:t xml:space="preserve"> a </w:t>
      </w:r>
      <w:r>
        <w:rPr>
          <w:rFonts w:ascii="Arial Narrow" w:hAnsi="Arial Narrow"/>
          <w:sz w:val="24"/>
          <w:szCs w:val="24"/>
        </w:rPr>
        <w:t xml:space="preserve">101. </w:t>
      </w:r>
    </w:p>
  </w:footnote>
  <w:footnote w:id="12">
    <w:p w14:paraId="72DBAE6C" w14:textId="77777777" w:rsidR="000819CE" w:rsidRDefault="000819CE" w:rsidP="000753A3">
      <w:pPr>
        <w:pStyle w:val="Textonotapie"/>
      </w:pPr>
      <w:r>
        <w:rPr>
          <w:rStyle w:val="Refdenotaalpie"/>
        </w:rPr>
        <w:footnoteRef/>
      </w:r>
      <w:r>
        <w:t xml:space="preserve"> </w:t>
      </w:r>
      <w:r>
        <w:rPr>
          <w:rFonts w:ascii="Arial Narrow" w:hAnsi="Arial Narrow"/>
          <w:sz w:val="24"/>
          <w:szCs w:val="24"/>
        </w:rPr>
        <w:t xml:space="preserve">Fojas 440 a 475 </w:t>
      </w:r>
      <w:r w:rsidRPr="00F176EB">
        <w:rPr>
          <w:rFonts w:ascii="Arial Narrow" w:hAnsi="Arial Narrow"/>
          <w:sz w:val="24"/>
          <w:szCs w:val="24"/>
        </w:rPr>
        <w:t>del expediente principal relativo a la acción de inconstitucionalidad 150/2017 y su acumulada 153/2017.</w:t>
      </w:r>
    </w:p>
  </w:footnote>
  <w:footnote w:id="13">
    <w:p w14:paraId="70BF4DFB"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Fojas 437 a</w:t>
      </w:r>
      <w:r>
        <w:rPr>
          <w:rFonts w:ascii="Arial Narrow" w:hAnsi="Arial Narrow"/>
          <w:sz w:val="24"/>
          <w:szCs w:val="24"/>
        </w:rPr>
        <w:t xml:space="preserve"> </w:t>
      </w:r>
      <w:r w:rsidRPr="00F176EB">
        <w:rPr>
          <w:rFonts w:ascii="Arial Narrow" w:hAnsi="Arial Narrow"/>
          <w:sz w:val="24"/>
          <w:szCs w:val="24"/>
        </w:rPr>
        <w:t xml:space="preserve">438 del expediente principal relativo a la acción de inconstitucionalidad 150/2017 y su acumulada 153/2017. </w:t>
      </w:r>
    </w:p>
  </w:footnote>
  <w:footnote w:id="14">
    <w:p w14:paraId="761F93FC"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Ibid, fojas 476 y vuelta. </w:t>
      </w:r>
    </w:p>
  </w:footnote>
  <w:footnote w:id="15">
    <w:p w14:paraId="347D29DA"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Ibid, </w:t>
      </w:r>
      <w:r>
        <w:rPr>
          <w:rFonts w:ascii="Arial Narrow" w:hAnsi="Arial Narrow"/>
          <w:sz w:val="24"/>
          <w:szCs w:val="24"/>
        </w:rPr>
        <w:t xml:space="preserve">fojas </w:t>
      </w:r>
      <w:r w:rsidRPr="00F176EB">
        <w:rPr>
          <w:rFonts w:ascii="Arial Narrow" w:hAnsi="Arial Narrow"/>
          <w:sz w:val="24"/>
          <w:szCs w:val="24"/>
        </w:rPr>
        <w:t xml:space="preserve">435 a 436 vuelta. </w:t>
      </w:r>
    </w:p>
  </w:footnote>
  <w:footnote w:id="16">
    <w:p w14:paraId="40BB5B0D" w14:textId="77777777" w:rsidR="000819CE" w:rsidRPr="00F176EB" w:rsidRDefault="000819CE" w:rsidP="000753A3">
      <w:pPr>
        <w:pStyle w:val="Textonotapie"/>
        <w:jc w:val="both"/>
        <w:rPr>
          <w:rFonts w:ascii="Arial Narrow" w:hAnsi="Arial Narrow"/>
          <w:sz w:val="24"/>
          <w:szCs w:val="24"/>
        </w:rPr>
      </w:pPr>
      <w:r w:rsidRPr="00F176EB">
        <w:rPr>
          <w:rStyle w:val="Refdenotaalpie"/>
          <w:rFonts w:ascii="Arial Narrow" w:hAnsi="Arial Narrow"/>
          <w:sz w:val="24"/>
          <w:szCs w:val="24"/>
        </w:rPr>
        <w:footnoteRef/>
      </w:r>
      <w:r w:rsidRPr="00F176EB">
        <w:rPr>
          <w:rFonts w:ascii="Arial Narrow" w:hAnsi="Arial Narrow"/>
          <w:sz w:val="24"/>
          <w:szCs w:val="24"/>
        </w:rPr>
        <w:t xml:space="preserve"> Ibid, </w:t>
      </w:r>
      <w:r>
        <w:rPr>
          <w:rFonts w:ascii="Arial Narrow" w:hAnsi="Arial Narrow"/>
          <w:sz w:val="24"/>
          <w:szCs w:val="24"/>
        </w:rPr>
        <w:t xml:space="preserve">fojas 477 a 481. </w:t>
      </w:r>
    </w:p>
  </w:footnote>
  <w:footnote w:id="17">
    <w:p w14:paraId="6EA0C6CE" w14:textId="77777777" w:rsidR="000819CE" w:rsidRPr="00E053AA" w:rsidRDefault="000819CE" w:rsidP="000753A3">
      <w:pPr>
        <w:pStyle w:val="Textonotapie"/>
        <w:rPr>
          <w:rFonts w:ascii="Arial Narrow" w:hAnsi="Arial Narrow"/>
          <w:sz w:val="24"/>
          <w:szCs w:val="24"/>
        </w:rPr>
      </w:pPr>
      <w:r w:rsidRPr="00E053AA">
        <w:rPr>
          <w:rStyle w:val="Refdenotaalpie"/>
          <w:rFonts w:ascii="Arial Narrow" w:hAnsi="Arial Narrow"/>
          <w:sz w:val="24"/>
          <w:szCs w:val="24"/>
        </w:rPr>
        <w:footnoteRef/>
      </w:r>
      <w:r w:rsidRPr="00E053AA">
        <w:rPr>
          <w:rFonts w:ascii="Arial Narrow" w:hAnsi="Arial Narrow"/>
          <w:sz w:val="24"/>
          <w:szCs w:val="24"/>
        </w:rPr>
        <w:t xml:space="preserve"> Ibid, fojas 665 a 668. </w:t>
      </w:r>
    </w:p>
  </w:footnote>
  <w:footnote w:id="18">
    <w:p w14:paraId="28F7B8CF" w14:textId="77777777" w:rsidR="000819CE" w:rsidRPr="00F176EB" w:rsidRDefault="000819CE" w:rsidP="000753A3">
      <w:pPr>
        <w:pStyle w:val="Textonotapie"/>
        <w:jc w:val="both"/>
        <w:rPr>
          <w:rFonts w:ascii="Arial Narrow" w:hAnsi="Arial Narrow"/>
          <w:sz w:val="24"/>
          <w:szCs w:val="24"/>
        </w:rPr>
      </w:pPr>
      <w:r w:rsidRPr="002F0571">
        <w:rPr>
          <w:rStyle w:val="Refdenotaalpie"/>
          <w:rFonts w:ascii="Arial Narrow" w:hAnsi="Arial Narrow"/>
          <w:sz w:val="24"/>
          <w:szCs w:val="24"/>
        </w:rPr>
        <w:footnoteRef/>
      </w:r>
      <w:r w:rsidRPr="002F0571">
        <w:rPr>
          <w:rFonts w:ascii="Arial Narrow" w:hAnsi="Arial Narrow"/>
          <w:sz w:val="24"/>
          <w:szCs w:val="24"/>
        </w:rPr>
        <w:t xml:space="preserve"> La información proporcionada por el INE se encuentra disponible en las fojas 501 a 655 del expediente.</w:t>
      </w:r>
      <w:r>
        <w:rPr>
          <w:rFonts w:ascii="Arial Narrow" w:hAnsi="Arial Narrow"/>
          <w:sz w:val="24"/>
          <w:szCs w:val="24"/>
        </w:rPr>
        <w:t xml:space="preserve"> </w:t>
      </w:r>
      <w:r w:rsidRPr="002F0571">
        <w:rPr>
          <w:rFonts w:ascii="Arial Narrow" w:hAnsi="Arial Narrow"/>
          <w:sz w:val="24"/>
          <w:szCs w:val="24"/>
        </w:rPr>
        <w:t xml:space="preserve">En este punto, el Instituto Nacional Electoral </w:t>
      </w:r>
      <w:r w:rsidRPr="002F0571">
        <w:rPr>
          <w:rFonts w:ascii="Arial Narrow" w:hAnsi="Arial Narrow"/>
          <w:b/>
          <w:sz w:val="24"/>
          <w:szCs w:val="24"/>
        </w:rPr>
        <w:t>informó que el proceso electoral federal</w:t>
      </w:r>
      <w:r w:rsidRPr="002F0571">
        <w:rPr>
          <w:rFonts w:ascii="Arial Narrow" w:hAnsi="Arial Narrow"/>
          <w:sz w:val="24"/>
          <w:szCs w:val="24"/>
        </w:rPr>
        <w:t xml:space="preserve"> para elegir al Presidente de la Republica, así como a los Diputados y Senadores del Congreso, en términos del artículo 225, punto 1, </w:t>
      </w:r>
      <w:r w:rsidRPr="002F0571">
        <w:rPr>
          <w:rFonts w:ascii="Arial Narrow" w:hAnsi="Arial Narrow"/>
          <w:b/>
          <w:sz w:val="24"/>
          <w:szCs w:val="24"/>
        </w:rPr>
        <w:t>ya había iniciado desde el ocho de septiembre de dos mil diecisiete</w:t>
      </w:r>
      <w:r>
        <w:rPr>
          <w:rFonts w:ascii="Arial Narrow" w:hAnsi="Arial Narrow"/>
          <w:b/>
          <w:sz w:val="24"/>
          <w:szCs w:val="24"/>
        </w:rPr>
        <w:t xml:space="preserve"> </w:t>
      </w:r>
      <w:r>
        <w:rPr>
          <w:rFonts w:ascii="Arial Narrow" w:hAnsi="Arial Narrow"/>
          <w:sz w:val="24"/>
          <w:szCs w:val="24"/>
        </w:rPr>
        <w:t>(foja 637 del expediente)</w:t>
      </w:r>
      <w:r w:rsidRPr="002F0571">
        <w:rPr>
          <w:rFonts w:ascii="Arial Narrow" w:hAnsi="Arial Narrow"/>
          <w:sz w:val="24"/>
          <w:szCs w:val="24"/>
        </w:rPr>
        <w:t>.</w:t>
      </w:r>
    </w:p>
  </w:footnote>
  <w:footnote w:id="19">
    <w:p w14:paraId="4279AD4C" w14:textId="77777777" w:rsidR="000819CE" w:rsidRPr="005545F9" w:rsidRDefault="000819CE" w:rsidP="000753A3">
      <w:pPr>
        <w:pStyle w:val="Textonotapie"/>
        <w:rPr>
          <w:rFonts w:ascii="Arial Narrow" w:hAnsi="Arial Narrow"/>
          <w:sz w:val="24"/>
          <w:szCs w:val="24"/>
        </w:rPr>
      </w:pPr>
      <w:r w:rsidRPr="005545F9">
        <w:rPr>
          <w:rStyle w:val="Refdenotaalpie"/>
          <w:rFonts w:ascii="Arial Narrow" w:hAnsi="Arial Narrow"/>
          <w:sz w:val="24"/>
          <w:szCs w:val="24"/>
        </w:rPr>
        <w:footnoteRef/>
      </w:r>
      <w:r w:rsidRPr="005545F9">
        <w:rPr>
          <w:rFonts w:ascii="Arial Narrow" w:hAnsi="Arial Narrow"/>
          <w:sz w:val="24"/>
          <w:szCs w:val="24"/>
        </w:rPr>
        <w:t xml:space="preserve"> </w:t>
      </w:r>
      <w:r>
        <w:rPr>
          <w:rFonts w:ascii="Arial Narrow" w:hAnsi="Arial Narrow"/>
          <w:sz w:val="24"/>
          <w:szCs w:val="24"/>
        </w:rPr>
        <w:t>Fojas</w:t>
      </w:r>
      <w:r w:rsidRPr="005545F9">
        <w:rPr>
          <w:rFonts w:ascii="Arial Narrow" w:hAnsi="Arial Narrow"/>
          <w:sz w:val="24"/>
          <w:szCs w:val="24"/>
        </w:rPr>
        <w:t xml:space="preserve"> </w:t>
      </w:r>
      <w:r>
        <w:rPr>
          <w:rFonts w:ascii="Arial Narrow" w:hAnsi="Arial Narrow"/>
          <w:sz w:val="24"/>
          <w:szCs w:val="24"/>
        </w:rPr>
        <w:t>993 a 995 del Tomo I del expediente principal</w:t>
      </w:r>
      <w:r w:rsidRPr="005545F9">
        <w:rPr>
          <w:rFonts w:ascii="Arial Narrow" w:hAnsi="Arial Narrow"/>
          <w:sz w:val="24"/>
          <w:szCs w:val="24"/>
        </w:rPr>
        <w:t xml:space="preserve">. </w:t>
      </w:r>
    </w:p>
  </w:footnote>
  <w:footnote w:id="20">
    <w:p w14:paraId="50FA1D1E" w14:textId="77777777" w:rsidR="000819CE" w:rsidRPr="0038252C" w:rsidRDefault="000819CE" w:rsidP="000753A3">
      <w:pPr>
        <w:pStyle w:val="Textonotapie"/>
        <w:jc w:val="both"/>
        <w:rPr>
          <w:rFonts w:ascii="Arial Narrow" w:hAnsi="Arial Narrow"/>
          <w:sz w:val="24"/>
          <w:szCs w:val="24"/>
        </w:rPr>
      </w:pPr>
      <w:r w:rsidRPr="0038252C">
        <w:rPr>
          <w:rStyle w:val="Refdenotaalpie"/>
          <w:rFonts w:ascii="Arial Narrow" w:hAnsi="Arial Narrow"/>
          <w:sz w:val="24"/>
          <w:szCs w:val="24"/>
        </w:rPr>
        <w:footnoteRef/>
      </w:r>
      <w:r w:rsidRPr="0038252C">
        <w:rPr>
          <w:rFonts w:ascii="Arial Narrow" w:hAnsi="Arial Narrow"/>
          <w:sz w:val="24"/>
          <w:szCs w:val="24"/>
        </w:rPr>
        <w:t xml:space="preserve"> Foja 679 del expediente. Se trata del escrito de desistimiento presentado ante la Oficina de Certificación Judicial y Correspondencia de esta Suprema</w:t>
      </w:r>
      <w:r>
        <w:rPr>
          <w:rFonts w:ascii="Arial Narrow" w:hAnsi="Arial Narrow"/>
          <w:sz w:val="24"/>
          <w:szCs w:val="24"/>
        </w:rPr>
        <w:t xml:space="preserve"> Corte de Justicia de la Nación</w:t>
      </w:r>
      <w:r w:rsidRPr="0038252C">
        <w:rPr>
          <w:rFonts w:ascii="Arial Narrow" w:hAnsi="Arial Narrow"/>
          <w:sz w:val="24"/>
          <w:szCs w:val="24"/>
        </w:rPr>
        <w:t xml:space="preserve"> por parte del Senador Fernando Torres Graciano.</w:t>
      </w:r>
    </w:p>
  </w:footnote>
  <w:footnote w:id="21">
    <w:p w14:paraId="263BDFF1" w14:textId="77777777" w:rsidR="000819CE" w:rsidRPr="00A637F0" w:rsidRDefault="000819CE" w:rsidP="00A637F0">
      <w:pPr>
        <w:pStyle w:val="Textonotapie"/>
        <w:jc w:val="both"/>
        <w:rPr>
          <w:rFonts w:ascii="Arial Narrow" w:hAnsi="Arial Narrow"/>
          <w:sz w:val="24"/>
          <w:szCs w:val="24"/>
        </w:rPr>
      </w:pPr>
      <w:r w:rsidRPr="00A637F0">
        <w:rPr>
          <w:rStyle w:val="Refdenotaalpie"/>
          <w:rFonts w:ascii="Arial Narrow" w:hAnsi="Arial Narrow"/>
          <w:sz w:val="24"/>
          <w:szCs w:val="24"/>
        </w:rPr>
        <w:footnoteRef/>
      </w:r>
      <w:r w:rsidRPr="00A637F0">
        <w:rPr>
          <w:rFonts w:ascii="Arial Narrow" w:hAnsi="Arial Narrow"/>
          <w:sz w:val="24"/>
          <w:szCs w:val="24"/>
        </w:rPr>
        <w:t xml:space="preserve"> Dichos informes se tienen a la vista para la resolución de este asunto y se encuentran agregados respectivamente, a fojas 680 a 800 del expediente</w:t>
      </w:r>
      <w:r>
        <w:rPr>
          <w:rFonts w:ascii="Arial Narrow" w:hAnsi="Arial Narrow"/>
          <w:sz w:val="24"/>
          <w:szCs w:val="24"/>
        </w:rPr>
        <w:t>.</w:t>
      </w:r>
    </w:p>
  </w:footnote>
  <w:footnote w:id="22">
    <w:p w14:paraId="620AE46F" w14:textId="77777777" w:rsidR="000819CE" w:rsidRPr="005B2500" w:rsidRDefault="000819CE" w:rsidP="00663C29">
      <w:pPr>
        <w:pStyle w:val="Textonotapie"/>
        <w:rPr>
          <w:rFonts w:ascii="Arial Narrow" w:hAnsi="Arial Narrow"/>
          <w:sz w:val="24"/>
          <w:szCs w:val="24"/>
        </w:rPr>
      </w:pPr>
      <w:r w:rsidRPr="005B2500">
        <w:rPr>
          <w:rStyle w:val="Refdenotaalpie"/>
          <w:rFonts w:ascii="Arial Narrow" w:hAnsi="Arial Narrow"/>
          <w:sz w:val="24"/>
          <w:szCs w:val="24"/>
        </w:rPr>
        <w:footnoteRef/>
      </w:r>
      <w:r w:rsidRPr="005B2500">
        <w:rPr>
          <w:rFonts w:ascii="Arial Narrow" w:hAnsi="Arial Narrow"/>
          <w:sz w:val="24"/>
          <w:szCs w:val="24"/>
        </w:rPr>
        <w:t xml:space="preserve"> </w:t>
      </w:r>
      <w:r>
        <w:rPr>
          <w:rFonts w:ascii="Arial Narrow" w:hAnsi="Arial Narrow"/>
          <w:sz w:val="24"/>
          <w:szCs w:val="24"/>
        </w:rPr>
        <w:t>F</w:t>
      </w:r>
      <w:r w:rsidRPr="005B2500">
        <w:rPr>
          <w:rFonts w:ascii="Arial Narrow" w:hAnsi="Arial Narrow"/>
          <w:sz w:val="24"/>
          <w:szCs w:val="24"/>
        </w:rPr>
        <w:t>ojas 680 a 745 del Tomo I del expediente principal.</w:t>
      </w:r>
    </w:p>
  </w:footnote>
  <w:footnote w:id="23">
    <w:p w14:paraId="56EA65E4" w14:textId="77777777" w:rsidR="000819CE" w:rsidRPr="00D23A19" w:rsidRDefault="000819CE" w:rsidP="00663C29">
      <w:pPr>
        <w:pStyle w:val="Textonotapie"/>
        <w:rPr>
          <w:rFonts w:ascii="Arial Narrow" w:hAnsi="Arial Narrow"/>
          <w:sz w:val="24"/>
          <w:szCs w:val="24"/>
        </w:rPr>
      </w:pPr>
      <w:r w:rsidRPr="00D23A19">
        <w:rPr>
          <w:rStyle w:val="Refdenotaalpie"/>
          <w:rFonts w:ascii="Arial Narrow" w:hAnsi="Arial Narrow"/>
          <w:sz w:val="24"/>
          <w:szCs w:val="24"/>
        </w:rPr>
        <w:footnoteRef/>
      </w:r>
      <w:r w:rsidRPr="00D23A19">
        <w:rPr>
          <w:rFonts w:ascii="Arial Narrow" w:hAnsi="Arial Narrow"/>
          <w:sz w:val="24"/>
          <w:szCs w:val="24"/>
        </w:rPr>
        <w:t xml:space="preserve"> Fojas 1236 a 1237 vuelta</w:t>
      </w:r>
      <w:r>
        <w:rPr>
          <w:rFonts w:ascii="Arial Narrow" w:hAnsi="Arial Narrow"/>
          <w:sz w:val="24"/>
          <w:szCs w:val="24"/>
        </w:rPr>
        <w:t xml:space="preserve"> del expediente</w:t>
      </w:r>
      <w:r w:rsidRPr="00D23A19">
        <w:rPr>
          <w:rFonts w:ascii="Arial Narrow" w:hAnsi="Arial Narrow"/>
          <w:sz w:val="24"/>
          <w:szCs w:val="24"/>
        </w:rPr>
        <w:t xml:space="preserve">. </w:t>
      </w:r>
    </w:p>
  </w:footnote>
  <w:footnote w:id="24">
    <w:p w14:paraId="7953C76C" w14:textId="77777777" w:rsidR="000819CE" w:rsidRPr="00160CE2" w:rsidRDefault="000819CE" w:rsidP="00663C29">
      <w:pPr>
        <w:pStyle w:val="Textonotapie"/>
        <w:tabs>
          <w:tab w:val="left" w:pos="1035"/>
        </w:tabs>
        <w:jc w:val="both"/>
        <w:rPr>
          <w:rStyle w:val="Refdenotaalpie"/>
          <w:rFonts w:ascii="Arial Narrow" w:hAnsi="Arial Narrow" w:cs="Arial"/>
          <w:sz w:val="24"/>
          <w:szCs w:val="24"/>
        </w:rPr>
      </w:pPr>
      <w:r w:rsidRPr="00160CE2">
        <w:rPr>
          <w:rStyle w:val="Refdenotaalpie"/>
          <w:rFonts w:ascii="Arial Narrow" w:hAnsi="Arial Narrow"/>
          <w:sz w:val="24"/>
          <w:szCs w:val="24"/>
        </w:rPr>
        <w:footnoteRef/>
      </w:r>
      <w:r w:rsidRPr="00160CE2">
        <w:rPr>
          <w:rFonts w:ascii="Arial Narrow" w:hAnsi="Arial Narrow"/>
          <w:sz w:val="24"/>
          <w:szCs w:val="24"/>
        </w:rPr>
        <w:t xml:space="preserve"> </w:t>
      </w:r>
      <w:r w:rsidRPr="00160CE2">
        <w:rPr>
          <w:rFonts w:ascii="Arial Narrow" w:hAnsi="Arial Narrow" w:cs="Arial"/>
          <w:sz w:val="24"/>
          <w:szCs w:val="24"/>
        </w:rPr>
        <w:t xml:space="preserve">En la </w:t>
      </w:r>
      <w:r>
        <w:rPr>
          <w:rFonts w:ascii="Arial Narrow" w:hAnsi="Arial Narrow" w:cs="Arial"/>
          <w:sz w:val="24"/>
          <w:szCs w:val="24"/>
        </w:rPr>
        <w:t xml:space="preserve">opinión presentada por la Sala Superior del Tribunal Electoral del Poder Judicial de la Federación se destaca que únicamente el artículo 256, fracción IV, podría llegar a tener incidencia en la materia electoral en la medida en la que la prohibición de que los concesionarios se abstengan de transmitir publicidad o propaganda presentada como información periodística o noticiosa, podría significar una modificación al modelo de comunicación política vigente. </w:t>
      </w:r>
      <w:r w:rsidRPr="00160CE2">
        <w:rPr>
          <w:rStyle w:val="Refdenotaalpie"/>
          <w:rFonts w:ascii="Arial Narrow" w:hAnsi="Arial Narrow" w:cs="Arial"/>
          <w:sz w:val="24"/>
          <w:szCs w:val="24"/>
        </w:rPr>
        <w:tab/>
      </w:r>
    </w:p>
  </w:footnote>
  <w:footnote w:id="25">
    <w:p w14:paraId="1E167425" w14:textId="77777777" w:rsidR="000819CE" w:rsidRPr="002A1A17" w:rsidRDefault="000819CE" w:rsidP="00663C29">
      <w:pPr>
        <w:pStyle w:val="Textonotapie"/>
        <w:rPr>
          <w:rFonts w:ascii="Arial Narrow" w:hAnsi="Arial Narrow"/>
          <w:sz w:val="24"/>
          <w:szCs w:val="24"/>
        </w:rPr>
      </w:pPr>
      <w:r w:rsidRPr="002A1A17">
        <w:rPr>
          <w:rStyle w:val="Refdenotaalpie"/>
          <w:rFonts w:ascii="Arial Narrow" w:hAnsi="Arial Narrow"/>
          <w:sz w:val="24"/>
          <w:szCs w:val="24"/>
        </w:rPr>
        <w:footnoteRef/>
      </w:r>
      <w:r w:rsidRPr="002A1A17">
        <w:rPr>
          <w:rFonts w:ascii="Arial Narrow" w:hAnsi="Arial Narrow"/>
          <w:sz w:val="24"/>
          <w:szCs w:val="24"/>
        </w:rPr>
        <w:t xml:space="preserve"> Fojas 1000 a1057 del Tomo I del expediente principal.</w:t>
      </w:r>
    </w:p>
  </w:footnote>
  <w:footnote w:id="26">
    <w:p w14:paraId="5E72774C" w14:textId="77777777" w:rsidR="000819CE" w:rsidRPr="00F91703" w:rsidRDefault="000819CE" w:rsidP="009C63FB">
      <w:pPr>
        <w:pStyle w:val="Textonotapie"/>
        <w:jc w:val="both"/>
        <w:rPr>
          <w:rFonts w:ascii="Arial Narrow" w:hAnsi="Arial Narrow"/>
          <w:sz w:val="24"/>
          <w:szCs w:val="24"/>
        </w:rPr>
      </w:pPr>
      <w:r w:rsidRPr="00F91703">
        <w:rPr>
          <w:rStyle w:val="Refdenotaalpie"/>
          <w:rFonts w:ascii="Arial Narrow" w:hAnsi="Arial Narrow"/>
          <w:sz w:val="24"/>
          <w:szCs w:val="24"/>
        </w:rPr>
        <w:footnoteRef/>
      </w:r>
      <w:r w:rsidRPr="00F91703">
        <w:rPr>
          <w:rFonts w:ascii="Arial Narrow" w:hAnsi="Arial Narrow"/>
          <w:sz w:val="24"/>
          <w:szCs w:val="24"/>
        </w:rPr>
        <w:t xml:space="preserve"> Fojas 1324 y vuelta del expediente relativo a la acción de inconstitucionalidad 150/2017 y su acumulada 153/2017. </w:t>
      </w:r>
    </w:p>
  </w:footnote>
  <w:footnote w:id="27">
    <w:p w14:paraId="68577FDD" w14:textId="77777777" w:rsidR="000819CE" w:rsidRPr="00F91703" w:rsidRDefault="000819CE" w:rsidP="00663C29">
      <w:pPr>
        <w:pStyle w:val="Textonotapie"/>
        <w:rPr>
          <w:rFonts w:ascii="Arial Narrow" w:hAnsi="Arial Narrow"/>
          <w:sz w:val="24"/>
          <w:szCs w:val="24"/>
        </w:rPr>
      </w:pPr>
      <w:r w:rsidRPr="00F91703">
        <w:rPr>
          <w:rStyle w:val="Refdenotaalpie"/>
          <w:rFonts w:ascii="Arial Narrow" w:hAnsi="Arial Narrow"/>
          <w:sz w:val="24"/>
          <w:szCs w:val="24"/>
        </w:rPr>
        <w:footnoteRef/>
      </w:r>
      <w:r w:rsidRPr="00F91703">
        <w:rPr>
          <w:rFonts w:ascii="Arial Narrow" w:hAnsi="Arial Narrow"/>
          <w:sz w:val="24"/>
          <w:szCs w:val="24"/>
        </w:rPr>
        <w:t xml:space="preserve"> Ibid, fojas 1246 a 1255</w:t>
      </w:r>
      <w:r>
        <w:rPr>
          <w:rFonts w:ascii="Arial Narrow" w:hAnsi="Arial Narrow"/>
          <w:sz w:val="24"/>
          <w:szCs w:val="24"/>
        </w:rPr>
        <w:t xml:space="preserve">. </w:t>
      </w:r>
    </w:p>
  </w:footnote>
  <w:footnote w:id="28">
    <w:p w14:paraId="7FD138A4" w14:textId="77777777" w:rsidR="000819CE" w:rsidRPr="00F91703" w:rsidRDefault="000819CE" w:rsidP="00663C29">
      <w:pPr>
        <w:pStyle w:val="Textonotapie"/>
        <w:rPr>
          <w:rFonts w:ascii="Arial Narrow" w:hAnsi="Arial Narrow"/>
          <w:sz w:val="24"/>
          <w:szCs w:val="24"/>
        </w:rPr>
      </w:pPr>
      <w:r w:rsidRPr="00F91703">
        <w:rPr>
          <w:rStyle w:val="Refdenotaalpie"/>
          <w:rFonts w:ascii="Arial Narrow" w:hAnsi="Arial Narrow"/>
          <w:sz w:val="24"/>
          <w:szCs w:val="24"/>
        </w:rPr>
        <w:footnoteRef/>
      </w:r>
      <w:r w:rsidRPr="00F91703">
        <w:rPr>
          <w:rFonts w:ascii="Arial Narrow" w:hAnsi="Arial Narrow"/>
          <w:sz w:val="24"/>
          <w:szCs w:val="24"/>
        </w:rPr>
        <w:t xml:space="preserve"> Ibid, fojas 1256 a 1281.</w:t>
      </w:r>
    </w:p>
  </w:footnote>
  <w:footnote w:id="29">
    <w:p w14:paraId="1876F958" w14:textId="77777777" w:rsidR="000819CE" w:rsidRPr="00332C16" w:rsidRDefault="000819CE" w:rsidP="00663C29">
      <w:pPr>
        <w:pStyle w:val="Textonotapie"/>
        <w:jc w:val="both"/>
        <w:rPr>
          <w:rFonts w:ascii="Arial Narrow" w:hAnsi="Arial Narrow"/>
          <w:sz w:val="24"/>
          <w:szCs w:val="24"/>
        </w:rPr>
      </w:pPr>
      <w:r w:rsidRPr="00332C16">
        <w:rPr>
          <w:rStyle w:val="Refdenotaalpie"/>
          <w:rFonts w:ascii="Arial Narrow" w:hAnsi="Arial Narrow"/>
          <w:sz w:val="24"/>
          <w:szCs w:val="24"/>
        </w:rPr>
        <w:footnoteRef/>
      </w:r>
      <w:r w:rsidRPr="00332C16">
        <w:rPr>
          <w:rFonts w:ascii="Arial Narrow" w:hAnsi="Arial Narrow"/>
          <w:sz w:val="24"/>
          <w:szCs w:val="24"/>
        </w:rPr>
        <w:t xml:space="preserve"> Ibid, fojas 1309 a 1323. </w:t>
      </w:r>
    </w:p>
  </w:footnote>
  <w:footnote w:id="30">
    <w:p w14:paraId="274871EC" w14:textId="77777777" w:rsidR="000819CE" w:rsidRPr="001E25DE" w:rsidRDefault="000819CE" w:rsidP="00663C29">
      <w:pPr>
        <w:pStyle w:val="Textonotapie"/>
        <w:rPr>
          <w:rFonts w:ascii="Arial Narrow" w:hAnsi="Arial Narrow"/>
          <w:sz w:val="24"/>
          <w:szCs w:val="24"/>
        </w:rPr>
      </w:pPr>
      <w:r w:rsidRPr="001E25DE">
        <w:rPr>
          <w:rStyle w:val="Refdenotaalpie"/>
          <w:rFonts w:ascii="Arial Narrow" w:hAnsi="Arial Narrow"/>
          <w:sz w:val="24"/>
          <w:szCs w:val="24"/>
        </w:rPr>
        <w:footnoteRef/>
      </w:r>
      <w:r w:rsidRPr="001E25DE">
        <w:rPr>
          <w:rFonts w:ascii="Arial Narrow" w:hAnsi="Arial Narrow"/>
          <w:sz w:val="24"/>
          <w:szCs w:val="24"/>
        </w:rPr>
        <w:t xml:space="preserve"> Ibid, fojas 1282 a 1306.</w:t>
      </w:r>
    </w:p>
  </w:footnote>
  <w:footnote w:id="31">
    <w:p w14:paraId="2147331E" w14:textId="77777777" w:rsidR="000819CE" w:rsidRPr="000B39FF" w:rsidRDefault="000819CE" w:rsidP="00663C29">
      <w:pPr>
        <w:pStyle w:val="Textonotapie"/>
        <w:rPr>
          <w:rFonts w:ascii="Arial Narrow" w:hAnsi="Arial Narrow"/>
          <w:sz w:val="24"/>
          <w:szCs w:val="24"/>
        </w:rPr>
      </w:pPr>
      <w:r w:rsidRPr="000B39FF">
        <w:rPr>
          <w:rStyle w:val="Refdenotaalpie"/>
          <w:rFonts w:ascii="Arial Narrow" w:hAnsi="Arial Narrow"/>
          <w:sz w:val="24"/>
          <w:szCs w:val="24"/>
        </w:rPr>
        <w:footnoteRef/>
      </w:r>
      <w:r w:rsidRPr="000B39FF">
        <w:rPr>
          <w:rFonts w:ascii="Arial Narrow" w:hAnsi="Arial Narrow"/>
          <w:sz w:val="24"/>
          <w:szCs w:val="24"/>
        </w:rPr>
        <w:t xml:space="preserve"> Ibid, fojas 1398 a 1399. </w:t>
      </w:r>
    </w:p>
  </w:footnote>
  <w:footnote w:id="32">
    <w:p w14:paraId="4380CB35" w14:textId="77777777" w:rsidR="000819CE" w:rsidRPr="0082703D" w:rsidRDefault="000819CE" w:rsidP="00EE0106">
      <w:pPr>
        <w:pStyle w:val="Textonotapie"/>
        <w:rPr>
          <w:rFonts w:ascii="Arial Narrow" w:hAnsi="Arial Narrow"/>
          <w:sz w:val="24"/>
          <w:szCs w:val="24"/>
        </w:rPr>
      </w:pPr>
      <w:r w:rsidRPr="0082703D">
        <w:rPr>
          <w:rStyle w:val="Refdenotaalpie"/>
          <w:rFonts w:ascii="Arial Narrow" w:hAnsi="Arial Narrow"/>
          <w:sz w:val="24"/>
          <w:szCs w:val="24"/>
        </w:rPr>
        <w:footnoteRef/>
      </w:r>
      <w:r w:rsidRPr="0082703D">
        <w:rPr>
          <w:rFonts w:ascii="Arial Narrow" w:hAnsi="Arial Narrow"/>
          <w:sz w:val="24"/>
          <w:szCs w:val="24"/>
        </w:rPr>
        <w:t xml:space="preserve"> Ibid, fojas 1325 a 1397. </w:t>
      </w:r>
    </w:p>
  </w:footnote>
  <w:footnote w:id="33">
    <w:p w14:paraId="3F008AC5" w14:textId="77777777" w:rsidR="000819CE" w:rsidRPr="000A3900" w:rsidRDefault="000819CE" w:rsidP="00663C29">
      <w:pPr>
        <w:pStyle w:val="Textonotapie"/>
        <w:rPr>
          <w:rFonts w:ascii="Arial Narrow" w:hAnsi="Arial Narrow"/>
          <w:sz w:val="24"/>
          <w:szCs w:val="24"/>
        </w:rPr>
      </w:pPr>
      <w:r w:rsidRPr="000A3900">
        <w:rPr>
          <w:rStyle w:val="Refdenotaalpie"/>
          <w:rFonts w:ascii="Arial Narrow" w:hAnsi="Arial Narrow"/>
          <w:sz w:val="24"/>
          <w:szCs w:val="24"/>
        </w:rPr>
        <w:footnoteRef/>
      </w:r>
      <w:r w:rsidRPr="000A3900">
        <w:rPr>
          <w:rFonts w:ascii="Arial Narrow" w:hAnsi="Arial Narrow"/>
          <w:sz w:val="24"/>
          <w:szCs w:val="24"/>
        </w:rPr>
        <w:t xml:space="preserve"> </w:t>
      </w:r>
      <w:r>
        <w:rPr>
          <w:rFonts w:ascii="Arial Narrow" w:hAnsi="Arial Narrow"/>
          <w:sz w:val="24"/>
          <w:szCs w:val="24"/>
        </w:rPr>
        <w:t>F</w:t>
      </w:r>
      <w:r w:rsidRPr="000A3900">
        <w:rPr>
          <w:rFonts w:ascii="Arial Narrow" w:hAnsi="Arial Narrow"/>
          <w:sz w:val="24"/>
          <w:szCs w:val="24"/>
        </w:rPr>
        <w:t>ojas 1679 a 1681</w:t>
      </w:r>
      <w:r>
        <w:rPr>
          <w:rFonts w:ascii="Arial Narrow" w:hAnsi="Arial Narrow"/>
          <w:sz w:val="24"/>
          <w:szCs w:val="24"/>
        </w:rPr>
        <w:t xml:space="preserve"> del Tomo II relativo al expediente de la acción de inconstitucionalidad 150/2017 y su acumulada 153/2017</w:t>
      </w:r>
      <w:r w:rsidRPr="000A3900">
        <w:rPr>
          <w:rFonts w:ascii="Arial Narrow" w:hAnsi="Arial Narrow"/>
          <w:sz w:val="24"/>
          <w:szCs w:val="24"/>
        </w:rPr>
        <w:t>.</w:t>
      </w:r>
    </w:p>
  </w:footnote>
  <w:footnote w:id="34">
    <w:p w14:paraId="12D86B3B" w14:textId="77777777" w:rsidR="000819CE" w:rsidRDefault="000819CE" w:rsidP="00663C29">
      <w:pPr>
        <w:pStyle w:val="Textonotapie"/>
      </w:pPr>
      <w:r w:rsidRPr="000A3900">
        <w:rPr>
          <w:rStyle w:val="Refdenotaalpie"/>
          <w:rFonts w:ascii="Arial Narrow" w:hAnsi="Arial Narrow"/>
          <w:sz w:val="24"/>
          <w:szCs w:val="24"/>
        </w:rPr>
        <w:footnoteRef/>
      </w:r>
      <w:r w:rsidRPr="000A3900">
        <w:rPr>
          <w:rFonts w:ascii="Arial Narrow" w:hAnsi="Arial Narrow"/>
          <w:sz w:val="24"/>
          <w:szCs w:val="24"/>
        </w:rPr>
        <w:t xml:space="preserve"> Ibid, fojas 1403 a 1523. </w:t>
      </w:r>
    </w:p>
  </w:footnote>
  <w:footnote w:id="35">
    <w:p w14:paraId="13966ABD" w14:textId="77777777" w:rsidR="000819CE" w:rsidRPr="0083745F" w:rsidRDefault="000819CE" w:rsidP="00663C29">
      <w:pPr>
        <w:pStyle w:val="Textonotapie"/>
        <w:rPr>
          <w:rFonts w:ascii="Arial Narrow" w:hAnsi="Arial Narrow"/>
          <w:sz w:val="24"/>
          <w:szCs w:val="24"/>
        </w:rPr>
      </w:pPr>
      <w:r w:rsidRPr="0083745F">
        <w:rPr>
          <w:rStyle w:val="Refdenotaalpie"/>
          <w:rFonts w:ascii="Arial Narrow" w:hAnsi="Arial Narrow"/>
          <w:sz w:val="24"/>
          <w:szCs w:val="24"/>
        </w:rPr>
        <w:footnoteRef/>
      </w:r>
      <w:r w:rsidRPr="0083745F">
        <w:rPr>
          <w:rFonts w:ascii="Arial Narrow" w:hAnsi="Arial Narrow"/>
          <w:sz w:val="24"/>
          <w:szCs w:val="24"/>
        </w:rPr>
        <w:t xml:space="preserve"> Ibid, fojas 1524 a 1678. </w:t>
      </w:r>
    </w:p>
  </w:footnote>
  <w:footnote w:id="36">
    <w:p w14:paraId="0C897FE6" w14:textId="77777777" w:rsidR="000819CE" w:rsidRPr="00847F51" w:rsidRDefault="000819CE" w:rsidP="00663C29">
      <w:pPr>
        <w:pStyle w:val="Textonotapie"/>
        <w:rPr>
          <w:rFonts w:ascii="Arial Narrow" w:hAnsi="Arial Narrow"/>
          <w:sz w:val="24"/>
          <w:szCs w:val="24"/>
        </w:rPr>
      </w:pPr>
      <w:r w:rsidRPr="00847F51">
        <w:rPr>
          <w:rStyle w:val="Refdenotaalpie"/>
          <w:rFonts w:ascii="Arial Narrow" w:hAnsi="Arial Narrow"/>
          <w:sz w:val="24"/>
          <w:szCs w:val="24"/>
        </w:rPr>
        <w:footnoteRef/>
      </w:r>
      <w:r w:rsidRPr="00847F51">
        <w:rPr>
          <w:rFonts w:ascii="Arial Narrow" w:hAnsi="Arial Narrow"/>
          <w:sz w:val="24"/>
          <w:szCs w:val="24"/>
        </w:rPr>
        <w:t xml:space="preserve"> </w:t>
      </w:r>
      <w:r>
        <w:rPr>
          <w:rFonts w:ascii="Arial Narrow" w:hAnsi="Arial Narrow"/>
          <w:sz w:val="24"/>
          <w:szCs w:val="24"/>
        </w:rPr>
        <w:t>Ibíd, fojas 1404 a 1523.</w:t>
      </w:r>
    </w:p>
  </w:footnote>
  <w:footnote w:id="37">
    <w:p w14:paraId="11FC469E" w14:textId="77777777" w:rsidR="000819CE" w:rsidRDefault="000819CE" w:rsidP="00663C29">
      <w:pPr>
        <w:pStyle w:val="Textonotapie"/>
      </w:pPr>
      <w:r>
        <w:rPr>
          <w:rStyle w:val="Refdenotaalpie"/>
        </w:rPr>
        <w:footnoteRef/>
      </w:r>
      <w:r>
        <w:t xml:space="preserve"> </w:t>
      </w:r>
      <w:r>
        <w:rPr>
          <w:rFonts w:ascii="Arial Narrow" w:hAnsi="Arial Narrow"/>
          <w:sz w:val="24"/>
          <w:szCs w:val="24"/>
        </w:rPr>
        <w:t>F</w:t>
      </w:r>
      <w:r w:rsidRPr="000A3900">
        <w:rPr>
          <w:rFonts w:ascii="Arial Narrow" w:hAnsi="Arial Narrow"/>
          <w:sz w:val="24"/>
          <w:szCs w:val="24"/>
        </w:rPr>
        <w:t>ojas 1</w:t>
      </w:r>
      <w:r>
        <w:rPr>
          <w:rFonts w:ascii="Arial Narrow" w:hAnsi="Arial Narrow"/>
          <w:sz w:val="24"/>
          <w:szCs w:val="24"/>
        </w:rPr>
        <w:t>524</w:t>
      </w:r>
      <w:r w:rsidRPr="000A3900">
        <w:rPr>
          <w:rFonts w:ascii="Arial Narrow" w:hAnsi="Arial Narrow"/>
          <w:sz w:val="24"/>
          <w:szCs w:val="24"/>
        </w:rPr>
        <w:t xml:space="preserve"> a 16</w:t>
      </w:r>
      <w:r>
        <w:rPr>
          <w:rFonts w:ascii="Arial Narrow" w:hAnsi="Arial Narrow"/>
          <w:sz w:val="24"/>
          <w:szCs w:val="24"/>
        </w:rPr>
        <w:t>77 del Tomo II relativo al expediente de la acción de inconstitucionalidad 150/2017 y su acumulada 153/2017</w:t>
      </w:r>
    </w:p>
  </w:footnote>
  <w:footnote w:id="38">
    <w:p w14:paraId="162DC762" w14:textId="77777777" w:rsidR="000819CE" w:rsidRPr="00BA6000" w:rsidRDefault="000819CE" w:rsidP="00663C29">
      <w:pPr>
        <w:pStyle w:val="Textonotapie"/>
        <w:rPr>
          <w:rFonts w:ascii="Arial Narrow" w:hAnsi="Arial Narrow"/>
          <w:sz w:val="24"/>
          <w:szCs w:val="24"/>
        </w:rPr>
      </w:pPr>
      <w:r w:rsidRPr="00BA6000">
        <w:rPr>
          <w:rStyle w:val="Refdenotaalpie"/>
          <w:rFonts w:ascii="Arial Narrow" w:hAnsi="Arial Narrow"/>
          <w:sz w:val="24"/>
          <w:szCs w:val="24"/>
        </w:rPr>
        <w:footnoteRef/>
      </w:r>
      <w:r w:rsidRPr="00BA6000">
        <w:rPr>
          <w:rFonts w:ascii="Arial Narrow" w:hAnsi="Arial Narrow"/>
          <w:sz w:val="24"/>
          <w:szCs w:val="24"/>
        </w:rPr>
        <w:t xml:space="preserve"> Ibid, fojas 1724 y vuelta. </w:t>
      </w:r>
    </w:p>
  </w:footnote>
  <w:footnote w:id="39">
    <w:p w14:paraId="7546C5FA" w14:textId="77777777" w:rsidR="000819CE" w:rsidRPr="00F16A7E" w:rsidRDefault="000819CE" w:rsidP="00663C29">
      <w:pPr>
        <w:pStyle w:val="Textonotapie"/>
        <w:rPr>
          <w:rFonts w:ascii="Arial Narrow" w:hAnsi="Arial Narrow"/>
          <w:sz w:val="24"/>
          <w:szCs w:val="24"/>
        </w:rPr>
      </w:pPr>
      <w:r w:rsidRPr="00F16A7E">
        <w:rPr>
          <w:rStyle w:val="Refdenotaalpie"/>
          <w:rFonts w:ascii="Arial Narrow" w:hAnsi="Arial Narrow"/>
          <w:sz w:val="24"/>
          <w:szCs w:val="24"/>
        </w:rPr>
        <w:footnoteRef/>
      </w:r>
      <w:r w:rsidRPr="00F16A7E">
        <w:rPr>
          <w:rFonts w:ascii="Arial Narrow" w:hAnsi="Arial Narrow"/>
          <w:sz w:val="24"/>
          <w:szCs w:val="24"/>
        </w:rPr>
        <w:t xml:space="preserve"> Ibid, fojas 1830 a 1831. </w:t>
      </w:r>
    </w:p>
  </w:footnote>
  <w:footnote w:id="40">
    <w:p w14:paraId="3725FDAF" w14:textId="77777777" w:rsidR="000819CE" w:rsidRPr="00385058" w:rsidRDefault="000819CE" w:rsidP="00663C29">
      <w:pPr>
        <w:pStyle w:val="Textonotapie"/>
        <w:rPr>
          <w:rFonts w:ascii="Arial Narrow" w:hAnsi="Arial Narrow"/>
          <w:sz w:val="24"/>
          <w:szCs w:val="24"/>
        </w:rPr>
      </w:pPr>
      <w:r w:rsidRPr="00385058">
        <w:rPr>
          <w:rStyle w:val="Refdenotaalpie"/>
          <w:rFonts w:ascii="Arial Narrow" w:hAnsi="Arial Narrow"/>
          <w:sz w:val="24"/>
          <w:szCs w:val="24"/>
        </w:rPr>
        <w:footnoteRef/>
      </w:r>
      <w:r w:rsidRPr="00385058">
        <w:rPr>
          <w:rFonts w:ascii="Arial Narrow" w:hAnsi="Arial Narrow"/>
          <w:sz w:val="24"/>
          <w:szCs w:val="24"/>
        </w:rPr>
        <w:t xml:space="preserve"> </w:t>
      </w:r>
      <w:r>
        <w:rPr>
          <w:rFonts w:ascii="Arial Narrow" w:hAnsi="Arial Narrow"/>
          <w:sz w:val="24"/>
          <w:szCs w:val="24"/>
        </w:rPr>
        <w:t>Ibid, fojas 2046 a 2047</w:t>
      </w:r>
      <w:r w:rsidRPr="00385058">
        <w:rPr>
          <w:rFonts w:ascii="Arial Narrow" w:hAnsi="Arial Narrow"/>
          <w:sz w:val="24"/>
          <w:szCs w:val="24"/>
        </w:rPr>
        <w:t>.</w:t>
      </w:r>
    </w:p>
  </w:footnote>
  <w:footnote w:id="41">
    <w:p w14:paraId="4781F1C6" w14:textId="77777777" w:rsidR="000819CE" w:rsidRPr="005A58BD" w:rsidRDefault="000819CE" w:rsidP="00663C29">
      <w:pPr>
        <w:pStyle w:val="Textonotapie"/>
        <w:rPr>
          <w:rFonts w:ascii="Arial Narrow" w:hAnsi="Arial Narrow" w:cs="Arial"/>
          <w:sz w:val="24"/>
          <w:szCs w:val="24"/>
        </w:rPr>
      </w:pPr>
      <w:r w:rsidRPr="00FC4EFF">
        <w:rPr>
          <w:rStyle w:val="Refdenotaalpie"/>
          <w:rFonts w:ascii="Arial Narrow" w:hAnsi="Arial Narrow"/>
          <w:sz w:val="24"/>
          <w:szCs w:val="24"/>
        </w:rPr>
        <w:footnoteRef/>
      </w:r>
      <w:r w:rsidRPr="00FC4EFF">
        <w:rPr>
          <w:rFonts w:ascii="Arial Narrow" w:hAnsi="Arial Narrow"/>
          <w:sz w:val="24"/>
          <w:szCs w:val="24"/>
        </w:rPr>
        <w:t xml:space="preserve"> </w:t>
      </w:r>
      <w:r>
        <w:rPr>
          <w:rFonts w:ascii="Arial Narrow" w:hAnsi="Arial Narrow"/>
          <w:sz w:val="24"/>
          <w:szCs w:val="24"/>
        </w:rPr>
        <w:t xml:space="preserve">Ibid, </w:t>
      </w:r>
      <w:r>
        <w:rPr>
          <w:rFonts w:ascii="Arial Narrow" w:hAnsi="Arial Narrow" w:cs="Arial"/>
          <w:sz w:val="24"/>
          <w:szCs w:val="24"/>
        </w:rPr>
        <w:t xml:space="preserve">fojas 2048 a 2071. </w:t>
      </w:r>
    </w:p>
  </w:footnote>
  <w:footnote w:id="42">
    <w:p w14:paraId="5F25128B" w14:textId="77777777" w:rsidR="000819CE" w:rsidRPr="00D87F37" w:rsidRDefault="000819CE" w:rsidP="00663C29">
      <w:pPr>
        <w:pStyle w:val="Textonotapie"/>
        <w:rPr>
          <w:rFonts w:ascii="Arial Narrow" w:hAnsi="Arial Narrow"/>
          <w:sz w:val="24"/>
          <w:szCs w:val="24"/>
        </w:rPr>
      </w:pPr>
      <w:r w:rsidRPr="00D87F37">
        <w:rPr>
          <w:rStyle w:val="Refdenotaalpie"/>
          <w:rFonts w:ascii="Arial Narrow" w:hAnsi="Arial Narrow"/>
          <w:sz w:val="24"/>
          <w:szCs w:val="24"/>
        </w:rPr>
        <w:footnoteRef/>
      </w:r>
      <w:r w:rsidRPr="00D87F37">
        <w:rPr>
          <w:rFonts w:ascii="Arial Narrow" w:hAnsi="Arial Narrow"/>
          <w:sz w:val="24"/>
          <w:szCs w:val="24"/>
        </w:rPr>
        <w:t xml:space="preserve"> Ibid, </w:t>
      </w:r>
      <w:r w:rsidRPr="00D87F37">
        <w:rPr>
          <w:rFonts w:ascii="Arial Narrow" w:hAnsi="Arial Narrow" w:cs="Arial"/>
          <w:sz w:val="24"/>
          <w:szCs w:val="24"/>
        </w:rPr>
        <w:t>fojas 20</w:t>
      </w:r>
      <w:r>
        <w:rPr>
          <w:rFonts w:ascii="Arial Narrow" w:hAnsi="Arial Narrow" w:cs="Arial"/>
          <w:sz w:val="24"/>
          <w:szCs w:val="24"/>
        </w:rPr>
        <w:t>72</w:t>
      </w:r>
      <w:r w:rsidRPr="00D87F37">
        <w:rPr>
          <w:rFonts w:ascii="Arial Narrow" w:hAnsi="Arial Narrow" w:cs="Arial"/>
          <w:sz w:val="24"/>
          <w:szCs w:val="24"/>
        </w:rPr>
        <w:t xml:space="preserve"> </w:t>
      </w:r>
      <w:r>
        <w:rPr>
          <w:rFonts w:ascii="Arial Narrow" w:hAnsi="Arial Narrow" w:cs="Arial"/>
          <w:sz w:val="24"/>
          <w:szCs w:val="24"/>
        </w:rPr>
        <w:t xml:space="preserve">y vuelta. </w:t>
      </w:r>
    </w:p>
  </w:footnote>
  <w:footnote w:id="43">
    <w:p w14:paraId="2C4541A1" w14:textId="77777777" w:rsidR="000819CE" w:rsidRPr="00F63224" w:rsidRDefault="000819CE" w:rsidP="00F63224">
      <w:pPr>
        <w:pStyle w:val="Textonotapie"/>
        <w:jc w:val="both"/>
        <w:rPr>
          <w:rFonts w:ascii="Arial Narrow" w:hAnsi="Arial Narrow"/>
          <w:sz w:val="24"/>
          <w:szCs w:val="24"/>
        </w:rPr>
      </w:pPr>
      <w:r w:rsidRPr="00F63224">
        <w:rPr>
          <w:rStyle w:val="Refdenotaalpie"/>
          <w:rFonts w:ascii="Arial Narrow" w:hAnsi="Arial Narrow"/>
          <w:sz w:val="24"/>
          <w:szCs w:val="24"/>
        </w:rPr>
        <w:footnoteRef/>
      </w:r>
      <w:r w:rsidRPr="00F63224">
        <w:rPr>
          <w:rFonts w:ascii="Arial Narrow" w:hAnsi="Arial Narrow"/>
          <w:sz w:val="24"/>
          <w:szCs w:val="24"/>
        </w:rPr>
        <w:t xml:space="preserve"> Correspondiente al amicus curiae presentado por diversas </w:t>
      </w:r>
      <w:r>
        <w:rPr>
          <w:rFonts w:ascii="Arial Narrow" w:hAnsi="Arial Narrow"/>
          <w:sz w:val="24"/>
          <w:szCs w:val="24"/>
        </w:rPr>
        <w:t>O</w:t>
      </w:r>
      <w:r w:rsidRPr="00F63224">
        <w:rPr>
          <w:rFonts w:ascii="Arial Narrow" w:hAnsi="Arial Narrow"/>
          <w:sz w:val="24"/>
          <w:szCs w:val="24"/>
        </w:rPr>
        <w:t xml:space="preserve">rganizaciones de la Sociedad Civil (fojas 2119 y vuelta). </w:t>
      </w:r>
    </w:p>
  </w:footnote>
  <w:footnote w:id="44">
    <w:p w14:paraId="77F37CE0" w14:textId="77777777" w:rsidR="000819CE" w:rsidRPr="00F63224" w:rsidRDefault="000819CE" w:rsidP="00F63224">
      <w:pPr>
        <w:pStyle w:val="Textonotapie"/>
        <w:jc w:val="both"/>
        <w:rPr>
          <w:rFonts w:ascii="Arial Narrow" w:hAnsi="Arial Narrow"/>
          <w:sz w:val="24"/>
          <w:szCs w:val="24"/>
        </w:rPr>
      </w:pPr>
      <w:r w:rsidRPr="00F63224">
        <w:rPr>
          <w:rStyle w:val="Refdenotaalpie"/>
          <w:rFonts w:ascii="Arial Narrow" w:hAnsi="Arial Narrow"/>
          <w:sz w:val="24"/>
          <w:szCs w:val="24"/>
        </w:rPr>
        <w:footnoteRef/>
      </w:r>
      <w:r w:rsidRPr="00F63224">
        <w:rPr>
          <w:rFonts w:ascii="Arial Narrow" w:hAnsi="Arial Narrow"/>
          <w:sz w:val="24"/>
          <w:szCs w:val="24"/>
        </w:rPr>
        <w:t xml:space="preserve"> Correspondiente al amicus curiae presentado por la Directora Ejecutiva de FUNDAR, Centro de Análisis e Investigación (fojas 2129 y vuelta). </w:t>
      </w:r>
    </w:p>
  </w:footnote>
  <w:footnote w:id="45">
    <w:p w14:paraId="530A90D7" w14:textId="77777777" w:rsidR="000819CE" w:rsidRDefault="000819CE" w:rsidP="00F63224">
      <w:pPr>
        <w:pStyle w:val="Textonotapie"/>
        <w:jc w:val="both"/>
        <w:rPr>
          <w:rFonts w:ascii="Arial Narrow" w:hAnsi="Arial Narrow"/>
          <w:sz w:val="24"/>
          <w:szCs w:val="24"/>
        </w:rPr>
      </w:pPr>
      <w:r w:rsidRPr="00F63224">
        <w:rPr>
          <w:rStyle w:val="Refdenotaalpie"/>
          <w:rFonts w:ascii="Arial Narrow" w:hAnsi="Arial Narrow"/>
          <w:sz w:val="24"/>
          <w:szCs w:val="24"/>
        </w:rPr>
        <w:footnoteRef/>
      </w:r>
      <w:r w:rsidRPr="00F63224">
        <w:rPr>
          <w:rFonts w:ascii="Arial Narrow" w:hAnsi="Arial Narrow"/>
          <w:sz w:val="24"/>
          <w:szCs w:val="24"/>
        </w:rPr>
        <w:t xml:space="preserve"> Correspondiente al amicus curiae presentado por la Presidenta de la Asociación Mexicana de Defensorías de las Audiencias (fojas 2144 y vuelta). </w:t>
      </w:r>
    </w:p>
    <w:p w14:paraId="57635E7F" w14:textId="77777777" w:rsidR="000819CE" w:rsidRDefault="000819CE" w:rsidP="00F63224">
      <w:pPr>
        <w:pStyle w:val="Textonotapie"/>
        <w:jc w:val="both"/>
      </w:pPr>
    </w:p>
  </w:footnote>
  <w:footnote w:id="46">
    <w:p w14:paraId="1A2D188A" w14:textId="77777777" w:rsidR="000819CE" w:rsidRPr="00F176EB" w:rsidRDefault="000819CE" w:rsidP="00F176EB">
      <w:pPr>
        <w:pStyle w:val="Textonotapie"/>
        <w:jc w:val="both"/>
        <w:rPr>
          <w:rFonts w:ascii="Arial Narrow" w:hAnsi="Arial Narrow" w:cs="Arial"/>
          <w:sz w:val="24"/>
          <w:szCs w:val="24"/>
        </w:rPr>
      </w:pPr>
      <w:r w:rsidRPr="00F176EB">
        <w:rPr>
          <w:rStyle w:val="Refdenotaalpie"/>
          <w:rFonts w:ascii="Arial Narrow" w:hAnsi="Arial Narrow" w:cs="Arial"/>
          <w:sz w:val="24"/>
          <w:szCs w:val="24"/>
        </w:rPr>
        <w:footnoteRef/>
      </w:r>
      <w:r w:rsidRPr="00F176EB">
        <w:rPr>
          <w:rFonts w:ascii="Arial Narrow" w:hAnsi="Arial Narrow" w:cs="Arial"/>
          <w:sz w:val="24"/>
          <w:szCs w:val="24"/>
        </w:rPr>
        <w:t xml:space="preserve"> “</w:t>
      </w:r>
      <w:r w:rsidRPr="00F176EB">
        <w:rPr>
          <w:rFonts w:ascii="Arial Narrow" w:hAnsi="Arial Narrow" w:cs="Arial"/>
          <w:b/>
          <w:sz w:val="24"/>
          <w:szCs w:val="24"/>
        </w:rPr>
        <w:t>Artículo 105.</w:t>
      </w:r>
      <w:r w:rsidRPr="00F176EB">
        <w:rPr>
          <w:rFonts w:ascii="Arial Narrow" w:hAnsi="Arial Narrow" w:cs="Arial"/>
          <w:sz w:val="24"/>
          <w:szCs w:val="24"/>
        </w:rPr>
        <w:t xml:space="preserve"> La Suprema Corte de Justicia de la Nación conocerá, en los términos que señale la ley reglamentaria, de los asuntos siguientes: […]. II.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[…]b) </w:t>
      </w:r>
      <w:r w:rsidRPr="00F176EB">
        <w:rPr>
          <w:rFonts w:ascii="Arial Narrow" w:hAnsi="Arial Narrow" w:cs="Arial"/>
          <w:b/>
          <w:sz w:val="24"/>
          <w:szCs w:val="24"/>
        </w:rPr>
        <w:t>El equivalente al treinta y tres por ciento de los integrantes del Senado, en contra de leyes federales o del Distrito Federal, expedidas por el Congreso de la Unión</w:t>
      </w:r>
      <w:r>
        <w:rPr>
          <w:rFonts w:ascii="Arial Narrow" w:hAnsi="Arial Narrow" w:cs="Arial"/>
          <w:b/>
          <w:sz w:val="24"/>
          <w:szCs w:val="24"/>
        </w:rPr>
        <w:t xml:space="preserve"> </w:t>
      </w:r>
      <w:r w:rsidRPr="00F176EB">
        <w:rPr>
          <w:rFonts w:ascii="Arial Narrow" w:hAnsi="Arial Narrow" w:cs="Arial"/>
          <w:b/>
          <w:sz w:val="24"/>
          <w:szCs w:val="24"/>
        </w:rPr>
        <w:t>o de tratados internacionales celebrados por el Estado Mexicano. (…) f</w:t>
      </w:r>
      <w:r w:rsidRPr="00F176EB">
        <w:rPr>
          <w:rFonts w:ascii="Arial Narrow" w:hAnsi="Arial Narrow" w:cs="Arial"/>
          <w:sz w:val="24"/>
          <w:szCs w:val="24"/>
        </w:rPr>
        <w:t xml:space="preserve">) </w:t>
      </w:r>
      <w:r w:rsidRPr="00F176EB">
        <w:rPr>
          <w:rFonts w:ascii="Arial Narrow" w:hAnsi="Arial Narrow" w:cs="Arial"/>
          <w:b/>
          <w:sz w:val="24"/>
          <w:szCs w:val="24"/>
        </w:rPr>
        <w:t>Los partidos políticos con registro ante el Instituto Federal Electoral, por conducto de sus dirigencias nacionales, en contra de leyes electorales federales o locales; […]”</w:t>
      </w:r>
    </w:p>
    <w:p w14:paraId="4F1316E9" w14:textId="77777777" w:rsidR="000819CE" w:rsidRPr="00F176EB" w:rsidRDefault="000819CE" w:rsidP="00F176EB">
      <w:pPr>
        <w:pStyle w:val="Textonotapie"/>
        <w:jc w:val="both"/>
        <w:rPr>
          <w:rFonts w:ascii="Arial Narrow" w:hAnsi="Arial Narrow" w:cs="Arial"/>
          <w:sz w:val="24"/>
          <w:szCs w:val="24"/>
        </w:rPr>
      </w:pPr>
      <w:r w:rsidRPr="00F176EB">
        <w:rPr>
          <w:rFonts w:ascii="Arial Narrow" w:hAnsi="Arial Narrow" w:cs="Arial"/>
          <w:sz w:val="24"/>
          <w:szCs w:val="24"/>
        </w:rPr>
        <w:t>“</w:t>
      </w:r>
      <w:r w:rsidRPr="00F176EB">
        <w:rPr>
          <w:rFonts w:ascii="Arial Narrow" w:hAnsi="Arial Narrow" w:cs="Arial"/>
          <w:b/>
          <w:sz w:val="24"/>
          <w:szCs w:val="24"/>
        </w:rPr>
        <w:t>Artículo 10.</w:t>
      </w:r>
      <w:r w:rsidRPr="00F176EB">
        <w:rPr>
          <w:rFonts w:ascii="Arial Narrow" w:hAnsi="Arial Narrow" w:cs="Arial"/>
          <w:sz w:val="24"/>
          <w:szCs w:val="24"/>
        </w:rPr>
        <w:t xml:space="preserve"> La Suprema Corte de Justicia conocerá funcionando en Pleno: I. De las controversias constitucionales y acciones de inconstitucionalidad a que se refieren las fracciones I y II del artículo 105 de la Constitución Política de los Estados Unidos Mexicanos; (…)”</w:t>
      </w:r>
    </w:p>
    <w:p w14:paraId="2A62CC00" w14:textId="77777777" w:rsidR="000819CE" w:rsidRPr="00F176EB" w:rsidRDefault="000819CE" w:rsidP="00F176EB">
      <w:pPr>
        <w:pStyle w:val="Textonotapie"/>
        <w:jc w:val="both"/>
        <w:rPr>
          <w:rFonts w:ascii="Arial Narrow" w:hAnsi="Arial Narrow" w:cs="Arial"/>
          <w:sz w:val="24"/>
          <w:szCs w:val="24"/>
        </w:rPr>
      </w:pPr>
    </w:p>
  </w:footnote>
  <w:footnote w:id="47">
    <w:p w14:paraId="2B38F04C" w14:textId="77777777" w:rsidR="000819CE" w:rsidRPr="00F176EB" w:rsidRDefault="000819CE" w:rsidP="00F176EB">
      <w:pPr>
        <w:pStyle w:val="Textonotapie"/>
        <w:jc w:val="both"/>
        <w:rPr>
          <w:rFonts w:ascii="Arial Narrow" w:hAnsi="Arial Narrow" w:cs="Arial"/>
          <w:sz w:val="24"/>
          <w:szCs w:val="24"/>
        </w:rPr>
      </w:pPr>
      <w:r w:rsidRPr="00F176EB">
        <w:rPr>
          <w:rStyle w:val="Refdenotaalpie"/>
          <w:rFonts w:ascii="Arial Narrow" w:hAnsi="Arial Narrow" w:cs="Arial"/>
          <w:sz w:val="24"/>
          <w:szCs w:val="24"/>
        </w:rPr>
        <w:footnoteRef/>
      </w:r>
      <w:r w:rsidRPr="00F176EB">
        <w:rPr>
          <w:rFonts w:ascii="Arial Narrow" w:hAnsi="Arial Narrow" w:cs="Arial"/>
          <w:sz w:val="24"/>
          <w:szCs w:val="24"/>
        </w:rPr>
        <w:t>“</w:t>
      </w:r>
      <w:r w:rsidRPr="00F176EB">
        <w:rPr>
          <w:rFonts w:ascii="Arial Narrow" w:hAnsi="Arial Narrow" w:cs="Arial"/>
          <w:b/>
          <w:sz w:val="24"/>
          <w:szCs w:val="24"/>
        </w:rPr>
        <w:t xml:space="preserve">Artículo 60. </w:t>
      </w:r>
      <w:r w:rsidRPr="00F176EB">
        <w:rPr>
          <w:rFonts w:ascii="Arial Narrow" w:hAnsi="Arial Narrow" w:cs="Arial"/>
          <w:sz w:val="24"/>
          <w:szCs w:val="24"/>
        </w:rPr>
        <w:t>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42675459" w14:textId="77777777" w:rsidR="000819CE" w:rsidRPr="00F176EB" w:rsidRDefault="000819CE" w:rsidP="00F176EB">
      <w:pPr>
        <w:pStyle w:val="Textonotapie"/>
        <w:jc w:val="both"/>
        <w:rPr>
          <w:rFonts w:ascii="Arial Narrow" w:hAnsi="Arial Narrow" w:cs="Arial"/>
          <w:sz w:val="24"/>
          <w:szCs w:val="24"/>
        </w:rPr>
      </w:pPr>
      <w:r w:rsidRPr="003D65EE">
        <w:rPr>
          <w:rFonts w:ascii="Arial Narrow" w:hAnsi="Arial Narrow" w:cs="Arial"/>
          <w:sz w:val="24"/>
          <w:szCs w:val="24"/>
        </w:rPr>
        <w:t>En materia electoral, para el cómputo de los plazos, todos los días son hábiles.</w:t>
      </w:r>
    </w:p>
  </w:footnote>
  <w:footnote w:id="48">
    <w:p w14:paraId="111BB1C7" w14:textId="77777777" w:rsidR="000819CE" w:rsidRPr="009B3A9D" w:rsidRDefault="000819CE" w:rsidP="0080097E">
      <w:pPr>
        <w:pStyle w:val="Textonotapie"/>
        <w:jc w:val="both"/>
        <w:rPr>
          <w:rFonts w:ascii="Arial Narrow" w:hAnsi="Arial Narrow"/>
          <w:sz w:val="24"/>
          <w:szCs w:val="24"/>
        </w:rPr>
      </w:pPr>
      <w:r w:rsidRPr="009B3A9D">
        <w:rPr>
          <w:rStyle w:val="Refdenotaalpie"/>
          <w:rFonts w:ascii="Arial Narrow" w:hAnsi="Arial Narrow"/>
          <w:sz w:val="24"/>
          <w:szCs w:val="24"/>
        </w:rPr>
        <w:footnoteRef/>
      </w:r>
      <w:r w:rsidRPr="009B3A9D">
        <w:rPr>
          <w:rFonts w:ascii="Arial Narrow" w:hAnsi="Arial Narrow"/>
          <w:sz w:val="24"/>
          <w:szCs w:val="24"/>
        </w:rPr>
        <w:t xml:space="preserve"> Foja </w:t>
      </w:r>
      <w:r>
        <w:rPr>
          <w:rFonts w:ascii="Arial Narrow" w:hAnsi="Arial Narrow"/>
          <w:sz w:val="24"/>
          <w:szCs w:val="24"/>
        </w:rPr>
        <w:t>108</w:t>
      </w:r>
      <w:r w:rsidRPr="009B3A9D">
        <w:rPr>
          <w:rFonts w:ascii="Arial Narrow" w:hAnsi="Arial Narrow"/>
          <w:sz w:val="24"/>
          <w:szCs w:val="24"/>
        </w:rPr>
        <w:t xml:space="preserve"> vuelta del expediente relativo a la acción de inconstitucionalidad 150/2017 y su acumulada 153/2017.</w:t>
      </w:r>
    </w:p>
  </w:footnote>
  <w:footnote w:id="49">
    <w:p w14:paraId="6E7FD1CB" w14:textId="77777777" w:rsidR="000819CE" w:rsidRPr="00E8756A" w:rsidRDefault="000819CE">
      <w:pPr>
        <w:pStyle w:val="Textonotapie"/>
        <w:rPr>
          <w:rFonts w:ascii="Arial Narrow" w:hAnsi="Arial Narrow"/>
          <w:sz w:val="24"/>
          <w:szCs w:val="24"/>
        </w:rPr>
      </w:pPr>
      <w:r w:rsidRPr="00E8756A">
        <w:rPr>
          <w:rStyle w:val="Refdenotaalpie"/>
          <w:rFonts w:ascii="Arial Narrow" w:hAnsi="Arial Narrow"/>
          <w:sz w:val="24"/>
          <w:szCs w:val="24"/>
        </w:rPr>
        <w:footnoteRef/>
      </w:r>
      <w:r w:rsidRPr="00E8756A">
        <w:rPr>
          <w:rFonts w:ascii="Arial Narrow" w:hAnsi="Arial Narrow"/>
          <w:sz w:val="24"/>
          <w:szCs w:val="24"/>
        </w:rPr>
        <w:t xml:space="preserve"> Ibid, foja </w:t>
      </w:r>
      <w:r>
        <w:rPr>
          <w:rFonts w:ascii="Arial Narrow" w:hAnsi="Arial Narrow"/>
          <w:sz w:val="24"/>
          <w:szCs w:val="24"/>
        </w:rPr>
        <w:t>475</w:t>
      </w:r>
      <w:r w:rsidRPr="00E8756A">
        <w:rPr>
          <w:rFonts w:ascii="Arial Narrow" w:hAnsi="Arial Narrow"/>
          <w:sz w:val="24"/>
          <w:szCs w:val="24"/>
        </w:rPr>
        <w:t xml:space="preserve"> vuelta. </w:t>
      </w:r>
    </w:p>
  </w:footnote>
  <w:footnote w:id="50">
    <w:p w14:paraId="38A042EC" w14:textId="77777777" w:rsidR="000819CE" w:rsidRPr="00F176EB" w:rsidRDefault="000819CE" w:rsidP="00F176EB">
      <w:pPr>
        <w:pStyle w:val="Textonotapie"/>
        <w:jc w:val="both"/>
        <w:rPr>
          <w:rFonts w:ascii="Arial Narrow" w:hAnsi="Arial Narrow" w:cs="Arial"/>
          <w:sz w:val="24"/>
          <w:szCs w:val="24"/>
        </w:rPr>
      </w:pPr>
      <w:r w:rsidRPr="00F176EB">
        <w:rPr>
          <w:rStyle w:val="Refdenotaalpie"/>
          <w:rFonts w:ascii="Arial Narrow" w:hAnsi="Arial Narrow" w:cs="Arial"/>
          <w:sz w:val="24"/>
          <w:szCs w:val="24"/>
        </w:rPr>
        <w:footnoteRef/>
      </w:r>
      <w:r w:rsidRPr="00F176EB">
        <w:rPr>
          <w:rFonts w:ascii="Arial Narrow" w:hAnsi="Arial Narrow" w:cs="Arial"/>
          <w:sz w:val="24"/>
          <w:szCs w:val="24"/>
        </w:rPr>
        <w:t xml:space="preserve"> “</w:t>
      </w:r>
      <w:r w:rsidRPr="00F176EB">
        <w:rPr>
          <w:rFonts w:ascii="Arial Narrow" w:hAnsi="Arial Narrow" w:cs="Arial"/>
          <w:b/>
          <w:sz w:val="24"/>
          <w:szCs w:val="24"/>
        </w:rPr>
        <w:t>Artículo 105.</w:t>
      </w:r>
      <w:r w:rsidRPr="00F176EB">
        <w:rPr>
          <w:rFonts w:ascii="Arial Narrow" w:hAnsi="Arial Narrow" w:cs="Arial"/>
          <w:sz w:val="24"/>
          <w:szCs w:val="24"/>
        </w:rPr>
        <w:t xml:space="preserve"> La Suprema Corte de Justicia de la Nación conocerá, en los términos que señale la ley reglamentaria, de los asuntos siguientes: […]. II.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[…]b) </w:t>
      </w:r>
      <w:r w:rsidRPr="00061628">
        <w:rPr>
          <w:rFonts w:ascii="Arial Narrow" w:hAnsi="Arial Narrow" w:cs="Arial"/>
          <w:b/>
          <w:sz w:val="24"/>
          <w:szCs w:val="24"/>
        </w:rPr>
        <w:t>El equivalente al treinta y tres por ciento de los integrantes del Senado, en contra de las leyes federales o de tratados internacionales celebrados por el Estado Mexicano</w:t>
      </w:r>
      <w:r w:rsidRPr="00F176EB">
        <w:rPr>
          <w:rFonts w:ascii="Arial Narrow" w:hAnsi="Arial Narrow" w:cs="Arial"/>
          <w:b/>
          <w:sz w:val="24"/>
          <w:szCs w:val="24"/>
        </w:rPr>
        <w:t>.</w:t>
      </w:r>
      <w:r>
        <w:rPr>
          <w:rFonts w:ascii="Arial Narrow" w:hAnsi="Arial Narrow" w:cs="Arial"/>
          <w:b/>
          <w:sz w:val="24"/>
          <w:szCs w:val="24"/>
        </w:rPr>
        <w:t xml:space="preserve"> </w:t>
      </w:r>
      <w:r w:rsidRPr="00061628">
        <w:rPr>
          <w:rFonts w:ascii="Arial Narrow" w:hAnsi="Arial Narrow" w:cs="Arial"/>
          <w:sz w:val="24"/>
          <w:szCs w:val="24"/>
        </w:rPr>
        <w:t>[…]</w:t>
      </w:r>
      <w:r w:rsidRPr="00F176EB">
        <w:rPr>
          <w:rFonts w:ascii="Arial Narrow" w:hAnsi="Arial Narrow" w:cs="Arial"/>
          <w:b/>
          <w:sz w:val="24"/>
          <w:szCs w:val="24"/>
        </w:rPr>
        <w:t xml:space="preserve"> </w:t>
      </w:r>
      <w:r w:rsidRPr="00F176EB">
        <w:rPr>
          <w:rFonts w:ascii="Arial Narrow" w:hAnsi="Arial Narrow" w:cs="Arial"/>
          <w:sz w:val="24"/>
          <w:szCs w:val="24"/>
        </w:rPr>
        <w:t xml:space="preserve">f) </w:t>
      </w:r>
      <w:r w:rsidRPr="00F176EB">
        <w:rPr>
          <w:rFonts w:ascii="Arial Narrow" w:hAnsi="Arial Narrow" w:cs="Arial"/>
          <w:b/>
          <w:sz w:val="24"/>
          <w:szCs w:val="24"/>
        </w:rPr>
        <w:t>Los partidos políticos con registro ante el Instituto Federal Electoral, por conducto de sus dirigencias nacionales, en contra de leyes electorales federales o locales; […]”</w:t>
      </w:r>
    </w:p>
    <w:p w14:paraId="77341A0B" w14:textId="77777777" w:rsidR="000819CE" w:rsidRPr="00F176EB" w:rsidRDefault="000819CE" w:rsidP="00F176EB">
      <w:pPr>
        <w:pStyle w:val="Textonotapie"/>
        <w:jc w:val="both"/>
        <w:rPr>
          <w:rFonts w:ascii="Arial Narrow" w:hAnsi="Arial Narrow" w:cs="Arial"/>
          <w:sz w:val="24"/>
          <w:szCs w:val="24"/>
        </w:rPr>
      </w:pPr>
    </w:p>
    <w:p w14:paraId="24D80EAF" w14:textId="77777777" w:rsidR="000819CE" w:rsidRPr="00F176EB" w:rsidRDefault="000819CE" w:rsidP="00F176EB">
      <w:pPr>
        <w:pStyle w:val="Textonotapie"/>
        <w:jc w:val="both"/>
        <w:rPr>
          <w:rFonts w:ascii="Arial Narrow" w:hAnsi="Arial Narrow" w:cs="Arial"/>
          <w:sz w:val="24"/>
          <w:szCs w:val="24"/>
        </w:rPr>
      </w:pPr>
      <w:r w:rsidRPr="00F176EB">
        <w:rPr>
          <w:rFonts w:ascii="Arial Narrow" w:hAnsi="Arial Narrow" w:cs="Arial"/>
          <w:sz w:val="24"/>
          <w:szCs w:val="24"/>
        </w:rPr>
        <w:t>“</w:t>
      </w:r>
      <w:r w:rsidRPr="00F176EB">
        <w:rPr>
          <w:rFonts w:ascii="Arial Narrow" w:hAnsi="Arial Narrow" w:cs="Arial"/>
          <w:b/>
          <w:sz w:val="24"/>
          <w:szCs w:val="24"/>
        </w:rPr>
        <w:t>Artículo 10.</w:t>
      </w:r>
      <w:r w:rsidRPr="00F176EB">
        <w:rPr>
          <w:rFonts w:ascii="Arial Narrow" w:hAnsi="Arial Narrow" w:cs="Arial"/>
          <w:sz w:val="24"/>
          <w:szCs w:val="24"/>
        </w:rPr>
        <w:t xml:space="preserve"> La Suprema Corte de Justicia conocerá funcionando en Pleno: I. De las controversias constitucionales y acciones de inconstitucionalidad a que se refieren las fracciones I y II del artículo 105 de la Constitución Política de los Estados Unidos Mexicanos; (…)”</w:t>
      </w:r>
    </w:p>
    <w:p w14:paraId="0FB81EA0" w14:textId="77777777" w:rsidR="000819CE" w:rsidRPr="00F176EB" w:rsidRDefault="000819CE" w:rsidP="00F176EB">
      <w:pPr>
        <w:pStyle w:val="Textonotapie"/>
        <w:jc w:val="both"/>
        <w:rPr>
          <w:rFonts w:ascii="Arial Narrow" w:hAnsi="Arial Narrow" w:cs="Arial"/>
          <w:sz w:val="24"/>
          <w:szCs w:val="24"/>
        </w:rPr>
      </w:pPr>
    </w:p>
  </w:footnote>
  <w:footnote w:id="51">
    <w:p w14:paraId="257BABCE" w14:textId="77777777" w:rsidR="000819CE" w:rsidRPr="00BA3BE9" w:rsidRDefault="000819CE" w:rsidP="00BA3BE9">
      <w:pPr>
        <w:pStyle w:val="Textonotapie"/>
        <w:jc w:val="both"/>
        <w:rPr>
          <w:rFonts w:ascii="Arial Narrow" w:hAnsi="Arial Narrow"/>
          <w:sz w:val="24"/>
          <w:szCs w:val="24"/>
        </w:rPr>
      </w:pPr>
      <w:r w:rsidRPr="00BA3BE9">
        <w:rPr>
          <w:rStyle w:val="Refdenotaalpie"/>
          <w:rFonts w:ascii="Arial Narrow" w:hAnsi="Arial Narrow"/>
          <w:sz w:val="24"/>
          <w:szCs w:val="24"/>
        </w:rPr>
        <w:footnoteRef/>
      </w:r>
      <w:r w:rsidRPr="00BA3BE9">
        <w:rPr>
          <w:rFonts w:ascii="Arial Narrow" w:hAnsi="Arial Narrow"/>
          <w:sz w:val="24"/>
          <w:szCs w:val="24"/>
        </w:rPr>
        <w:t xml:space="preserve"> </w:t>
      </w:r>
      <w:r>
        <w:rPr>
          <w:rFonts w:ascii="Arial Narrow" w:hAnsi="Arial Narrow"/>
          <w:sz w:val="24"/>
          <w:szCs w:val="24"/>
        </w:rPr>
        <w:t>F</w:t>
      </w:r>
      <w:r w:rsidRPr="00BA3BE9">
        <w:rPr>
          <w:rFonts w:ascii="Arial Narrow" w:hAnsi="Arial Narrow"/>
          <w:sz w:val="24"/>
          <w:szCs w:val="24"/>
        </w:rPr>
        <w:t xml:space="preserve">ojas </w:t>
      </w:r>
      <w:r w:rsidRPr="00850615">
        <w:rPr>
          <w:rFonts w:ascii="Arial Narrow" w:hAnsi="Arial Narrow"/>
          <w:sz w:val="24"/>
          <w:szCs w:val="24"/>
        </w:rPr>
        <w:t>109 a 430</w:t>
      </w:r>
      <w:r>
        <w:rPr>
          <w:rFonts w:ascii="Arial Narrow" w:hAnsi="Arial Narrow"/>
          <w:sz w:val="24"/>
          <w:szCs w:val="24"/>
        </w:rPr>
        <w:t xml:space="preserve"> del expediente relativo a la acción de inconstitucionalidad 150/2017 y su acumulada 153/2017. </w:t>
      </w:r>
    </w:p>
  </w:footnote>
  <w:footnote w:id="52">
    <w:p w14:paraId="147AC2D9" w14:textId="77777777" w:rsidR="000819CE" w:rsidRPr="00BA3BE9" w:rsidRDefault="000819CE" w:rsidP="00BA3BE9">
      <w:pPr>
        <w:pStyle w:val="Estilo"/>
        <w:rPr>
          <w:rFonts w:ascii="Arial Narrow" w:hAnsi="Arial Narrow"/>
          <w:szCs w:val="24"/>
        </w:rPr>
      </w:pPr>
      <w:r w:rsidRPr="00BA3BE9">
        <w:rPr>
          <w:rStyle w:val="Refdenotaalpie"/>
          <w:rFonts w:ascii="Arial Narrow" w:hAnsi="Arial Narrow"/>
          <w:szCs w:val="24"/>
        </w:rPr>
        <w:footnoteRef/>
      </w:r>
      <w:r w:rsidRPr="00BA3BE9">
        <w:rPr>
          <w:rFonts w:ascii="Arial Narrow" w:hAnsi="Arial Narrow"/>
          <w:szCs w:val="24"/>
        </w:rPr>
        <w:t xml:space="preserve"> </w:t>
      </w:r>
      <w:r>
        <w:rPr>
          <w:rFonts w:ascii="Arial Narrow" w:hAnsi="Arial Narrow"/>
          <w:szCs w:val="24"/>
        </w:rPr>
        <w:t>Artículo 56.</w:t>
      </w:r>
      <w:r w:rsidRPr="00BA3BE9">
        <w:rPr>
          <w:rFonts w:ascii="Arial Narrow" w:hAnsi="Arial Narrow"/>
          <w:szCs w:val="24"/>
        </w:rPr>
        <w:t xml:space="preserve"> 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footnote>
  <w:footnote w:id="53">
    <w:p w14:paraId="4491BD79" w14:textId="77777777" w:rsidR="000819CE" w:rsidRPr="00867942" w:rsidRDefault="000819CE" w:rsidP="00867942">
      <w:pPr>
        <w:pStyle w:val="Textonotapie"/>
        <w:jc w:val="both"/>
        <w:rPr>
          <w:rFonts w:ascii="Arial Narrow" w:hAnsi="Arial Narrow"/>
          <w:sz w:val="24"/>
          <w:szCs w:val="24"/>
        </w:rPr>
      </w:pPr>
      <w:r w:rsidRPr="00867942">
        <w:rPr>
          <w:rStyle w:val="Refdenotaalpie"/>
          <w:rFonts w:ascii="Arial Narrow" w:hAnsi="Arial Narrow"/>
          <w:sz w:val="24"/>
          <w:szCs w:val="24"/>
        </w:rPr>
        <w:footnoteRef/>
      </w:r>
      <w:r w:rsidRPr="00867942">
        <w:rPr>
          <w:rFonts w:ascii="Arial Narrow" w:hAnsi="Arial Narrow"/>
          <w:sz w:val="24"/>
          <w:szCs w:val="24"/>
        </w:rPr>
        <w:t xml:space="preserve"> Lo anterior considerando que el 33% equivale a 42 senadores, de ahí </w:t>
      </w:r>
      <w:r>
        <w:rPr>
          <w:rFonts w:ascii="Arial Narrow" w:hAnsi="Arial Narrow"/>
          <w:sz w:val="24"/>
          <w:szCs w:val="24"/>
        </w:rPr>
        <w:t xml:space="preserve">que se exceda en </w:t>
      </w:r>
      <w:r w:rsidRPr="00867942">
        <w:rPr>
          <w:rFonts w:ascii="Arial Narrow" w:hAnsi="Arial Narrow"/>
          <w:sz w:val="24"/>
          <w:szCs w:val="24"/>
        </w:rPr>
        <w:t>3</w:t>
      </w:r>
      <w:r>
        <w:rPr>
          <w:rFonts w:ascii="Arial Narrow" w:hAnsi="Arial Narrow"/>
          <w:sz w:val="24"/>
          <w:szCs w:val="24"/>
        </w:rPr>
        <w:t xml:space="preserve"> </w:t>
      </w:r>
      <w:r w:rsidRPr="00867942">
        <w:rPr>
          <w:rFonts w:ascii="Arial Narrow" w:hAnsi="Arial Narrow"/>
          <w:sz w:val="24"/>
          <w:szCs w:val="24"/>
        </w:rPr>
        <w:t>puntos porcentuales el mínimo requerido para la presentación de la acción de inconstitucionalidad</w:t>
      </w:r>
      <w:r>
        <w:rPr>
          <w:rFonts w:ascii="Arial Narrow" w:hAnsi="Arial Narrow"/>
          <w:sz w:val="24"/>
          <w:szCs w:val="24"/>
        </w:rPr>
        <w:t xml:space="preserve"> por parte de la minoría parlamentaria calificada</w:t>
      </w:r>
      <w:r w:rsidRPr="00867942">
        <w:rPr>
          <w:rFonts w:ascii="Arial Narrow" w:hAnsi="Arial Narrow"/>
          <w:sz w:val="24"/>
          <w:szCs w:val="24"/>
        </w:rPr>
        <w:t xml:space="preserve">. </w:t>
      </w:r>
    </w:p>
  </w:footnote>
  <w:footnote w:id="54">
    <w:p w14:paraId="261E9F1A" w14:textId="457E4AB4" w:rsidR="000819CE" w:rsidRPr="00201AEA" w:rsidRDefault="000819CE" w:rsidP="00027315">
      <w:pPr>
        <w:pStyle w:val="Textonotapie"/>
        <w:jc w:val="both"/>
        <w:rPr>
          <w:rFonts w:ascii="Arial Narrow" w:hAnsi="Arial Narrow"/>
          <w:sz w:val="24"/>
          <w:szCs w:val="24"/>
        </w:rPr>
      </w:pPr>
      <w:r w:rsidRPr="00201AEA">
        <w:rPr>
          <w:rStyle w:val="Refdenotaalpie"/>
          <w:rFonts w:ascii="Arial Narrow" w:hAnsi="Arial Narrow"/>
          <w:sz w:val="24"/>
          <w:szCs w:val="24"/>
        </w:rPr>
        <w:footnoteRef/>
      </w:r>
      <w:r>
        <w:rPr>
          <w:rFonts w:ascii="Arial Narrow" w:hAnsi="Arial Narrow"/>
          <w:sz w:val="24"/>
          <w:szCs w:val="24"/>
        </w:rPr>
        <w:t xml:space="preserve"> </w:t>
      </w:r>
      <w:r w:rsidRPr="00201AEA">
        <w:rPr>
          <w:rFonts w:ascii="Arial Narrow" w:hAnsi="Arial Narrow"/>
          <w:sz w:val="24"/>
          <w:szCs w:val="24"/>
        </w:rPr>
        <w:t xml:space="preserve">No pasa </w:t>
      </w:r>
      <w:r w:rsidR="00032422">
        <w:rPr>
          <w:rFonts w:ascii="Arial Narrow" w:hAnsi="Arial Narrow"/>
          <w:sz w:val="24"/>
          <w:szCs w:val="24"/>
        </w:rPr>
        <w:t>inadvertido</w:t>
      </w:r>
      <w:r w:rsidRPr="00201AEA">
        <w:rPr>
          <w:rFonts w:ascii="Arial Narrow" w:hAnsi="Arial Narrow"/>
          <w:sz w:val="24"/>
          <w:szCs w:val="24"/>
        </w:rPr>
        <w:t>, que la firma de la Senadora Andrea García García, es un facsímil</w:t>
      </w:r>
      <w:r w:rsidR="00032422">
        <w:rPr>
          <w:rFonts w:ascii="Arial Narrow" w:hAnsi="Arial Narrow"/>
          <w:sz w:val="24"/>
          <w:szCs w:val="24"/>
        </w:rPr>
        <w:t>;</w:t>
      </w:r>
      <w:r w:rsidRPr="00201AEA">
        <w:rPr>
          <w:rFonts w:ascii="Arial Narrow" w:hAnsi="Arial Narrow"/>
          <w:sz w:val="24"/>
          <w:szCs w:val="24"/>
        </w:rPr>
        <w:t xml:space="preserve"> sin embargo, por tratarse de una firma, ello no repercute en el porcentaje solicitado por la Constitución par</w:t>
      </w:r>
      <w:r>
        <w:rPr>
          <w:rFonts w:ascii="Arial Narrow" w:hAnsi="Arial Narrow"/>
          <w:sz w:val="24"/>
          <w:szCs w:val="24"/>
        </w:rPr>
        <w:t xml:space="preserve">a la presentación de la demanda (foja 108 del expediente). </w:t>
      </w:r>
    </w:p>
  </w:footnote>
  <w:footnote w:id="55">
    <w:p w14:paraId="7FCA819B" w14:textId="77777777" w:rsidR="000819CE" w:rsidRDefault="000819CE" w:rsidP="00E73A05">
      <w:pPr>
        <w:pStyle w:val="Estilo"/>
        <w:rPr>
          <w:rFonts w:ascii="Arial Narrow" w:hAnsi="Arial Narrow"/>
          <w:szCs w:val="24"/>
        </w:rPr>
      </w:pPr>
      <w:r w:rsidRPr="00E73A05">
        <w:rPr>
          <w:rStyle w:val="Refdenotaalpie"/>
          <w:rFonts w:ascii="Arial Narrow" w:hAnsi="Arial Narrow"/>
          <w:szCs w:val="24"/>
        </w:rPr>
        <w:footnoteRef/>
      </w:r>
      <w:r w:rsidRPr="00E73A05">
        <w:rPr>
          <w:rFonts w:ascii="Arial Narrow" w:hAnsi="Arial Narrow"/>
          <w:szCs w:val="24"/>
        </w:rPr>
        <w:t xml:space="preserve"> ARTICULO</w:t>
      </w:r>
      <w:r>
        <w:rPr>
          <w:rFonts w:ascii="Arial Narrow" w:hAnsi="Arial Narrow"/>
          <w:szCs w:val="24"/>
        </w:rPr>
        <w:t xml:space="preserve"> </w:t>
      </w:r>
      <w:r w:rsidRPr="00E73A05">
        <w:rPr>
          <w:rFonts w:ascii="Arial Narrow" w:hAnsi="Arial Narrow"/>
          <w:szCs w:val="24"/>
        </w:rPr>
        <w:t>19. Las controversias constitucionales son improcedentes:</w:t>
      </w:r>
      <w:r>
        <w:rPr>
          <w:rFonts w:ascii="Arial Narrow" w:hAnsi="Arial Narrow"/>
          <w:szCs w:val="24"/>
        </w:rPr>
        <w:t xml:space="preserve"> </w:t>
      </w:r>
      <w:r w:rsidRPr="00E73A05">
        <w:rPr>
          <w:rFonts w:ascii="Arial Narrow" w:hAnsi="Arial Narrow"/>
          <w:szCs w:val="24"/>
        </w:rPr>
        <w:t>(…)</w:t>
      </w:r>
      <w:r>
        <w:rPr>
          <w:rFonts w:ascii="Arial Narrow" w:hAnsi="Arial Narrow"/>
          <w:szCs w:val="24"/>
        </w:rPr>
        <w:t xml:space="preserve"> </w:t>
      </w:r>
      <w:r w:rsidRPr="00E73A05">
        <w:rPr>
          <w:rFonts w:ascii="Arial Narrow" w:hAnsi="Arial Narrow"/>
          <w:szCs w:val="24"/>
        </w:rPr>
        <w:t>VIII. En los demás casos en que la improcedencia resulte de alguna disposición de esta ley.</w:t>
      </w:r>
    </w:p>
    <w:p w14:paraId="16DB1D5C" w14:textId="77777777" w:rsidR="000819CE" w:rsidRPr="00E73A05" w:rsidRDefault="000819CE" w:rsidP="00E73A05">
      <w:pPr>
        <w:pStyle w:val="Estilo"/>
        <w:rPr>
          <w:rFonts w:ascii="Arial Narrow" w:hAnsi="Arial Narrow"/>
          <w:szCs w:val="24"/>
        </w:rPr>
      </w:pPr>
      <w:r w:rsidRPr="00E73A05">
        <w:rPr>
          <w:rFonts w:ascii="Arial Narrow" w:hAnsi="Arial Narrow"/>
          <w:szCs w:val="24"/>
        </w:rPr>
        <w:t>ARTICULO</w:t>
      </w:r>
      <w:r>
        <w:rPr>
          <w:rFonts w:ascii="Arial Narrow" w:hAnsi="Arial Narrow"/>
          <w:szCs w:val="24"/>
        </w:rPr>
        <w:t xml:space="preserve"> </w:t>
      </w:r>
      <w:r w:rsidRPr="00E73A05">
        <w:rPr>
          <w:rFonts w:ascii="Arial Narrow" w:hAnsi="Arial Narrow"/>
          <w:szCs w:val="24"/>
        </w:rPr>
        <w:t>20. El sobreseimiento procederá en los casos siguientes:</w:t>
      </w:r>
      <w:r>
        <w:rPr>
          <w:rFonts w:ascii="Arial Narrow" w:hAnsi="Arial Narrow"/>
          <w:szCs w:val="24"/>
        </w:rPr>
        <w:t xml:space="preserve"> (…) </w:t>
      </w:r>
      <w:r w:rsidRPr="00E73A05">
        <w:rPr>
          <w:rFonts w:ascii="Arial Narrow" w:hAnsi="Arial Narrow"/>
          <w:szCs w:val="24"/>
        </w:rPr>
        <w:t xml:space="preserve">II. Cuando durante el juicio apareciere o sobreviniere alguna de las causas de improcedencia a que </w:t>
      </w:r>
      <w:r>
        <w:rPr>
          <w:rFonts w:ascii="Arial Narrow" w:hAnsi="Arial Narrow"/>
          <w:szCs w:val="24"/>
        </w:rPr>
        <w:t>se refiere el artículo anterior.</w:t>
      </w:r>
    </w:p>
  </w:footnote>
  <w:footnote w:id="56">
    <w:p w14:paraId="6F02043F" w14:textId="77777777" w:rsidR="000819CE" w:rsidRPr="00771268" w:rsidRDefault="000819CE" w:rsidP="008869BC">
      <w:pPr>
        <w:pStyle w:val="Textonotapie"/>
        <w:jc w:val="both"/>
        <w:rPr>
          <w:rFonts w:ascii="Arial Narrow" w:hAnsi="Arial Narrow"/>
          <w:sz w:val="24"/>
          <w:szCs w:val="24"/>
        </w:rPr>
      </w:pPr>
      <w:r w:rsidRPr="00771268">
        <w:rPr>
          <w:rStyle w:val="Refdenotaalpie"/>
          <w:rFonts w:ascii="Arial Narrow" w:hAnsi="Arial Narrow"/>
          <w:sz w:val="24"/>
          <w:szCs w:val="24"/>
        </w:rPr>
        <w:footnoteRef/>
      </w:r>
      <w:r w:rsidRPr="00771268">
        <w:rPr>
          <w:rFonts w:ascii="Arial Narrow" w:hAnsi="Arial Narrow"/>
          <w:sz w:val="24"/>
          <w:szCs w:val="24"/>
        </w:rPr>
        <w:t xml:space="preserve"> En la inteligencia de que el escrito inicial relativo a la acción de inconstitucionalidad 150/2017, se presentó el día veintiocho de noviembre de dos mil diecisiete</w:t>
      </w:r>
      <w:r>
        <w:rPr>
          <w:rFonts w:ascii="Arial Narrow" w:hAnsi="Arial Narrow"/>
          <w:sz w:val="24"/>
          <w:szCs w:val="24"/>
        </w:rPr>
        <w:t xml:space="preserve"> y el escrito de desistimiento se presentó el día treinta siguiente. </w:t>
      </w:r>
    </w:p>
  </w:footnote>
  <w:footnote w:id="57">
    <w:p w14:paraId="3B69DD13" w14:textId="77777777" w:rsidR="000819CE" w:rsidRPr="006B554F" w:rsidRDefault="000819CE" w:rsidP="00547039">
      <w:pPr>
        <w:pStyle w:val="Textonotapie"/>
        <w:jc w:val="both"/>
        <w:rPr>
          <w:rFonts w:ascii="Arial Narrow" w:hAnsi="Arial Narrow"/>
          <w:sz w:val="24"/>
          <w:szCs w:val="24"/>
        </w:rPr>
      </w:pPr>
      <w:r w:rsidRPr="006B554F">
        <w:rPr>
          <w:rStyle w:val="Refdenotaalpie"/>
          <w:rFonts w:ascii="Arial Narrow" w:hAnsi="Arial Narrow"/>
          <w:sz w:val="24"/>
          <w:szCs w:val="24"/>
        </w:rPr>
        <w:footnoteRef/>
      </w:r>
      <w:r w:rsidRPr="006B554F">
        <w:rPr>
          <w:rFonts w:ascii="Arial Narrow" w:hAnsi="Arial Narrow"/>
          <w:sz w:val="24"/>
          <w:szCs w:val="24"/>
        </w:rPr>
        <w:t xml:space="preserve"> </w:t>
      </w:r>
      <w:r>
        <w:rPr>
          <w:rFonts w:ascii="Arial Narrow" w:hAnsi="Arial Narrow"/>
          <w:sz w:val="24"/>
          <w:szCs w:val="24"/>
        </w:rPr>
        <w:t>ARTICULO 373.</w:t>
      </w:r>
      <w:r w:rsidRPr="006B554F">
        <w:rPr>
          <w:rFonts w:ascii="Arial Narrow" w:hAnsi="Arial Narrow"/>
          <w:sz w:val="24"/>
          <w:szCs w:val="24"/>
        </w:rPr>
        <w:t xml:space="preserve"> El proceso caduca en los siguientes casos: (…) II.- Por desistimiento de la prosecución del juicio, aceptado por la parte demandada. No ese (sic) necesaria la aceptación cuando el desistimiento se verifica antes de que se corra traslado de la demanda.</w:t>
      </w:r>
    </w:p>
  </w:footnote>
  <w:footnote w:id="58">
    <w:p w14:paraId="6752E2DD" w14:textId="77777777" w:rsidR="000819CE" w:rsidRPr="00AB729E" w:rsidRDefault="000819CE" w:rsidP="00AB729E">
      <w:pPr>
        <w:pStyle w:val="Textonotapie"/>
        <w:jc w:val="both"/>
        <w:rPr>
          <w:rFonts w:ascii="Arial Narrow" w:hAnsi="Arial Narrow"/>
          <w:sz w:val="24"/>
          <w:szCs w:val="24"/>
        </w:rPr>
      </w:pPr>
      <w:r w:rsidRPr="00AB729E">
        <w:rPr>
          <w:rStyle w:val="Refdenotaalpie"/>
          <w:rFonts w:ascii="Arial Narrow" w:hAnsi="Arial Narrow"/>
          <w:sz w:val="24"/>
          <w:szCs w:val="24"/>
        </w:rPr>
        <w:footnoteRef/>
      </w:r>
      <w:r w:rsidRPr="00AB729E">
        <w:rPr>
          <w:rFonts w:ascii="Arial Narrow" w:hAnsi="Arial Narrow"/>
          <w:sz w:val="24"/>
          <w:szCs w:val="24"/>
        </w:rPr>
        <w:t xml:space="preserve"> Al respecto resultan aplicables los criterios jurisprudenciales del Tribunal Pleno de rubro: “ACCIÓN DE INCONSTITUCIONALIDAD. PROCEDE CONTRA NORMAS GENERALES Y NO CONTRA SUS ACTOS DE APLICACIÓN EMITIDOS POR LAS AUTORIDADES ELECTORALES.”, “ACCIÓN DE INCONSTITUCIONALIDAD. LOS DIPUTADOS QUE CONFORMEN EL TREINTA Y TRES POR CIENTO DE LA INTEGRACIÓN DE UNA LEGISLATURA ESTATAL TIENEN LEGITIMACIÓN PARA PROMOVERLA, AUN CUANDO NO HUBIERAN VOTADO EN CONTRA DE LA NORMA GENERAL IMPUGNADA.” y “ACCIÓN DE INCONSTITUCIONALIDAD. EL CONTROL DE LA REGULARIDAD CONSTITUCIONAL A CARGO DE LA SUPREMA CORTE DE JUSTICIA DE LA NACIÓN AUTORIZA EL EXAMEN DE TODO TIPO DE VIOLACIONES A LA CONSTITUCIÓN POLÍTICA DE LOS ESTADOS UNIDOS MEXICANOS.” </w:t>
      </w:r>
    </w:p>
  </w:footnote>
  <w:footnote w:id="59">
    <w:p w14:paraId="71D624A1" w14:textId="77777777" w:rsidR="000819CE" w:rsidRPr="00C337B4" w:rsidRDefault="000819CE" w:rsidP="00C337B4">
      <w:pPr>
        <w:pStyle w:val="Textonotapie"/>
        <w:jc w:val="both"/>
        <w:rPr>
          <w:rFonts w:ascii="Arial Narrow" w:hAnsi="Arial Narrow"/>
          <w:sz w:val="24"/>
          <w:szCs w:val="24"/>
        </w:rPr>
      </w:pPr>
      <w:r w:rsidRPr="00C337B4">
        <w:rPr>
          <w:rStyle w:val="Refdenotaalpie"/>
          <w:rFonts w:ascii="Arial Narrow" w:hAnsi="Arial Narrow"/>
          <w:sz w:val="24"/>
          <w:szCs w:val="24"/>
        </w:rPr>
        <w:footnoteRef/>
      </w:r>
      <w:r w:rsidRPr="00C337B4">
        <w:rPr>
          <w:rFonts w:ascii="Arial Narrow" w:hAnsi="Arial Narrow"/>
          <w:sz w:val="24"/>
          <w:szCs w:val="24"/>
        </w:rPr>
        <w:t xml:space="preserve"> E</w:t>
      </w:r>
      <w:r>
        <w:rPr>
          <w:rFonts w:ascii="Arial Narrow" w:hAnsi="Arial Narrow"/>
          <w:sz w:val="24"/>
          <w:szCs w:val="24"/>
        </w:rPr>
        <w:t xml:space="preserve">fectivamente, </w:t>
      </w:r>
      <w:r w:rsidRPr="00C337B4">
        <w:rPr>
          <w:rFonts w:ascii="Arial Narrow" w:hAnsi="Arial Narrow"/>
          <w:sz w:val="24"/>
          <w:szCs w:val="24"/>
        </w:rPr>
        <w:t>dicha causa de improcedencia es aplicable a las acciones de inconstitucionalidad en términos de lo previsto en el artículo 59 de la Ley Reglamentaria, que prevé: “Artículo</w:t>
      </w:r>
      <w:r>
        <w:rPr>
          <w:rFonts w:ascii="Arial Narrow" w:hAnsi="Arial Narrow"/>
          <w:sz w:val="24"/>
          <w:szCs w:val="24"/>
        </w:rPr>
        <w:t xml:space="preserve"> </w:t>
      </w:r>
      <w:r w:rsidRPr="00C337B4">
        <w:rPr>
          <w:rFonts w:ascii="Arial Narrow" w:hAnsi="Arial Narrow"/>
          <w:sz w:val="24"/>
          <w:szCs w:val="24"/>
        </w:rPr>
        <w:t>59. En las acciones de inconstitucionalidad se aplicarán en todo aquello que no se encuentre previsto en este Título, en lo conducente, las disposiciones contenidas en el Título II.”</w:t>
      </w:r>
    </w:p>
  </w:footnote>
  <w:footnote w:id="60">
    <w:p w14:paraId="6C88D82D" w14:textId="77777777" w:rsidR="000819CE" w:rsidRPr="00F96A00" w:rsidRDefault="000819CE" w:rsidP="00F96A00">
      <w:pPr>
        <w:pStyle w:val="Estilo"/>
        <w:rPr>
          <w:rFonts w:ascii="Arial Narrow" w:hAnsi="Arial Narrow"/>
          <w:szCs w:val="24"/>
        </w:rPr>
      </w:pPr>
      <w:r w:rsidRPr="00F96A00">
        <w:rPr>
          <w:rStyle w:val="Refdenotaalpie"/>
          <w:rFonts w:ascii="Arial Narrow" w:hAnsi="Arial Narrow"/>
          <w:szCs w:val="24"/>
        </w:rPr>
        <w:footnoteRef/>
      </w:r>
      <w:r w:rsidRPr="00F96A00">
        <w:rPr>
          <w:rFonts w:ascii="Arial Narrow" w:hAnsi="Arial Narrow"/>
          <w:szCs w:val="24"/>
        </w:rPr>
        <w:t xml:space="preserve"> Artículo 105. La Suprema Corte de Justicia de la Nación conocerá, en los términos que señale la ley reglamentaria, de los asuntos siguientes: (…) II. De las acciones de inconstitucionalidad que tengan por objeto plantear la posible contradicción entre una norma de carácter general y esta Constitución. (…)</w:t>
      </w:r>
      <w:r>
        <w:rPr>
          <w:rFonts w:ascii="Arial Narrow" w:hAnsi="Arial Narrow"/>
          <w:szCs w:val="24"/>
        </w:rPr>
        <w:t xml:space="preserve"> </w:t>
      </w:r>
      <w:r w:rsidRPr="00F96A00">
        <w:rPr>
          <w:rFonts w:ascii="Arial Narrow" w:hAnsi="Arial Narrow"/>
          <w:szCs w:val="24"/>
        </w:rPr>
        <w:t xml:space="preserve">f) </w:t>
      </w:r>
      <w:r w:rsidRPr="00F96A00">
        <w:rPr>
          <w:rFonts w:ascii="Arial Narrow" w:hAnsi="Arial Narrow"/>
          <w:b/>
          <w:szCs w:val="24"/>
        </w:rPr>
        <w:t>Los partidos políticos con registro ante el Instituto Nacional Electoral, por conducto de sus dirigencias nacionales, en contra de leyes electorales federales o locales</w:t>
      </w:r>
      <w:r w:rsidRPr="00F96A00">
        <w:rPr>
          <w:rFonts w:ascii="Arial Narrow" w:hAnsi="Arial Narrow"/>
          <w:szCs w:val="24"/>
        </w:rPr>
        <w:t>; y los partidos políticos con registro en una entidad federativa, a través de sus dirigencias, exclusivamente en contra de leyes electorales expedidas por la Legislatura de la entidad federativa que les otorgó el registro.</w:t>
      </w:r>
    </w:p>
    <w:p w14:paraId="58DA30DB" w14:textId="77777777" w:rsidR="000819CE" w:rsidRDefault="000819CE" w:rsidP="00F96A00">
      <w:pPr>
        <w:pStyle w:val="Estilo"/>
      </w:pPr>
    </w:p>
  </w:footnote>
  <w:footnote w:id="61">
    <w:p w14:paraId="45911ACC" w14:textId="77777777" w:rsidR="000819CE" w:rsidRPr="00024491" w:rsidRDefault="000819CE" w:rsidP="00024491">
      <w:pPr>
        <w:pStyle w:val="Textonotapie"/>
        <w:jc w:val="both"/>
        <w:rPr>
          <w:rFonts w:ascii="Arial Narrow" w:hAnsi="Arial Narrow"/>
          <w:sz w:val="24"/>
          <w:szCs w:val="24"/>
        </w:rPr>
      </w:pPr>
      <w:r w:rsidRPr="00024491">
        <w:rPr>
          <w:rStyle w:val="Refdenotaalpie"/>
          <w:rFonts w:ascii="Arial Narrow" w:hAnsi="Arial Narrow"/>
          <w:sz w:val="24"/>
          <w:szCs w:val="24"/>
        </w:rPr>
        <w:footnoteRef/>
      </w:r>
      <w:r w:rsidRPr="00024491">
        <w:rPr>
          <w:rFonts w:ascii="Arial Narrow" w:hAnsi="Arial Narrow"/>
          <w:sz w:val="24"/>
          <w:szCs w:val="24"/>
        </w:rPr>
        <w:t xml:space="preserve"> </w:t>
      </w:r>
      <w:r w:rsidRPr="00024491">
        <w:rPr>
          <w:rFonts w:ascii="Arial Narrow" w:hAnsi="Arial Narrow" w:cs="Arial"/>
          <w:sz w:val="24"/>
          <w:szCs w:val="24"/>
        </w:rPr>
        <w:t xml:space="preserve">Foja 552 del expediente. El texto del precepto legal en comento es el siguiente: </w:t>
      </w:r>
      <w:r w:rsidRPr="00773014">
        <w:rPr>
          <w:rFonts w:ascii="Arial Narrow" w:hAnsi="Arial Narrow" w:cs="Arial"/>
          <w:b/>
          <w:sz w:val="24"/>
          <w:szCs w:val="24"/>
        </w:rPr>
        <w:t>Artículo 104. El titular de la Presidencia Nacional tendrá las siguientes funciones y atribuciones (…) e) Representar legalmente al Partido y designar apoderados de tal representación.</w:t>
      </w:r>
      <w:r w:rsidRPr="00024491">
        <w:rPr>
          <w:rFonts w:ascii="Arial Narrow" w:hAnsi="Arial Narrow" w:cs="Arial"/>
          <w:sz w:val="24"/>
          <w:szCs w:val="24"/>
        </w:rPr>
        <w:t xml:space="preserve"> </w:t>
      </w:r>
    </w:p>
  </w:footnote>
  <w:footnote w:id="62">
    <w:p w14:paraId="6ABDEAC2" w14:textId="77777777" w:rsidR="000819CE" w:rsidRPr="007435EB" w:rsidRDefault="000819CE" w:rsidP="007435EB">
      <w:pPr>
        <w:pStyle w:val="Estilo"/>
        <w:rPr>
          <w:rFonts w:ascii="Arial Narrow" w:hAnsi="Arial Narrow"/>
        </w:rPr>
      </w:pPr>
      <w:r w:rsidRPr="007435EB">
        <w:rPr>
          <w:rStyle w:val="Refdenotaalpie"/>
          <w:rFonts w:ascii="Arial Narrow" w:hAnsi="Arial Narrow"/>
        </w:rPr>
        <w:footnoteRef/>
      </w:r>
      <w:r w:rsidRPr="007435EB">
        <w:rPr>
          <w:rFonts w:ascii="Arial Narrow" w:hAnsi="Arial Narrow"/>
        </w:rPr>
        <w:t xml:space="preserve"> ARTICULO</w:t>
      </w:r>
      <w:r>
        <w:rPr>
          <w:rFonts w:ascii="Arial Narrow" w:hAnsi="Arial Narrow"/>
        </w:rPr>
        <w:t xml:space="preserve"> </w:t>
      </w:r>
      <w:r w:rsidRPr="007435EB">
        <w:rPr>
          <w:rFonts w:ascii="Arial Narrow" w:hAnsi="Arial Narrow"/>
        </w:rPr>
        <w:t>19. Las controversias constitucionales son improcedentes: (…) VIII. En los demás casos en que la improcedencia resulte de alguna disposición de esta ley. --- ARTICULO</w:t>
      </w:r>
      <w:r>
        <w:rPr>
          <w:rFonts w:ascii="Arial Narrow" w:hAnsi="Arial Narrow"/>
        </w:rPr>
        <w:t xml:space="preserve"> </w:t>
      </w:r>
      <w:r w:rsidRPr="007435EB">
        <w:rPr>
          <w:rFonts w:ascii="Arial Narrow" w:hAnsi="Arial Narrow"/>
        </w:rPr>
        <w:t>20. El sobreseimiento procederá en los casos siguientes: (…) II. Cuando durante el juicio apareciere o sobreviniere alguna de las causas de improcedencia a que se refiere el artículo anterior. ---- ARTICULO</w:t>
      </w:r>
      <w:r>
        <w:rPr>
          <w:rFonts w:ascii="Arial Narrow" w:hAnsi="Arial Narrow"/>
        </w:rPr>
        <w:t xml:space="preserve"> </w:t>
      </w:r>
      <w:r w:rsidRPr="007435EB">
        <w:rPr>
          <w:rFonts w:ascii="Arial Narrow" w:hAnsi="Arial Narrow"/>
        </w:rPr>
        <w:t>62.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 (…)En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12E40ED6" w14:textId="77777777" w:rsidR="000819CE" w:rsidRDefault="000819CE" w:rsidP="007435EB">
      <w:pPr>
        <w:pStyle w:val="Textonotapie"/>
      </w:pPr>
    </w:p>
  </w:footnote>
  <w:footnote w:id="63">
    <w:p w14:paraId="5219F2F8" w14:textId="77777777" w:rsidR="000819CE" w:rsidRPr="00B80F24" w:rsidRDefault="000819CE">
      <w:pPr>
        <w:pStyle w:val="Textonotapie"/>
        <w:rPr>
          <w:rFonts w:ascii="Arial Narrow" w:hAnsi="Arial Narrow"/>
          <w:sz w:val="24"/>
          <w:szCs w:val="24"/>
        </w:rPr>
      </w:pPr>
      <w:r w:rsidRPr="00B80F24">
        <w:rPr>
          <w:rStyle w:val="Refdenotaalpie"/>
          <w:rFonts w:ascii="Arial Narrow" w:hAnsi="Arial Narrow"/>
          <w:sz w:val="24"/>
          <w:szCs w:val="24"/>
        </w:rPr>
        <w:footnoteRef/>
      </w:r>
      <w:r>
        <w:rPr>
          <w:rFonts w:ascii="Arial Narrow" w:hAnsi="Arial Narrow"/>
          <w:sz w:val="24"/>
          <w:szCs w:val="24"/>
        </w:rPr>
        <w:t xml:space="preserve"> Fojas 304, </w:t>
      </w:r>
      <w:r w:rsidRPr="00B80F24">
        <w:rPr>
          <w:rFonts w:ascii="Arial Narrow" w:hAnsi="Arial Narrow"/>
          <w:sz w:val="24"/>
          <w:szCs w:val="24"/>
        </w:rPr>
        <w:t>305</w:t>
      </w:r>
      <w:r>
        <w:rPr>
          <w:rFonts w:ascii="Arial Narrow" w:hAnsi="Arial Narrow"/>
          <w:sz w:val="24"/>
          <w:szCs w:val="24"/>
        </w:rPr>
        <w:t xml:space="preserve"> y 318 del Diario de los Debates de la Cámara de Diputados del veintisiete de abril de dos mil diecisiete</w:t>
      </w:r>
      <w:r w:rsidRPr="00B80F24">
        <w:rPr>
          <w:rFonts w:ascii="Arial Narrow" w:hAnsi="Arial Narrow"/>
          <w:sz w:val="24"/>
          <w:szCs w:val="24"/>
        </w:rPr>
        <w:t xml:space="preserve">. </w:t>
      </w:r>
    </w:p>
  </w:footnote>
  <w:footnote w:id="64">
    <w:p w14:paraId="488AFC05" w14:textId="77777777" w:rsidR="000819CE" w:rsidRPr="00C66C5C" w:rsidRDefault="000819CE" w:rsidP="00C66C5C">
      <w:pPr>
        <w:pStyle w:val="Textonotapie"/>
        <w:jc w:val="both"/>
        <w:rPr>
          <w:rFonts w:ascii="Arial Narrow" w:hAnsi="Arial Narrow"/>
          <w:sz w:val="24"/>
          <w:szCs w:val="24"/>
        </w:rPr>
      </w:pPr>
      <w:r w:rsidRPr="00C66C5C">
        <w:rPr>
          <w:rStyle w:val="Refdenotaalpie"/>
          <w:rFonts w:ascii="Arial Narrow" w:hAnsi="Arial Narrow"/>
          <w:sz w:val="24"/>
          <w:szCs w:val="24"/>
        </w:rPr>
        <w:footnoteRef/>
      </w:r>
      <w:r w:rsidRPr="00C66C5C">
        <w:rPr>
          <w:rFonts w:ascii="Arial Narrow" w:hAnsi="Arial Narrow"/>
          <w:sz w:val="24"/>
          <w:szCs w:val="24"/>
        </w:rPr>
        <w:t xml:space="preserve"> LX. Supervisar que la programación dirigida a la población infantil respete los valores y principios a que se refiere el artículo 3o. de la Constitución, las normas en materia de salud y los lineamientos establecidos en esta Ley que regulan la publicidad pautada en la programación destinada al público infantil, con base en las disposiciones reglamentarias emitidas por las autoridades competentes;</w:t>
      </w:r>
    </w:p>
  </w:footnote>
  <w:footnote w:id="65">
    <w:p w14:paraId="16F32330" w14:textId="77777777" w:rsidR="000819CE" w:rsidRPr="00C40879" w:rsidRDefault="000819CE" w:rsidP="00A36177">
      <w:pPr>
        <w:pStyle w:val="Textonotapie"/>
        <w:jc w:val="both"/>
        <w:rPr>
          <w:rFonts w:ascii="Arial Narrow" w:hAnsi="Arial Narrow"/>
          <w:sz w:val="24"/>
          <w:szCs w:val="24"/>
        </w:rPr>
      </w:pPr>
      <w:r w:rsidRPr="00C40879">
        <w:rPr>
          <w:rStyle w:val="Refdenotaalpie"/>
          <w:rFonts w:ascii="Arial Narrow" w:hAnsi="Arial Narrow"/>
          <w:sz w:val="24"/>
          <w:szCs w:val="24"/>
        </w:rPr>
        <w:footnoteRef/>
      </w:r>
      <w:r w:rsidRPr="00C40879">
        <w:rPr>
          <w:rFonts w:ascii="Arial Narrow" w:hAnsi="Arial Narrow"/>
          <w:sz w:val="24"/>
          <w:szCs w:val="24"/>
        </w:rPr>
        <w:t xml:space="preserve"> El párrafo primero no sufrió cambio alguno. </w:t>
      </w:r>
    </w:p>
  </w:footnote>
  <w:footnote w:id="66">
    <w:p w14:paraId="089993F9" w14:textId="77777777" w:rsidR="000819CE" w:rsidRPr="00D76D6C" w:rsidRDefault="000819CE">
      <w:pPr>
        <w:pStyle w:val="Textonotapie"/>
        <w:rPr>
          <w:rFonts w:ascii="Arial Narrow" w:hAnsi="Arial Narrow"/>
          <w:sz w:val="24"/>
          <w:szCs w:val="24"/>
        </w:rPr>
      </w:pPr>
      <w:r w:rsidRPr="00D76D6C">
        <w:rPr>
          <w:rStyle w:val="Refdenotaalpie"/>
          <w:rFonts w:ascii="Arial Narrow" w:hAnsi="Arial Narrow"/>
          <w:sz w:val="24"/>
          <w:szCs w:val="24"/>
        </w:rPr>
        <w:footnoteRef/>
      </w:r>
      <w:r w:rsidRPr="00D76D6C">
        <w:rPr>
          <w:rFonts w:ascii="Arial Narrow" w:hAnsi="Arial Narrow"/>
          <w:sz w:val="24"/>
          <w:szCs w:val="24"/>
        </w:rPr>
        <w:t xml:space="preserve"> Se modificó el párrafo segundo. </w:t>
      </w:r>
    </w:p>
  </w:footnote>
  <w:footnote w:id="67">
    <w:p w14:paraId="06CE7F64" w14:textId="77777777" w:rsidR="000819CE" w:rsidRPr="00D76D6C" w:rsidRDefault="000819CE">
      <w:pPr>
        <w:pStyle w:val="Textonotapie"/>
        <w:rPr>
          <w:rFonts w:ascii="Arial Narrow" w:hAnsi="Arial Narrow"/>
          <w:sz w:val="24"/>
          <w:szCs w:val="24"/>
        </w:rPr>
      </w:pPr>
      <w:r w:rsidRPr="00D76D6C">
        <w:rPr>
          <w:rStyle w:val="Refdenotaalpie"/>
          <w:rFonts w:ascii="Arial Narrow" w:hAnsi="Arial Narrow"/>
          <w:sz w:val="24"/>
          <w:szCs w:val="24"/>
        </w:rPr>
        <w:footnoteRef/>
      </w:r>
      <w:r w:rsidRPr="00D76D6C">
        <w:rPr>
          <w:rFonts w:ascii="Arial Narrow" w:hAnsi="Arial Narrow"/>
          <w:sz w:val="24"/>
          <w:szCs w:val="24"/>
        </w:rPr>
        <w:t xml:space="preserve"> Se modificó el párrafo tercero. </w:t>
      </w:r>
    </w:p>
  </w:footnote>
  <w:footnote w:id="68">
    <w:p w14:paraId="3AF9E131" w14:textId="77777777" w:rsidR="000819CE" w:rsidRPr="00D76D6C" w:rsidRDefault="000819CE">
      <w:pPr>
        <w:pStyle w:val="Textonotapie"/>
        <w:rPr>
          <w:rFonts w:ascii="Arial Narrow" w:hAnsi="Arial Narrow"/>
          <w:sz w:val="24"/>
          <w:szCs w:val="24"/>
        </w:rPr>
      </w:pPr>
      <w:r w:rsidRPr="00D76D6C">
        <w:rPr>
          <w:rStyle w:val="Refdenotaalpie"/>
          <w:rFonts w:ascii="Arial Narrow" w:hAnsi="Arial Narrow"/>
          <w:sz w:val="24"/>
          <w:szCs w:val="24"/>
        </w:rPr>
        <w:footnoteRef/>
      </w:r>
      <w:r w:rsidRPr="00D76D6C">
        <w:rPr>
          <w:rFonts w:ascii="Arial Narrow" w:hAnsi="Arial Narrow"/>
          <w:sz w:val="24"/>
          <w:szCs w:val="24"/>
        </w:rPr>
        <w:t xml:space="preserve"> El párrafo cuarto no sufrió cambios. </w:t>
      </w:r>
    </w:p>
  </w:footnote>
  <w:footnote w:id="69">
    <w:p w14:paraId="1F40E1AE" w14:textId="77777777" w:rsidR="000819CE" w:rsidRPr="0092345B" w:rsidRDefault="000819CE">
      <w:pPr>
        <w:pStyle w:val="Textonotapie"/>
        <w:rPr>
          <w:rFonts w:ascii="Arial Narrow" w:hAnsi="Arial Narrow"/>
          <w:sz w:val="24"/>
          <w:szCs w:val="24"/>
        </w:rPr>
      </w:pPr>
      <w:r w:rsidRPr="0092345B">
        <w:rPr>
          <w:rStyle w:val="Refdenotaalpie"/>
          <w:rFonts w:ascii="Arial Narrow" w:hAnsi="Arial Narrow"/>
          <w:sz w:val="24"/>
          <w:szCs w:val="24"/>
        </w:rPr>
        <w:footnoteRef/>
      </w:r>
      <w:r w:rsidRPr="0092345B">
        <w:rPr>
          <w:rFonts w:ascii="Arial Narrow" w:hAnsi="Arial Narrow"/>
          <w:sz w:val="24"/>
          <w:szCs w:val="24"/>
        </w:rPr>
        <w:t xml:space="preserve"> Se modificó el párrafo quinto. </w:t>
      </w:r>
    </w:p>
  </w:footnote>
  <w:footnote w:id="70">
    <w:p w14:paraId="171E91A0" w14:textId="77777777" w:rsidR="000819CE" w:rsidRPr="0092345B" w:rsidRDefault="000819CE">
      <w:pPr>
        <w:pStyle w:val="Textonotapie"/>
        <w:rPr>
          <w:rFonts w:ascii="Arial Narrow" w:hAnsi="Arial Narrow"/>
          <w:sz w:val="24"/>
          <w:szCs w:val="24"/>
        </w:rPr>
      </w:pPr>
      <w:r w:rsidRPr="0092345B">
        <w:rPr>
          <w:rStyle w:val="Refdenotaalpie"/>
          <w:rFonts w:ascii="Arial Narrow" w:hAnsi="Arial Narrow"/>
          <w:sz w:val="24"/>
          <w:szCs w:val="24"/>
        </w:rPr>
        <w:footnoteRef/>
      </w:r>
      <w:r w:rsidRPr="0092345B">
        <w:rPr>
          <w:rFonts w:ascii="Arial Narrow" w:hAnsi="Arial Narrow"/>
          <w:sz w:val="24"/>
          <w:szCs w:val="24"/>
        </w:rPr>
        <w:t xml:space="preserve"> El párrafo sexto no sufrió cambios.</w:t>
      </w:r>
    </w:p>
  </w:footnote>
  <w:footnote w:id="71">
    <w:p w14:paraId="0AC5708F" w14:textId="77777777" w:rsidR="000819CE" w:rsidRPr="007F28C3" w:rsidRDefault="000819CE" w:rsidP="007F28C3">
      <w:pPr>
        <w:pStyle w:val="Textonotapie"/>
        <w:jc w:val="both"/>
        <w:rPr>
          <w:rFonts w:ascii="Arial Narrow" w:hAnsi="Arial Narrow"/>
          <w:sz w:val="24"/>
          <w:szCs w:val="24"/>
        </w:rPr>
      </w:pPr>
      <w:r w:rsidRPr="007F28C3">
        <w:rPr>
          <w:rStyle w:val="Refdenotaalpie"/>
          <w:rFonts w:ascii="Arial Narrow" w:hAnsi="Arial Narrow"/>
          <w:sz w:val="24"/>
          <w:szCs w:val="24"/>
        </w:rPr>
        <w:footnoteRef/>
      </w:r>
      <w:r w:rsidRPr="007F28C3">
        <w:rPr>
          <w:rFonts w:ascii="Arial Narrow" w:hAnsi="Arial Narrow"/>
          <w:sz w:val="24"/>
          <w:szCs w:val="24"/>
        </w:rPr>
        <w:t xml:space="preserve"> </w:t>
      </w:r>
      <w:r>
        <w:rPr>
          <w:rFonts w:ascii="Arial Narrow" w:hAnsi="Arial Narrow"/>
          <w:sz w:val="24"/>
          <w:szCs w:val="24"/>
        </w:rPr>
        <w:t>Artículo 6.</w:t>
      </w:r>
      <w:r w:rsidRPr="007F28C3">
        <w:rPr>
          <w:rFonts w:ascii="Arial Narrow" w:hAnsi="Arial Narrow"/>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 </w:t>
      </w:r>
      <w:r w:rsidRPr="00154FAA">
        <w:rPr>
          <w:rFonts w:ascii="Arial Narrow" w:hAnsi="Arial Narrow"/>
          <w:b/>
          <w:sz w:val="24"/>
          <w:szCs w:val="24"/>
        </w:rPr>
        <w:t xml:space="preserve">B. En materia de radiodifusión y telecomunicaciones: </w:t>
      </w:r>
      <w:r w:rsidRPr="00E07C19">
        <w:rPr>
          <w:rFonts w:ascii="Arial Narrow" w:hAnsi="Arial Narrow"/>
          <w:sz w:val="24"/>
          <w:szCs w:val="24"/>
        </w:rPr>
        <w:t xml:space="preserve">(…) III. La </w:t>
      </w:r>
      <w:r w:rsidRPr="00E07C19">
        <w:rPr>
          <w:rFonts w:ascii="Arial Narrow" w:hAnsi="Arial Narrow"/>
          <w:b/>
          <w:sz w:val="24"/>
          <w:szCs w:val="24"/>
        </w:rPr>
        <w:t>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w:t>
      </w:r>
      <w:r w:rsidRPr="00E07C19">
        <w:rPr>
          <w:rFonts w:ascii="Arial Narrow" w:hAnsi="Arial Narrow"/>
          <w:sz w:val="24"/>
          <w:szCs w:val="24"/>
        </w:rPr>
        <w:t>, contribuyendo a los fines establecidos en el artículo 3o. de esta Constitución.</w:t>
      </w:r>
      <w:r>
        <w:rPr>
          <w:rFonts w:ascii="Arial Narrow" w:hAnsi="Arial Narrow"/>
          <w:sz w:val="24"/>
          <w:szCs w:val="24"/>
        </w:rPr>
        <w:t xml:space="preserve"> (…)</w:t>
      </w:r>
      <w:r>
        <w:rPr>
          <w:rFonts w:ascii="Arial Narrow" w:hAnsi="Arial Narrow"/>
          <w:b/>
          <w:sz w:val="24"/>
          <w:szCs w:val="24"/>
        </w:rPr>
        <w:t xml:space="preserve"> </w:t>
      </w:r>
      <w:r w:rsidRPr="00154FAA">
        <w:rPr>
          <w:rFonts w:ascii="Arial Narrow" w:hAnsi="Arial Narrow"/>
          <w:b/>
          <w:sz w:val="24"/>
          <w:szCs w:val="24"/>
        </w:rPr>
        <w:t>VI. La ley establecerá los derechos de los usuarios de telecomunicaciones, de las audiencias, así como los mecanismos para su protección.</w:t>
      </w:r>
    </w:p>
  </w:footnote>
  <w:footnote w:id="72">
    <w:p w14:paraId="537BD1B9" w14:textId="77777777" w:rsidR="000819CE" w:rsidRPr="002E6CC3" w:rsidRDefault="000819CE" w:rsidP="00FA4471">
      <w:pPr>
        <w:pStyle w:val="Textonotapie"/>
        <w:jc w:val="both"/>
        <w:rPr>
          <w:rFonts w:ascii="Arial Narrow" w:hAnsi="Arial Narrow"/>
          <w:sz w:val="24"/>
          <w:szCs w:val="24"/>
        </w:rPr>
      </w:pPr>
      <w:r w:rsidRPr="002E6CC3">
        <w:rPr>
          <w:rStyle w:val="Refdenotaalpie"/>
          <w:rFonts w:ascii="Arial Narrow" w:hAnsi="Arial Narrow"/>
          <w:sz w:val="24"/>
          <w:szCs w:val="24"/>
        </w:rPr>
        <w:footnoteRef/>
      </w:r>
      <w:r w:rsidRPr="002E6CC3">
        <w:rPr>
          <w:rFonts w:ascii="Arial Narrow" w:hAnsi="Arial Narrow"/>
          <w:sz w:val="24"/>
          <w:szCs w:val="24"/>
        </w:rPr>
        <w:t xml:space="preserve"> Así se señaló en el criterio jurisprudencial plenario 25/2007, de rubro: “LIBERTAD DE EXPRESIÓN. DIMENSIONES DE SU CONTENIDO.” </w:t>
      </w:r>
    </w:p>
  </w:footnote>
  <w:footnote w:id="73">
    <w:p w14:paraId="502993C0" w14:textId="77777777" w:rsidR="000819CE" w:rsidRPr="006F2EC3" w:rsidRDefault="000819CE" w:rsidP="006F2EC3">
      <w:pPr>
        <w:pStyle w:val="Textonotapie"/>
        <w:jc w:val="both"/>
        <w:rPr>
          <w:rFonts w:ascii="Arial Narrow" w:hAnsi="Arial Narrow"/>
          <w:sz w:val="24"/>
          <w:szCs w:val="24"/>
        </w:rPr>
      </w:pPr>
      <w:r w:rsidRPr="006F2EC3">
        <w:rPr>
          <w:rStyle w:val="Refdenotaalpie"/>
          <w:rFonts w:ascii="Arial Narrow" w:hAnsi="Arial Narrow"/>
          <w:sz w:val="24"/>
          <w:szCs w:val="24"/>
        </w:rPr>
        <w:footnoteRef/>
      </w:r>
      <w:r w:rsidRPr="006F2EC3">
        <w:rPr>
          <w:rFonts w:ascii="Arial Narrow" w:hAnsi="Arial Narrow"/>
          <w:sz w:val="24"/>
          <w:szCs w:val="24"/>
        </w:rPr>
        <w:t xml:space="preserve"> El artículo 1 de los referidos Lineamientos señalaba: “Artículo 1. Los Lineamientos son de orden público y </w:t>
      </w:r>
      <w:r w:rsidRPr="00B93E2D">
        <w:rPr>
          <w:rFonts w:ascii="Arial Narrow" w:hAnsi="Arial Narrow"/>
          <w:b/>
          <w:sz w:val="24"/>
          <w:szCs w:val="24"/>
        </w:rPr>
        <w:t>tienen como objeto regular</w:t>
      </w:r>
      <w:r w:rsidRPr="006F2EC3">
        <w:rPr>
          <w:rFonts w:ascii="Arial Narrow" w:hAnsi="Arial Narrow"/>
          <w:sz w:val="24"/>
          <w:szCs w:val="24"/>
        </w:rPr>
        <w:t xml:space="preserve">, en el marco de competencia del Instituto, </w:t>
      </w:r>
      <w:r w:rsidRPr="00B93E2D">
        <w:rPr>
          <w:rFonts w:ascii="Arial Narrow" w:hAnsi="Arial Narrow"/>
          <w:b/>
          <w:sz w:val="24"/>
          <w:szCs w:val="24"/>
        </w:rPr>
        <w:t>la defensa de las Audiencias del Servicio de Radiodifusión y del Servicio</w:t>
      </w:r>
      <w:r>
        <w:rPr>
          <w:rFonts w:ascii="Arial Narrow" w:hAnsi="Arial Narrow"/>
          <w:b/>
          <w:sz w:val="24"/>
          <w:szCs w:val="24"/>
        </w:rPr>
        <w:t xml:space="preserve"> </w:t>
      </w:r>
      <w:r w:rsidRPr="00B93E2D">
        <w:rPr>
          <w:rFonts w:ascii="Arial Narrow" w:hAnsi="Arial Narrow"/>
          <w:b/>
          <w:sz w:val="24"/>
          <w:szCs w:val="24"/>
        </w:rPr>
        <w:t>de Televisión y/o Audio Restringidos, así como asegurar el cumplimiento de los derechos de información, de expresión y de recepción de contenidos en términos de lo dispuesto en los artículos 6o. y 7o. de la Constitución</w:t>
      </w:r>
      <w:r w:rsidRPr="006F2EC3">
        <w:rPr>
          <w:rFonts w:ascii="Arial Narrow" w:hAnsi="Arial Narrow"/>
          <w:sz w:val="24"/>
          <w:szCs w:val="24"/>
        </w:rPr>
        <w:t>.”</w:t>
      </w:r>
    </w:p>
  </w:footnote>
  <w:footnote w:id="74">
    <w:p w14:paraId="66161C04" w14:textId="77777777" w:rsidR="000819CE" w:rsidRPr="00E71222" w:rsidRDefault="000819CE" w:rsidP="00E71222">
      <w:pPr>
        <w:pStyle w:val="Textonotapie"/>
        <w:jc w:val="both"/>
        <w:rPr>
          <w:rFonts w:ascii="Arial Narrow" w:hAnsi="Arial Narrow"/>
          <w:sz w:val="24"/>
          <w:szCs w:val="24"/>
        </w:rPr>
      </w:pPr>
      <w:r w:rsidRPr="00E71222">
        <w:rPr>
          <w:rStyle w:val="Refdenotaalpie"/>
          <w:rFonts w:ascii="Arial Narrow" w:hAnsi="Arial Narrow"/>
          <w:sz w:val="24"/>
          <w:szCs w:val="24"/>
        </w:rPr>
        <w:footnoteRef/>
      </w:r>
      <w:r w:rsidRPr="00E71222">
        <w:rPr>
          <w:rFonts w:ascii="Arial Narrow" w:hAnsi="Arial Narrow"/>
          <w:sz w:val="24"/>
          <w:szCs w:val="24"/>
        </w:rPr>
        <w:t xml:space="preserve"> El referido criterio lleva por rubro y texto: </w:t>
      </w:r>
      <w:r w:rsidRPr="00474864">
        <w:rPr>
          <w:rFonts w:ascii="Arial Narrow" w:hAnsi="Arial Narrow"/>
          <w:b/>
          <w:sz w:val="24"/>
          <w:szCs w:val="24"/>
        </w:rPr>
        <w:t>“ACCIÓN DE INCONSTITUCIONALIDAD. NORMAS GENERALES EN MATERIA ELECTORAL PARA EFECTOS DE SU PROCEDENCIA. LO SON LOS PRECEPTOS REFERIDOS AL ACCESO DE LOS PARTIDOS POLÍTICOS Y COALICIONES A LOS TIEMPOS EN RADIO Y TELEVISIÓN QUE CORRESPONDEN AL ESTADO.</w:t>
      </w:r>
      <w:r w:rsidRPr="00E71222">
        <w:rPr>
          <w:rFonts w:ascii="Arial Narrow" w:hAnsi="Arial Narrow"/>
          <w:sz w:val="24"/>
          <w:szCs w:val="24"/>
        </w:rPr>
        <w:t xml:space="preserve"> Conforme a la jurisprudencia P./J. 25/99 del Tribunal Pleno de la Suprema Corte de Justicia de la Nación, publicada en el Semanario Judicial de la Federación y su Gaceta, Novena Época, Tomo IX, abril de 1999, página 255,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u otra. En ese sentido, </w:t>
      </w:r>
      <w:r w:rsidRPr="00E71222">
        <w:rPr>
          <w:rFonts w:ascii="Arial Narrow" w:hAnsi="Arial Narrow"/>
          <w:b/>
          <w:sz w:val="24"/>
          <w:szCs w:val="24"/>
        </w:rPr>
        <w:t>las normas relacionadas con el acceso de los partidos políticos y coaliciones a los tiempos en radio y televisión,</w:t>
      </w:r>
      <w:r w:rsidRPr="00E71222">
        <w:rPr>
          <w:rFonts w:ascii="Arial Narrow" w:hAnsi="Arial Narrow"/>
          <w:sz w:val="24"/>
          <w:szCs w:val="24"/>
        </w:rPr>
        <w:t xml:space="preserve"> están comprendidas en esa categoría para efectos de la procedencia de la acción de inconstitucionalidad, pues indudablemente </w:t>
      </w:r>
      <w:r w:rsidRPr="00E71222">
        <w:rPr>
          <w:rFonts w:ascii="Arial Narrow" w:hAnsi="Arial Narrow"/>
          <w:b/>
          <w:sz w:val="24"/>
          <w:szCs w:val="24"/>
        </w:rPr>
        <w:t>se refieren a una cuestión directamente vinculada con los procesos electorales</w:t>
      </w:r>
      <w:r w:rsidRPr="00E71222">
        <w:rPr>
          <w:rFonts w:ascii="Arial Narrow" w:hAnsi="Arial Narrow"/>
          <w:sz w:val="24"/>
          <w:szCs w:val="24"/>
        </w:rPr>
        <w:t xml:space="preserve">, ya que los tiempos son una prerrogativa de los partidos políticos, constituida como un medio básico para la difusión de sus plataformas, así como para dar a conocer a los candidatos en las campañas y precampañas electorales, que inciden directamente en el proceso electoral.” </w:t>
      </w:r>
    </w:p>
  </w:footnote>
  <w:footnote w:id="75">
    <w:p w14:paraId="793DBB89" w14:textId="77777777" w:rsidR="000819CE" w:rsidRDefault="000819CE" w:rsidP="00A94FB2">
      <w:pPr>
        <w:pStyle w:val="Textonotapie"/>
        <w:jc w:val="both"/>
        <w:rPr>
          <w:rFonts w:ascii="Arial Narrow" w:hAnsi="Arial Narrow"/>
          <w:sz w:val="24"/>
          <w:szCs w:val="24"/>
        </w:rPr>
      </w:pPr>
      <w:r w:rsidRPr="00A94FB2">
        <w:rPr>
          <w:rStyle w:val="Refdenotaalpie"/>
          <w:rFonts w:ascii="Arial Narrow" w:hAnsi="Arial Narrow"/>
          <w:sz w:val="24"/>
          <w:szCs w:val="24"/>
        </w:rPr>
        <w:footnoteRef/>
      </w:r>
      <w:r w:rsidRPr="00A94FB2">
        <w:rPr>
          <w:rFonts w:ascii="Arial Narrow" w:hAnsi="Arial Narrow"/>
          <w:sz w:val="24"/>
          <w:szCs w:val="24"/>
        </w:rPr>
        <w:t xml:space="preserve"> En efecto, en los Lineamientos</w:t>
      </w:r>
      <w:r>
        <w:rPr>
          <w:rFonts w:ascii="Arial Narrow" w:hAnsi="Arial Narrow"/>
          <w:sz w:val="24"/>
          <w:szCs w:val="24"/>
        </w:rPr>
        <w:t xml:space="preserve"> </w:t>
      </w:r>
      <w:r w:rsidRPr="00A94FB2">
        <w:rPr>
          <w:rFonts w:ascii="Arial Narrow" w:hAnsi="Arial Narrow"/>
          <w:sz w:val="24"/>
          <w:szCs w:val="24"/>
        </w:rPr>
        <w:t xml:space="preserve">se señala en el apartado de premisas que </w:t>
      </w:r>
      <w:r w:rsidRPr="00BB3C51">
        <w:rPr>
          <w:rFonts w:ascii="Arial Narrow" w:hAnsi="Arial Narrow"/>
          <w:b/>
          <w:sz w:val="24"/>
          <w:szCs w:val="24"/>
        </w:rPr>
        <w:t>“el objetivo de estos Lineamientos generales es exhortar a los medios de comunicación a sumarse a la construcción de un marco de competencia electoral transparente y equitativa que propicie elecciones sin descalificación ni discordia y que permitan llevar a la ciudadanía la información necesaria para la emisión de un voto razonado e informado</w:t>
      </w:r>
      <w:r w:rsidRPr="00A94FB2">
        <w:rPr>
          <w:rFonts w:ascii="Arial Narrow" w:hAnsi="Arial Narrow"/>
          <w:sz w:val="24"/>
          <w:szCs w:val="24"/>
        </w:rPr>
        <w:t>”.</w:t>
      </w:r>
    </w:p>
    <w:p w14:paraId="50508129" w14:textId="77777777" w:rsidR="000819CE" w:rsidRPr="00A94FB2" w:rsidRDefault="000819CE" w:rsidP="00A94FB2">
      <w:pPr>
        <w:pStyle w:val="Textonotapie"/>
        <w:jc w:val="both"/>
        <w:rPr>
          <w:rFonts w:ascii="Arial Narrow" w:hAnsi="Arial Narrow"/>
          <w:sz w:val="24"/>
          <w:szCs w:val="24"/>
        </w:rPr>
      </w:pPr>
      <w:r w:rsidRPr="00A94FB2">
        <w:rPr>
          <w:rFonts w:ascii="Arial Narrow" w:hAnsi="Arial Narrow"/>
          <w:sz w:val="24"/>
          <w:szCs w:val="24"/>
        </w:rPr>
        <w:t xml:space="preserve"> </w:t>
      </w:r>
    </w:p>
  </w:footnote>
  <w:footnote w:id="76">
    <w:p w14:paraId="3B77EE9E" w14:textId="77777777" w:rsidR="000819CE" w:rsidRPr="00246349" w:rsidRDefault="000819CE" w:rsidP="00246349">
      <w:pPr>
        <w:pStyle w:val="Textonotapie"/>
        <w:jc w:val="both"/>
        <w:rPr>
          <w:rFonts w:ascii="Arial Narrow" w:hAnsi="Arial Narrow"/>
          <w:sz w:val="24"/>
          <w:szCs w:val="24"/>
        </w:rPr>
      </w:pPr>
      <w:r w:rsidRPr="00246349">
        <w:rPr>
          <w:rStyle w:val="Refdenotaalpie"/>
          <w:rFonts w:ascii="Arial Narrow" w:hAnsi="Arial Narrow"/>
          <w:sz w:val="24"/>
          <w:szCs w:val="24"/>
        </w:rPr>
        <w:footnoteRef/>
      </w:r>
      <w:r w:rsidRPr="00246349">
        <w:rPr>
          <w:rFonts w:ascii="Arial Narrow" w:hAnsi="Arial Narrow"/>
          <w:sz w:val="24"/>
          <w:szCs w:val="24"/>
        </w:rPr>
        <w:t xml:space="preserve"> </w:t>
      </w:r>
      <w:r>
        <w:rPr>
          <w:rFonts w:ascii="Arial Narrow" w:hAnsi="Arial Narrow"/>
          <w:sz w:val="24"/>
          <w:szCs w:val="24"/>
        </w:rPr>
        <w:t>Artículo 105.</w:t>
      </w:r>
      <w:r w:rsidRPr="00246349">
        <w:rPr>
          <w:rFonts w:ascii="Arial Narrow" w:hAnsi="Arial Narrow"/>
          <w:sz w:val="24"/>
          <w:szCs w:val="24"/>
        </w:rPr>
        <w:t xml:space="preserve"> La Suprema Corte de Justicia de la Nación conocerá, en los términos que señale la ley reglamentaria, de los asuntos siguientes: (…) </w:t>
      </w:r>
      <w:r w:rsidRPr="00246349">
        <w:rPr>
          <w:rFonts w:ascii="Arial Narrow" w:hAnsi="Arial Narrow"/>
          <w:b/>
          <w:sz w:val="24"/>
          <w:szCs w:val="24"/>
        </w:rPr>
        <w:t>II. De las acciones de inconstitucionalidad que tengan por objeto plantear la posible contradicción entre una norma de carácter general y esta Constitución.</w:t>
      </w:r>
    </w:p>
  </w:footnote>
  <w:footnote w:id="77">
    <w:p w14:paraId="0309EC62" w14:textId="77777777" w:rsidR="000819CE" w:rsidRPr="000B62CC" w:rsidRDefault="000819CE" w:rsidP="000B62CC">
      <w:pPr>
        <w:pStyle w:val="Estilo"/>
        <w:rPr>
          <w:rFonts w:ascii="Arial Narrow" w:hAnsi="Arial Narrow"/>
        </w:rPr>
      </w:pPr>
      <w:r w:rsidRPr="007435EB">
        <w:rPr>
          <w:rStyle w:val="Refdenotaalpie"/>
          <w:rFonts w:ascii="Arial Narrow" w:hAnsi="Arial Narrow"/>
        </w:rPr>
        <w:footnoteRef/>
      </w:r>
      <w:r w:rsidRPr="007435EB">
        <w:rPr>
          <w:rFonts w:ascii="Arial Narrow" w:hAnsi="Arial Narrow"/>
        </w:rPr>
        <w:t xml:space="preserve"> ARTICULO</w:t>
      </w:r>
      <w:r>
        <w:rPr>
          <w:rFonts w:ascii="Arial Narrow" w:hAnsi="Arial Narrow"/>
        </w:rPr>
        <w:t xml:space="preserve"> </w:t>
      </w:r>
      <w:r w:rsidRPr="007435EB">
        <w:rPr>
          <w:rFonts w:ascii="Arial Narrow" w:hAnsi="Arial Narrow"/>
        </w:rPr>
        <w:t>19. Las controversias constitucionales son improcedentes: (…) VIII. En los demás casos en que la improcedencia resulte de alguna disposición de esta ley. --- ARTICULO</w:t>
      </w:r>
      <w:r>
        <w:rPr>
          <w:rFonts w:ascii="Arial Narrow" w:hAnsi="Arial Narrow"/>
        </w:rPr>
        <w:t xml:space="preserve"> </w:t>
      </w:r>
      <w:r w:rsidRPr="007435EB">
        <w:rPr>
          <w:rFonts w:ascii="Arial Narrow" w:hAnsi="Arial Narrow"/>
        </w:rPr>
        <w:t>20. El sobreseimiento procederá en los casos siguientes: (…) II. Cuando durante el juicio apareciere o sobreviniere alguna de las causas de improcedencia a que se refiere el artículo anterior. ---- ARTICULO</w:t>
      </w:r>
      <w:r>
        <w:rPr>
          <w:rFonts w:ascii="Arial Narrow" w:hAnsi="Arial Narrow"/>
        </w:rPr>
        <w:t xml:space="preserve"> </w:t>
      </w:r>
      <w:r w:rsidRPr="007435EB">
        <w:rPr>
          <w:rFonts w:ascii="Arial Narrow" w:hAnsi="Arial Narrow"/>
        </w:rPr>
        <w:t>62.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 (…)</w:t>
      </w:r>
      <w:r>
        <w:rPr>
          <w:rFonts w:ascii="Arial Narrow" w:hAnsi="Arial Narrow"/>
        </w:rPr>
        <w:t xml:space="preserve"> </w:t>
      </w:r>
      <w:r w:rsidRPr="007435EB">
        <w:rPr>
          <w:rFonts w:ascii="Arial Narrow" w:hAnsi="Arial Narrow"/>
        </w:rPr>
        <w:t>En los términos previstos por el inciso f) de la fracción II del artículo 105 de la Constitución Política de los Estados Unidos Mexicanos,</w:t>
      </w:r>
      <w:r w:rsidRPr="00E53FC4">
        <w:rPr>
          <w:rFonts w:ascii="Arial Narrow" w:hAnsi="Arial Narrow"/>
          <w:b/>
        </w:rPr>
        <w:t xml:space="preserve"> se considerarán parte demandante en los procedimientos por acciones en contra de leyes electorales</w:t>
      </w:r>
      <w:r w:rsidRPr="007435EB">
        <w:rPr>
          <w:rFonts w:ascii="Arial Narrow" w:hAnsi="Arial Narrow"/>
        </w:rPr>
        <w:t xml:space="preserve">, además de las señaladas en la fracción I del artículo 10 de esta ley, </w:t>
      </w:r>
      <w:r w:rsidRPr="00E53FC4">
        <w:rPr>
          <w:rFonts w:ascii="Arial Narrow" w:hAnsi="Arial Narrow"/>
          <w:b/>
        </w:rPr>
        <w:t>a los partidos políticos con registro por conducto de sus dirigencias nacionales o estatales</w:t>
      </w:r>
      <w:r w:rsidRPr="007435EB">
        <w:rPr>
          <w:rFonts w:ascii="Arial Narrow" w:hAnsi="Arial Narrow"/>
        </w:rPr>
        <w:t>, según corresponda, a quienes les será aplicable, en lo conducente, lo dispuesto en los dos primeros párrafos del artículo 11 de este mismo ordenamiento.</w:t>
      </w:r>
    </w:p>
  </w:footnote>
  <w:footnote w:id="78">
    <w:p w14:paraId="2EBE1BEF" w14:textId="77777777" w:rsidR="000819CE" w:rsidRPr="00F777DE" w:rsidRDefault="000819CE" w:rsidP="00F777DE">
      <w:pPr>
        <w:pStyle w:val="Textonotapie"/>
        <w:jc w:val="both"/>
        <w:rPr>
          <w:rFonts w:ascii="Arial Narrow" w:hAnsi="Arial Narrow"/>
          <w:sz w:val="24"/>
          <w:szCs w:val="24"/>
        </w:rPr>
      </w:pPr>
      <w:r w:rsidRPr="00F777DE">
        <w:rPr>
          <w:rStyle w:val="Refdenotaalpie"/>
          <w:rFonts w:ascii="Arial Narrow" w:hAnsi="Arial Narrow"/>
          <w:sz w:val="24"/>
          <w:szCs w:val="24"/>
        </w:rPr>
        <w:footnoteRef/>
      </w:r>
      <w:r w:rsidRPr="00F777DE">
        <w:rPr>
          <w:rFonts w:ascii="Arial Narrow" w:hAnsi="Arial Narrow"/>
          <w:sz w:val="24"/>
          <w:szCs w:val="24"/>
        </w:rPr>
        <w:t xml:space="preserve"> </w:t>
      </w:r>
      <w:r>
        <w:rPr>
          <w:rFonts w:ascii="Arial Narrow" w:hAnsi="Arial Narrow"/>
          <w:sz w:val="24"/>
          <w:szCs w:val="24"/>
        </w:rPr>
        <w:t>Únicamente como un aspecto ilustrativo d</w:t>
      </w:r>
      <w:r w:rsidRPr="00F777DE">
        <w:rPr>
          <w:rFonts w:ascii="Arial Narrow" w:hAnsi="Arial Narrow"/>
          <w:sz w:val="24"/>
          <w:szCs w:val="24"/>
        </w:rPr>
        <w:t xml:space="preserve">ebe destacarse que </w:t>
      </w:r>
      <w:r>
        <w:rPr>
          <w:rFonts w:ascii="Arial Narrow" w:hAnsi="Arial Narrow"/>
          <w:sz w:val="24"/>
          <w:szCs w:val="24"/>
        </w:rPr>
        <w:t>tanto en</w:t>
      </w:r>
      <w:r w:rsidRPr="00F777DE">
        <w:rPr>
          <w:rFonts w:ascii="Arial Narrow" w:hAnsi="Arial Narrow"/>
          <w:sz w:val="24"/>
          <w:szCs w:val="24"/>
        </w:rPr>
        <w:t xml:space="preserve"> la acción de inconstitucionalidad 150/2017 como en la 153/2017, se hacen valer violaciones formales en relación con el procedimiento legislativo que culminó con la emisión del Decreto impugnado. </w:t>
      </w:r>
    </w:p>
  </w:footnote>
  <w:footnote w:id="79">
    <w:p w14:paraId="4E42595F" w14:textId="77777777" w:rsidR="000819CE" w:rsidRPr="00885F2F" w:rsidRDefault="000819CE" w:rsidP="00885F2F">
      <w:pPr>
        <w:pStyle w:val="Textonotapie"/>
        <w:jc w:val="both"/>
        <w:rPr>
          <w:rFonts w:ascii="Arial Narrow" w:hAnsi="Arial Narrow"/>
          <w:sz w:val="24"/>
          <w:szCs w:val="24"/>
        </w:rPr>
      </w:pPr>
      <w:r w:rsidRPr="00785095">
        <w:rPr>
          <w:rStyle w:val="Refdenotaalpie"/>
          <w:rFonts w:ascii="Arial Narrow" w:hAnsi="Arial Narrow"/>
          <w:sz w:val="24"/>
          <w:szCs w:val="24"/>
        </w:rPr>
        <w:footnoteRef/>
      </w:r>
      <w:r w:rsidRPr="00785095">
        <w:rPr>
          <w:rFonts w:ascii="Arial Narrow" w:hAnsi="Arial Narrow"/>
          <w:sz w:val="24"/>
          <w:szCs w:val="24"/>
        </w:rPr>
        <w:t xml:space="preserve"> Lo anterior con apoyo en los criterios jurisprudencial y aislado del Tribunal Pleno de la Suprema Corte de Justicia de la Nación, de números 94/2001 y L/2008, de rubro, respectivamente: </w:t>
      </w:r>
      <w:r w:rsidRPr="00785095">
        <w:rPr>
          <w:rFonts w:ascii="Arial Narrow" w:hAnsi="Arial Narrow"/>
          <w:b/>
          <w:sz w:val="24"/>
          <w:szCs w:val="24"/>
        </w:rPr>
        <w:t>“VIOLACIONES DE CARÁCTER FORMAL EN EL PROCESO LEGISLATIVO. SON IRRELEVANTES SI NO TRASCIENDEN DE MANERA FUNDAMENTAL A LA NORMA.”</w:t>
      </w:r>
      <w:r w:rsidRPr="00785095">
        <w:rPr>
          <w:rFonts w:ascii="Arial Narrow" w:hAnsi="Arial Narrow"/>
          <w:sz w:val="24"/>
          <w:szCs w:val="24"/>
        </w:rPr>
        <w:t xml:space="preserve"> Y </w:t>
      </w:r>
      <w:r w:rsidRPr="00785095">
        <w:rPr>
          <w:rFonts w:ascii="Arial Narrow" w:hAnsi="Arial Narrow"/>
          <w:b/>
          <w:sz w:val="24"/>
          <w:szCs w:val="24"/>
        </w:rPr>
        <w:t>“PROCEDIMIENTO LEGISLATIVO. PRINCIPIOS CUYO CUMPLIMIENTO SE DEBE VERIFICAR EN CADA CASO CONCRETO PARA LA DETERMINACIÓN DE LA INVALIDACIÓN DE AQUÉL.”</w:t>
      </w:r>
      <w:r>
        <w:rPr>
          <w:rFonts w:ascii="Arial Narrow" w:hAnsi="Arial Narrow"/>
          <w:sz w:val="24"/>
          <w:szCs w:val="24"/>
        </w:rPr>
        <w:t xml:space="preserve"> </w:t>
      </w:r>
    </w:p>
  </w:footnote>
  <w:footnote w:id="80">
    <w:p w14:paraId="626B6F2C" w14:textId="77777777" w:rsidR="000819CE" w:rsidRPr="007D5E97" w:rsidRDefault="000819CE" w:rsidP="007D5E97">
      <w:pPr>
        <w:pStyle w:val="Textonotapie"/>
        <w:jc w:val="both"/>
        <w:rPr>
          <w:rFonts w:ascii="Arial Narrow" w:hAnsi="Arial Narrow"/>
          <w:sz w:val="24"/>
          <w:szCs w:val="24"/>
        </w:rPr>
      </w:pPr>
      <w:r w:rsidRPr="007D5E97">
        <w:rPr>
          <w:rStyle w:val="Refdenotaalpie"/>
          <w:rFonts w:ascii="Arial Narrow" w:hAnsi="Arial Narrow"/>
          <w:sz w:val="24"/>
          <w:szCs w:val="24"/>
        </w:rPr>
        <w:footnoteRef/>
      </w:r>
      <w:r w:rsidRPr="007D5E97">
        <w:rPr>
          <w:rFonts w:ascii="Arial Narrow" w:hAnsi="Arial Narrow"/>
          <w:sz w:val="24"/>
          <w:szCs w:val="24"/>
        </w:rPr>
        <w:t xml:space="preserve"> El texto de la jurisprudencia de mérito se señala: </w:t>
      </w:r>
      <w:r>
        <w:rPr>
          <w:rFonts w:ascii="Arial Narrow" w:hAnsi="Arial Narrow"/>
          <w:sz w:val="24"/>
          <w:szCs w:val="24"/>
        </w:rPr>
        <w:t>“</w:t>
      </w:r>
      <w:r w:rsidRPr="007D5E97">
        <w:rPr>
          <w:rFonts w:ascii="Arial Narrow" w:hAnsi="Arial Narrow"/>
          <w:sz w:val="24"/>
          <w:szCs w:val="24"/>
        </w:rPr>
        <w:t xml:space="preserve">Como </w:t>
      </w:r>
      <w:r w:rsidRPr="007D5E97">
        <w:rPr>
          <w:rFonts w:ascii="Arial Narrow" w:hAnsi="Arial Narrow"/>
          <w:b/>
          <w:sz w:val="24"/>
          <w:szCs w:val="24"/>
        </w:rPr>
        <w:t>el citado decreto fue aprobado con base en una supuesta urgencia que dio lugar a la dispensa de ciertos trámites del procedimiento legislativo</w:t>
      </w:r>
      <w:r w:rsidRPr="007D5E97">
        <w:rPr>
          <w:rFonts w:ascii="Arial Narrow" w:hAnsi="Arial Narrow"/>
          <w:sz w:val="24"/>
          <w:szCs w:val="24"/>
        </w:rPr>
        <w:t xml:space="preserve"> previsto en la legislación del Estado de Baja California, </w:t>
      </w:r>
      <w:r w:rsidRPr="007D5E97">
        <w:rPr>
          <w:rFonts w:ascii="Arial Narrow" w:hAnsi="Arial Narrow"/>
          <w:b/>
          <w:sz w:val="24"/>
          <w:szCs w:val="24"/>
        </w:rPr>
        <w:t>lo que impidió que las distintas fuerzas políticas conocieran de la iniciativa planteada, en virtud de que fue presentada el mismo día en que se discutió, esto es, no se conoció previamente por los demás integrantes del Congreso, dispensándose por la mayoría el que fuera dictaminada por las Comisiones respectivas, no puede considerarse que la aprobación de tal decreto sea el resultado del debate democrático que debe existir en todo órgano legislativo, máxime cuando tampoco se justificó la supuesta urgencia</w:t>
      </w:r>
      <w:r w:rsidRPr="007D5E97">
        <w:rPr>
          <w:rFonts w:ascii="Arial Narrow" w:hAnsi="Arial Narrow"/>
          <w:sz w:val="24"/>
          <w:szCs w:val="24"/>
        </w:rPr>
        <w:t xml:space="preserve">, sin que la circunstancia de que algunos diputados de las distintas fuerzas políticas que integran el Congreso del Estado hicieran valer los argumentos que estimaran pertinentes, a favor y en contra de la iniciativa, subsane tal violación al procedimiento legislativo, </w:t>
      </w:r>
      <w:r w:rsidRPr="007D5E97">
        <w:rPr>
          <w:rFonts w:ascii="Arial Narrow" w:hAnsi="Arial Narrow"/>
          <w:b/>
          <w:sz w:val="24"/>
          <w:szCs w:val="24"/>
        </w:rPr>
        <w:t>ya que se actualizó dentro de la sesión el mismo día de su presentación, por lo que es evidente que el órgano legislativo no tuvo suficiente tiempo para conocer y estudiar dicha iniciativa legal y, por ende, para realizar un debate real sobre ella, en el que las minorías estuvieran en posibilidad de hacerse oír.</w:t>
      </w:r>
      <w:r w:rsidRPr="007D5E97">
        <w:rPr>
          <w:rFonts w:ascii="Arial Narrow" w:hAnsi="Arial Narrow"/>
          <w:sz w:val="24"/>
          <w:szCs w:val="24"/>
        </w:rPr>
        <w:t xml:space="preserve"> Además, de la propia votación con la que fue aprobada la reforma (13 votos a favor, 12 en contra) </w:t>
      </w:r>
      <w:r w:rsidRPr="007D5E97">
        <w:rPr>
          <w:rFonts w:ascii="Arial Narrow" w:hAnsi="Arial Narrow"/>
          <w:b/>
          <w:sz w:val="24"/>
          <w:szCs w:val="24"/>
        </w:rPr>
        <w:t>se advierte que existió una mayoría parlamentaria que logró imponerse aprovechando un mecanismo legal que no fue instituido para tales fines, sino únicamente para casos excepcionales que razonablemente justifiquen la urgencia de su aprobación</w:t>
      </w:r>
      <w:r w:rsidRPr="007D5E97">
        <w:rPr>
          <w:rFonts w:ascii="Arial Narrow" w:hAnsi="Arial Narrow"/>
          <w:sz w:val="24"/>
          <w:szCs w:val="24"/>
        </w:rPr>
        <w:t>, y en los que deberán observarse los principios democráticos que deben regir todo debate parlamentario; máxime cuando se trata de normas generales bajo las cuales pretende llevarse a cabo el proceso electoral en el Estado que, por ende, inciden totalmente en el sistema democrático mexicano. Por consiguiente, de la evaluación global del procedimiento que condujo a la aprobación del Decreto 253 se advierte la existencia de violaciones procedimentales con un efecto de invalidación respecto del mismo, por haberse emitido violando los valores de la democracia representativa.</w:t>
      </w:r>
      <w:r>
        <w:rPr>
          <w:rFonts w:ascii="Arial Narrow" w:hAnsi="Arial Narrow"/>
          <w:sz w:val="24"/>
          <w:szCs w:val="24"/>
        </w:rPr>
        <w:t>”</w:t>
      </w:r>
    </w:p>
  </w:footnote>
  <w:footnote w:id="81">
    <w:p w14:paraId="4E94C6C5" w14:textId="77777777" w:rsidR="000819CE" w:rsidRPr="003C7386" w:rsidRDefault="000819CE" w:rsidP="003C7386">
      <w:pPr>
        <w:pStyle w:val="Textonotapie"/>
        <w:jc w:val="both"/>
        <w:rPr>
          <w:rFonts w:ascii="Arial Narrow" w:hAnsi="Arial Narrow"/>
          <w:sz w:val="24"/>
          <w:szCs w:val="24"/>
        </w:rPr>
      </w:pPr>
      <w:r w:rsidRPr="003C7386">
        <w:rPr>
          <w:rStyle w:val="Refdenotaalpie"/>
          <w:rFonts w:ascii="Arial Narrow" w:hAnsi="Arial Narrow"/>
          <w:sz w:val="24"/>
          <w:szCs w:val="24"/>
        </w:rPr>
        <w:footnoteRef/>
      </w:r>
      <w:r w:rsidRPr="003C7386">
        <w:rPr>
          <w:rFonts w:ascii="Arial Narrow" w:hAnsi="Arial Narrow"/>
          <w:sz w:val="24"/>
          <w:szCs w:val="24"/>
        </w:rPr>
        <w:t xml:space="preserve"> Las siguientes consideraciones se apoyan en lo manifestado por los señores Ministros Alfredo Gutiérrez Ortiz Mena y </w:t>
      </w:r>
      <w:r>
        <w:rPr>
          <w:rFonts w:ascii="Arial Narrow" w:hAnsi="Arial Narrow"/>
          <w:sz w:val="24"/>
          <w:szCs w:val="24"/>
        </w:rPr>
        <w:t xml:space="preserve">José </w:t>
      </w:r>
      <w:r w:rsidRPr="003C7386">
        <w:rPr>
          <w:rFonts w:ascii="Arial Narrow" w:hAnsi="Arial Narrow"/>
          <w:sz w:val="24"/>
          <w:szCs w:val="24"/>
        </w:rPr>
        <w:t>Fernando Franco González Salas, en la sesión del Tribunal Pleno del día jueves veintiséis de mayo de dos mil diecinueve al resolver la acción de inconstitucionalidad 105/2018 y su acumulada 108/2018</w:t>
      </w:r>
      <w:r>
        <w:rPr>
          <w:rFonts w:ascii="Arial Narrow" w:hAnsi="Arial Narrow"/>
          <w:sz w:val="24"/>
          <w:szCs w:val="24"/>
        </w:rPr>
        <w:t>, particularmente en lo tocante a la necesidad de fijar el parámetro de regularidad constitucional de los Reglamentos que emiten las Cámaras del Congreso de la Unión y su relevancia como normas extensivas del texto constitucional que regulan la forma, intervalos y modo de proceder en las discusiones y votaciones que se susciten en los procedimientos legislativos</w:t>
      </w:r>
      <w:r w:rsidRPr="003C7386">
        <w:rPr>
          <w:rFonts w:ascii="Arial Narrow" w:hAnsi="Arial Narrow"/>
          <w:sz w:val="24"/>
          <w:szCs w:val="24"/>
        </w:rPr>
        <w:t xml:space="preserve">. </w:t>
      </w:r>
    </w:p>
  </w:footnote>
  <w:footnote w:id="82">
    <w:p w14:paraId="3C9A60F6" w14:textId="77777777" w:rsidR="000819CE" w:rsidRPr="00C925D0" w:rsidRDefault="000819CE" w:rsidP="00C925D0">
      <w:pPr>
        <w:pStyle w:val="Textonotapie"/>
        <w:jc w:val="both"/>
        <w:rPr>
          <w:rFonts w:ascii="Arial Narrow" w:hAnsi="Arial Narrow"/>
          <w:sz w:val="24"/>
          <w:szCs w:val="24"/>
        </w:rPr>
      </w:pPr>
      <w:r w:rsidRPr="00C925D0">
        <w:rPr>
          <w:rStyle w:val="Refdenotaalpie"/>
          <w:rFonts w:ascii="Arial Narrow" w:hAnsi="Arial Narrow"/>
          <w:sz w:val="24"/>
          <w:szCs w:val="24"/>
        </w:rPr>
        <w:footnoteRef/>
      </w:r>
      <w:r w:rsidRPr="00C925D0">
        <w:rPr>
          <w:rFonts w:ascii="Arial Narrow" w:hAnsi="Arial Narrow"/>
          <w:sz w:val="24"/>
          <w:szCs w:val="24"/>
        </w:rPr>
        <w:t xml:space="preserve"> Art.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 </w:t>
      </w:r>
    </w:p>
    <w:p w14:paraId="09869EB4" w14:textId="77777777" w:rsidR="000819CE" w:rsidRPr="00C925D0" w:rsidRDefault="000819CE" w:rsidP="00C925D0">
      <w:pPr>
        <w:pStyle w:val="Textonotapie"/>
        <w:jc w:val="both"/>
        <w:rPr>
          <w:rFonts w:ascii="Arial Narrow" w:hAnsi="Arial Narrow"/>
          <w:sz w:val="24"/>
          <w:szCs w:val="24"/>
        </w:rPr>
      </w:pPr>
      <w:r w:rsidRPr="00C925D0">
        <w:rPr>
          <w:rFonts w:ascii="Arial Narrow" w:hAnsi="Arial Narrow"/>
          <w:sz w:val="24"/>
          <w:szCs w:val="24"/>
        </w:rPr>
        <w:t>Art.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 (…)</w:t>
      </w:r>
    </w:p>
    <w:p w14:paraId="0C8310FF" w14:textId="77777777" w:rsidR="000819CE" w:rsidRPr="00C925D0" w:rsidRDefault="000819CE" w:rsidP="00C925D0">
      <w:pPr>
        <w:pStyle w:val="Textonotapie"/>
        <w:jc w:val="both"/>
        <w:rPr>
          <w:rFonts w:ascii="Arial Narrow" w:hAnsi="Arial Narrow"/>
          <w:sz w:val="24"/>
          <w:szCs w:val="24"/>
        </w:rPr>
      </w:pPr>
      <w:r w:rsidRPr="00C925D0">
        <w:rPr>
          <w:rFonts w:ascii="Arial Narrow" w:hAnsi="Arial Narrow"/>
          <w:sz w:val="24"/>
          <w:szCs w:val="24"/>
        </w:rPr>
        <w:t>Art. 49.- El Supremo Poder de la Federación se divide para su ejercicio en Legislativo, Ejecutivo y Judicial. (…)</w:t>
      </w:r>
    </w:p>
    <w:p w14:paraId="1B2FC38E" w14:textId="77777777" w:rsidR="000819CE" w:rsidRPr="00C925D0" w:rsidRDefault="000819CE" w:rsidP="00C925D0">
      <w:pPr>
        <w:pStyle w:val="Textonotapie"/>
        <w:jc w:val="both"/>
        <w:rPr>
          <w:rFonts w:ascii="Arial Narrow" w:hAnsi="Arial Narrow"/>
          <w:sz w:val="24"/>
          <w:szCs w:val="24"/>
        </w:rPr>
      </w:pPr>
      <w:r w:rsidRPr="00C925D0">
        <w:rPr>
          <w:rFonts w:ascii="Arial Narrow" w:hAnsi="Arial Narrow"/>
          <w:sz w:val="24"/>
          <w:szCs w:val="24"/>
        </w:rPr>
        <w:t>Art. 50.- El poder legislativo de los Estados Unidos Mexicanos se deposita en un Congreso general, que se dividirá en dos Cámaras, una de diputados y otra de senadores.</w:t>
      </w:r>
    </w:p>
    <w:p w14:paraId="126DEBEA" w14:textId="77777777" w:rsidR="000819CE" w:rsidRPr="00C925D0" w:rsidRDefault="000819CE" w:rsidP="00C925D0">
      <w:pPr>
        <w:pStyle w:val="Textonotapie"/>
        <w:jc w:val="both"/>
        <w:rPr>
          <w:rFonts w:ascii="Arial Narrow" w:hAnsi="Arial Narrow"/>
          <w:sz w:val="24"/>
          <w:szCs w:val="24"/>
        </w:rPr>
      </w:pPr>
      <w:r w:rsidRPr="00C925D0">
        <w:rPr>
          <w:rFonts w:ascii="Arial Narrow" w:hAnsi="Arial Narrow"/>
          <w:sz w:val="24"/>
          <w:szCs w:val="24"/>
        </w:rPr>
        <w:t>Art. 51.- La Cámara de Diputados se compondrá de representantes de la Nación, electos en su totalidad cada tres años. Por cada diputado propietario, se elegirá un suplente.</w:t>
      </w:r>
    </w:p>
    <w:p w14:paraId="1E0034DF" w14:textId="77777777" w:rsidR="000819CE" w:rsidRPr="00C925D0" w:rsidRDefault="000819CE" w:rsidP="00C925D0">
      <w:pPr>
        <w:pStyle w:val="Textonotapie"/>
        <w:jc w:val="both"/>
        <w:rPr>
          <w:rFonts w:ascii="Arial Narrow" w:hAnsi="Arial Narrow"/>
          <w:sz w:val="24"/>
          <w:szCs w:val="24"/>
        </w:rPr>
      </w:pPr>
      <w:r w:rsidRPr="00C925D0">
        <w:rPr>
          <w:rFonts w:ascii="Arial Narrow" w:hAnsi="Arial Narrow"/>
          <w:sz w:val="24"/>
          <w:szCs w:val="24"/>
        </w:rPr>
        <w:t>Art. 52.- La Cámara de Diputados estará integrada por 300 diputadas y diputados electos según 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14:paraId="08F8FFB8" w14:textId="77777777" w:rsidR="000819CE" w:rsidRPr="00C925D0" w:rsidRDefault="000819CE" w:rsidP="00C925D0">
      <w:pPr>
        <w:pStyle w:val="Textonotapie"/>
        <w:jc w:val="both"/>
        <w:rPr>
          <w:rFonts w:ascii="Arial Narrow" w:hAnsi="Arial Narrow"/>
          <w:sz w:val="24"/>
          <w:szCs w:val="24"/>
        </w:rPr>
      </w:pPr>
      <w:r w:rsidRPr="00C925D0">
        <w:rPr>
          <w:rFonts w:ascii="Arial Narrow" w:hAnsi="Arial Narrow"/>
          <w:sz w:val="24"/>
          <w:szCs w:val="24"/>
        </w:rPr>
        <w:t>Art. 56.- 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 Las treinta y dos senadurías restantes serán elegidas según el principio de representación proporcional, mediante el sistema de listas votadas en una sola circunscripción plurinominal nacional, conformadas de acuerdo con el principio de paridad, y encabezadas alternadamente entre mujeres y hombres cada periodo electivo. La ley establecerá las reglas y fórmulas para estos efectos. La Cámara de Senadores se renovará en su totalidad cada seis años.</w:t>
      </w:r>
    </w:p>
    <w:p w14:paraId="5376EBDE" w14:textId="77777777" w:rsidR="000819CE" w:rsidRDefault="000819CE" w:rsidP="00C925D0">
      <w:pPr>
        <w:pStyle w:val="Textonotapie"/>
        <w:jc w:val="both"/>
      </w:pPr>
      <w:r w:rsidRPr="00C925D0">
        <w:rPr>
          <w:rFonts w:ascii="Arial Narrow" w:hAnsi="Arial Narrow"/>
          <w:sz w:val="24"/>
          <w:szCs w:val="24"/>
        </w:rPr>
        <w:t xml:space="preserve">Art. 72.- </w:t>
      </w:r>
      <w:r w:rsidRPr="00C925D0">
        <w:rPr>
          <w:rFonts w:ascii="Arial Narrow" w:hAnsi="Arial Narrow"/>
          <w:b/>
          <w:sz w:val="24"/>
          <w:szCs w:val="24"/>
        </w:rPr>
        <w:t>Todo proyecto de ley o decreto</w:t>
      </w:r>
      <w:r w:rsidRPr="00C925D0">
        <w:rPr>
          <w:rFonts w:ascii="Arial Narrow" w:hAnsi="Arial Narrow"/>
          <w:sz w:val="24"/>
          <w:szCs w:val="24"/>
        </w:rPr>
        <w:t xml:space="preserve">, cuya resolución no sea exclusiva de alguna de las Cámaras, se discutirá sucesivamente en ambas, </w:t>
      </w:r>
      <w:r w:rsidRPr="00C925D0">
        <w:rPr>
          <w:rFonts w:ascii="Arial Narrow" w:hAnsi="Arial Narrow"/>
          <w:b/>
          <w:sz w:val="24"/>
          <w:szCs w:val="24"/>
        </w:rPr>
        <w:t>observándose la Ley del Congreso y sus reglamentos respectivos, sobre la forma, intervalos y modo de proceder en las discusiones y votaciones: (…)</w:t>
      </w:r>
    </w:p>
  </w:footnote>
  <w:footnote w:id="83">
    <w:p w14:paraId="14437C11" w14:textId="77777777" w:rsidR="000819CE" w:rsidRPr="0047590D" w:rsidRDefault="000819CE" w:rsidP="0047590D">
      <w:pPr>
        <w:pStyle w:val="Textonotapie"/>
        <w:jc w:val="both"/>
        <w:rPr>
          <w:rFonts w:ascii="Arial Narrow" w:hAnsi="Arial Narrow"/>
          <w:sz w:val="24"/>
          <w:szCs w:val="24"/>
        </w:rPr>
      </w:pPr>
      <w:r w:rsidRPr="003756D2">
        <w:rPr>
          <w:rStyle w:val="Refdenotaalpie"/>
          <w:rFonts w:ascii="Arial Narrow" w:hAnsi="Arial Narrow"/>
          <w:sz w:val="24"/>
          <w:szCs w:val="24"/>
        </w:rPr>
        <w:footnoteRef/>
      </w:r>
      <w:r w:rsidRPr="003756D2">
        <w:rPr>
          <w:rFonts w:ascii="Arial Narrow" w:hAnsi="Arial Narrow"/>
          <w:sz w:val="24"/>
          <w:szCs w:val="24"/>
        </w:rPr>
        <w:t xml:space="preserve"> Así se señaló en el voto de minoría en la acción de inconstitucionalidad 107/2008</w:t>
      </w:r>
      <w:r>
        <w:rPr>
          <w:rFonts w:ascii="Arial Narrow" w:hAnsi="Arial Narrow"/>
          <w:sz w:val="24"/>
          <w:szCs w:val="24"/>
        </w:rPr>
        <w:t xml:space="preserve"> y sus acumuladas 108/2008 y 109/2008</w:t>
      </w:r>
      <w:r w:rsidRPr="003756D2">
        <w:rPr>
          <w:rFonts w:ascii="Arial Narrow" w:hAnsi="Arial Narrow"/>
          <w:sz w:val="24"/>
          <w:szCs w:val="24"/>
        </w:rPr>
        <w:t xml:space="preserve">, suscrito por los señores Ministros Margarita Beatriz Luna Ramos, José de Jesús Gudiño Pelayo y José Fernando Franco González Salas, en el sentido de que </w:t>
      </w:r>
      <w:r w:rsidRPr="005C5995">
        <w:rPr>
          <w:rFonts w:ascii="Arial Narrow" w:hAnsi="Arial Narrow"/>
          <w:b/>
          <w:sz w:val="24"/>
          <w:szCs w:val="24"/>
        </w:rPr>
        <w:t>“el criterio central para determinar si las irregularidades son o no invalidantes, en caso de que hayan existido, estriba en determinar si se afectan o no principios o valores centrales de la dimensión deliberativa de la democracia representativa. Esto significa la necesidad de resguardar, por ejemplo, el debido proceso, el respeto a los derechos de las minorías parlamentarias, la libertad de expresión de los parlamentarios y el derecho al voto, de forma tal que ningún actor sea excluido del proceso deliberativo democrático.”</w:t>
      </w:r>
      <w:r w:rsidRPr="003756D2">
        <w:rPr>
          <w:rFonts w:ascii="Arial Narrow" w:hAnsi="Arial Narrow"/>
          <w:sz w:val="24"/>
          <w:szCs w:val="24"/>
        </w:rPr>
        <w:t xml:space="preserve"> (foja 4 el voto de minoría).</w:t>
      </w:r>
      <w:r>
        <w:rPr>
          <w:rFonts w:ascii="Arial Narrow" w:hAnsi="Arial Narrow"/>
          <w:sz w:val="24"/>
          <w:szCs w:val="24"/>
        </w:rPr>
        <w:t xml:space="preserve"> </w:t>
      </w:r>
    </w:p>
  </w:footnote>
  <w:footnote w:id="84">
    <w:p w14:paraId="7BFB5889" w14:textId="77777777" w:rsidR="000819CE" w:rsidRDefault="000819CE" w:rsidP="007619AB">
      <w:pPr>
        <w:pStyle w:val="Textonotapie"/>
        <w:jc w:val="both"/>
        <w:rPr>
          <w:rFonts w:ascii="Arial Narrow" w:hAnsi="Arial Narrow"/>
          <w:sz w:val="24"/>
          <w:szCs w:val="24"/>
        </w:rPr>
      </w:pPr>
      <w:r w:rsidRPr="007619AB">
        <w:rPr>
          <w:rStyle w:val="Refdenotaalpie"/>
          <w:rFonts w:ascii="Arial Narrow" w:hAnsi="Arial Narrow"/>
          <w:sz w:val="24"/>
          <w:szCs w:val="24"/>
        </w:rPr>
        <w:footnoteRef/>
      </w:r>
      <w:r w:rsidRPr="007619AB">
        <w:rPr>
          <w:rFonts w:ascii="Arial Narrow" w:hAnsi="Arial Narrow"/>
          <w:sz w:val="24"/>
          <w:szCs w:val="24"/>
        </w:rPr>
        <w:t xml:space="preserve"> </w:t>
      </w:r>
      <w:r w:rsidRPr="007619AB">
        <w:rPr>
          <w:rFonts w:ascii="Arial Narrow" w:hAnsi="Arial Narrow"/>
          <w:b/>
          <w:sz w:val="24"/>
          <w:szCs w:val="24"/>
        </w:rPr>
        <w:t>Dictamen de la Cámara de Diputados</w:t>
      </w:r>
      <w:r w:rsidRPr="007619AB">
        <w:rPr>
          <w:rFonts w:ascii="Arial Narrow" w:hAnsi="Arial Narrow"/>
          <w:sz w:val="24"/>
          <w:szCs w:val="24"/>
        </w:rPr>
        <w:t>, correspondiente al quince de abril de dos mil tres, public</w:t>
      </w:r>
      <w:r>
        <w:rPr>
          <w:rFonts w:ascii="Arial Narrow" w:hAnsi="Arial Narrow"/>
          <w:sz w:val="24"/>
          <w:szCs w:val="24"/>
        </w:rPr>
        <w:t>ado en la Gaceta número 1232. “</w:t>
      </w:r>
      <w:r w:rsidRPr="007619AB">
        <w:rPr>
          <w:rFonts w:ascii="Arial Narrow" w:hAnsi="Arial Narrow"/>
          <w:sz w:val="24"/>
          <w:szCs w:val="24"/>
        </w:rPr>
        <w:t>Se reforma de igual manera el párrafo primero del referido artículo, para sujetar la discusión y votación de leyes o decretos, a lo establecido en la Ley Orgánica del Congreso y los reglamentos respectivos, dando esto mayor certidumbre al proceso legislativo de creación de normas jurídicas.</w:t>
      </w:r>
      <w:r>
        <w:rPr>
          <w:rFonts w:ascii="Arial Narrow" w:hAnsi="Arial Narrow"/>
          <w:sz w:val="24"/>
          <w:szCs w:val="24"/>
        </w:rPr>
        <w:t xml:space="preserve">” </w:t>
      </w:r>
    </w:p>
    <w:p w14:paraId="74808118" w14:textId="77777777" w:rsidR="000819CE" w:rsidRPr="007619AB" w:rsidRDefault="000819CE" w:rsidP="007619AB">
      <w:pPr>
        <w:pStyle w:val="Textonotapie"/>
        <w:jc w:val="both"/>
        <w:rPr>
          <w:rFonts w:ascii="Arial Narrow" w:hAnsi="Arial Narrow"/>
          <w:sz w:val="24"/>
          <w:szCs w:val="24"/>
        </w:rPr>
      </w:pPr>
      <w:r w:rsidRPr="007619AB">
        <w:rPr>
          <w:rFonts w:ascii="Arial Narrow" w:hAnsi="Arial Narrow"/>
          <w:b/>
          <w:sz w:val="24"/>
          <w:szCs w:val="24"/>
        </w:rPr>
        <w:t>Discusión en la Cámara de Diputados</w:t>
      </w:r>
      <w:r w:rsidRPr="007619AB">
        <w:rPr>
          <w:rFonts w:ascii="Arial Narrow" w:hAnsi="Arial Narrow"/>
          <w:sz w:val="24"/>
          <w:szCs w:val="24"/>
        </w:rPr>
        <w:t xml:space="preserve"> correspondiente al quince de abril de dos mil tres. </w:t>
      </w:r>
      <w:r>
        <w:rPr>
          <w:rFonts w:ascii="Arial Narrow" w:hAnsi="Arial Narrow"/>
          <w:sz w:val="24"/>
          <w:szCs w:val="24"/>
        </w:rPr>
        <w:t>“</w:t>
      </w:r>
      <w:r w:rsidRPr="007619AB">
        <w:rPr>
          <w:rFonts w:ascii="Arial Narrow" w:hAnsi="Arial Narrow"/>
          <w:sz w:val="24"/>
          <w:szCs w:val="24"/>
        </w:rPr>
        <w:t>Se reforma de igual manera el párrafo primero del referido artículo para sujetar la discusión y votación de leyes o decretos a lo establecido en la Ley Orgánica del Congreso y los reglamentos respectivos, dando esto mayor certidumbre al proceso legislativo de creación de normas jurídicas y poniendo coto a la frecuente tentación del gobierno de asumir conductas típicas de la dictadura, pues al no publicar una ley aprobada por el Congreso sin devolverla en tiempo con las observaciones, lo que hace es menospreciar al pueblo soberano y ejercer funciones extra constitucionales.</w:t>
      </w:r>
      <w:r>
        <w:rPr>
          <w:rFonts w:ascii="Arial Narrow" w:hAnsi="Arial Narrow"/>
          <w:sz w:val="24"/>
          <w:szCs w:val="24"/>
        </w:rPr>
        <w:t xml:space="preserve"> (…) </w:t>
      </w:r>
      <w:r w:rsidRPr="007619AB">
        <w:rPr>
          <w:rFonts w:ascii="Arial Narrow" w:hAnsi="Arial Narrow"/>
          <w:sz w:val="24"/>
          <w:szCs w:val="24"/>
        </w:rPr>
        <w:t>Otro punto a favor del dictamen en comento es que a través de éste la Comisión de Puntos Constitucionales actualiza el primer párrafo del citado artículo 72 constitucional, ya que elimina la referencia al reglamento de debates, el cual no existe en nuestro actual parlamento y la sustituye por el correcto reenvío a la vigente Ley Orgánica del Congreso y su Reglamento respectivos. De esta manera se avanza en la tarea de poner al día el texto de nuestra Ley Fundamental.</w:t>
      </w:r>
      <w:r>
        <w:rPr>
          <w:rFonts w:ascii="Arial Narrow" w:hAnsi="Arial Narrow"/>
          <w:sz w:val="24"/>
          <w:szCs w:val="24"/>
        </w:rPr>
        <w:t>”</w:t>
      </w:r>
    </w:p>
    <w:p w14:paraId="00E56358" w14:textId="77777777" w:rsidR="000819CE" w:rsidRPr="007619AB" w:rsidRDefault="000819CE" w:rsidP="007619AB">
      <w:pPr>
        <w:pStyle w:val="Textonotapie"/>
        <w:jc w:val="both"/>
        <w:rPr>
          <w:rFonts w:ascii="Arial Narrow" w:hAnsi="Arial Narrow"/>
          <w:sz w:val="24"/>
          <w:szCs w:val="24"/>
        </w:rPr>
      </w:pPr>
      <w:r w:rsidRPr="007619AB">
        <w:rPr>
          <w:rFonts w:ascii="Arial Narrow" w:hAnsi="Arial Narrow"/>
          <w:b/>
          <w:sz w:val="24"/>
          <w:szCs w:val="24"/>
        </w:rPr>
        <w:t>Dictamen de la Cámara de Senadores</w:t>
      </w:r>
      <w:r w:rsidRPr="007619AB">
        <w:rPr>
          <w:rFonts w:ascii="Arial Narrow" w:hAnsi="Arial Narrow"/>
          <w:sz w:val="24"/>
          <w:szCs w:val="24"/>
        </w:rPr>
        <w:t xml:space="preserve"> correspondiente al nueve de junio de dos mil once, publicado en la Gaceta nú</w:t>
      </w:r>
      <w:r>
        <w:rPr>
          <w:rFonts w:ascii="Arial Narrow" w:hAnsi="Arial Narrow"/>
          <w:sz w:val="24"/>
          <w:szCs w:val="24"/>
        </w:rPr>
        <w:t>mero 40. “</w:t>
      </w:r>
      <w:r w:rsidRPr="007619AB">
        <w:rPr>
          <w:rFonts w:ascii="Arial Narrow" w:hAnsi="Arial Narrow"/>
          <w:sz w:val="24"/>
          <w:szCs w:val="24"/>
        </w:rPr>
        <w:t>La Minuta Proyecto de Decreto por el que reforma el párrafo primero y el inciso b) del artículo 72 de nuestra Carta Magna propone que para la resolución de todo proyecto de ley o decreto, que no sea exclusiva de alguna de las cámaras se discutirá sucesivamente en ambas, observándose la Ley Orgánica del Congreso y los reglamentos respectivos, sobre la forma, intervalos y modo de proceder en las discusiones y votaciones.</w:t>
      </w:r>
      <w:r>
        <w:rPr>
          <w:rFonts w:ascii="Arial Narrow" w:hAnsi="Arial Narrow"/>
          <w:sz w:val="24"/>
          <w:szCs w:val="24"/>
        </w:rPr>
        <w:t xml:space="preserve"> (…) Se considera conveniente</w:t>
      </w:r>
      <w:r w:rsidRPr="007619AB">
        <w:rPr>
          <w:rFonts w:ascii="Arial Narrow" w:hAnsi="Arial Narrow"/>
          <w:sz w:val="24"/>
          <w:szCs w:val="24"/>
        </w:rPr>
        <w:t xml:space="preserve"> sustituir el término Reglamento de Debates, por considerarse un término anacrónico, asimismo, estas comisiones consideran procedente sentar bases constitucionales para que cuando el Congreso lo estime conveniente exista una Ley General para el Congreso y que cada cámara cuente con su reglamento respectivo, por lo q</w:t>
      </w:r>
      <w:r>
        <w:rPr>
          <w:rFonts w:ascii="Arial Narrow" w:hAnsi="Arial Narrow"/>
          <w:sz w:val="24"/>
          <w:szCs w:val="24"/>
        </w:rPr>
        <w:t>ue el término empleado ha sido ‘</w:t>
      </w:r>
      <w:r w:rsidRPr="007619AB">
        <w:rPr>
          <w:rFonts w:ascii="Arial Narrow" w:hAnsi="Arial Narrow"/>
          <w:sz w:val="24"/>
          <w:szCs w:val="24"/>
        </w:rPr>
        <w:t>la Ley del Congres</w:t>
      </w:r>
      <w:r>
        <w:rPr>
          <w:rFonts w:ascii="Arial Narrow" w:hAnsi="Arial Narrow"/>
          <w:sz w:val="24"/>
          <w:szCs w:val="24"/>
        </w:rPr>
        <w:t>o y sus reglamentos respectivos’</w:t>
      </w:r>
      <w:r w:rsidRPr="007619AB">
        <w:rPr>
          <w:rFonts w:ascii="Arial Narrow" w:hAnsi="Arial Narrow"/>
          <w:sz w:val="24"/>
          <w:szCs w:val="24"/>
        </w:rPr>
        <w:t>.</w:t>
      </w:r>
      <w:r>
        <w:rPr>
          <w:rFonts w:ascii="Arial Narrow" w:hAnsi="Arial Narrow"/>
          <w:sz w:val="24"/>
          <w:szCs w:val="24"/>
        </w:rPr>
        <w:t xml:space="preserve"> (…) </w:t>
      </w:r>
      <w:r w:rsidRPr="007619AB">
        <w:rPr>
          <w:rFonts w:ascii="Arial Narrow" w:hAnsi="Arial Narrow"/>
          <w:sz w:val="24"/>
          <w:szCs w:val="24"/>
        </w:rPr>
        <w:t>Cabe señalar que los artículos 71 y 72 de la Constitución mencionan el reglamento de debates, sin embargo, dicho reglamento no existe como tal, por lo que se propone reformar el artículo 71 constitucional para tener congruencia en lo que respecta al Reglamento de Debates.</w:t>
      </w:r>
      <w:r>
        <w:rPr>
          <w:rFonts w:ascii="Arial Narrow" w:hAnsi="Arial Narrow"/>
          <w:sz w:val="24"/>
          <w:szCs w:val="24"/>
        </w:rPr>
        <w:t>”</w:t>
      </w:r>
    </w:p>
  </w:footnote>
  <w:footnote w:id="85">
    <w:p w14:paraId="34EDAA29" w14:textId="77777777" w:rsidR="000819CE" w:rsidRPr="00734333" w:rsidRDefault="000819CE" w:rsidP="00734333">
      <w:pPr>
        <w:pStyle w:val="Textonotapie"/>
        <w:jc w:val="both"/>
        <w:rPr>
          <w:rFonts w:ascii="Arial Narrow" w:hAnsi="Arial Narrow"/>
          <w:sz w:val="24"/>
          <w:szCs w:val="24"/>
        </w:rPr>
      </w:pPr>
      <w:r w:rsidRPr="00734333">
        <w:rPr>
          <w:rStyle w:val="Refdenotaalpie"/>
          <w:rFonts w:ascii="Arial Narrow" w:hAnsi="Arial Narrow"/>
          <w:sz w:val="24"/>
          <w:szCs w:val="24"/>
        </w:rPr>
        <w:footnoteRef/>
      </w:r>
      <w:r w:rsidRPr="00734333">
        <w:rPr>
          <w:rFonts w:ascii="Arial Narrow" w:hAnsi="Arial Narrow"/>
          <w:sz w:val="24"/>
          <w:szCs w:val="24"/>
        </w:rPr>
        <w:t xml:space="preserve"> ARTICULO</w:t>
      </w:r>
      <w:r>
        <w:rPr>
          <w:rFonts w:ascii="Arial Narrow" w:hAnsi="Arial Narrow"/>
          <w:sz w:val="24"/>
          <w:szCs w:val="24"/>
        </w:rPr>
        <w:t xml:space="preserve"> </w:t>
      </w:r>
      <w:r w:rsidRPr="00734333">
        <w:rPr>
          <w:rFonts w:ascii="Arial Narrow" w:hAnsi="Arial Narrow"/>
          <w:sz w:val="24"/>
          <w:szCs w:val="24"/>
        </w:rPr>
        <w:t xml:space="preserve">71. Al dictar sentencia, la Suprema Corte de Justicia de la Nación </w:t>
      </w:r>
      <w:r w:rsidRPr="00734333">
        <w:rPr>
          <w:rFonts w:ascii="Arial Narrow" w:hAnsi="Arial Narrow"/>
          <w:b/>
          <w:sz w:val="24"/>
          <w:szCs w:val="24"/>
        </w:rPr>
        <w:t>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Igualmente</w:t>
      </w:r>
      <w:r w:rsidRPr="00734333">
        <w:rPr>
          <w:rFonts w:ascii="Arial Narrow" w:hAnsi="Arial Narrow"/>
          <w:sz w:val="24"/>
          <w:szCs w:val="24"/>
        </w:rPr>
        <w:t>, la Suprema Corte de Justicia de la Nación podrá fundar su declaración de invalidez en la violación de los derechos humanos consagrados en cualquier tratado internacional del que México sea parte, haya o no sido invocado en el escrito inicial.</w:t>
      </w:r>
    </w:p>
  </w:footnote>
  <w:footnote w:id="86">
    <w:p w14:paraId="1CA5AC5B" w14:textId="77777777" w:rsidR="000819CE" w:rsidRPr="000B5FCF" w:rsidRDefault="000819CE" w:rsidP="000B5FCF">
      <w:pPr>
        <w:pStyle w:val="Textonotapie"/>
        <w:jc w:val="both"/>
        <w:rPr>
          <w:rFonts w:ascii="Arial Narrow" w:hAnsi="Arial Narrow"/>
          <w:sz w:val="24"/>
          <w:szCs w:val="24"/>
        </w:rPr>
      </w:pPr>
      <w:r w:rsidRPr="000B5FCF">
        <w:rPr>
          <w:rStyle w:val="Refdenotaalpie"/>
          <w:rFonts w:ascii="Arial Narrow" w:hAnsi="Arial Narrow"/>
          <w:sz w:val="24"/>
          <w:szCs w:val="24"/>
        </w:rPr>
        <w:footnoteRef/>
      </w:r>
      <w:r w:rsidRPr="000B5FCF">
        <w:rPr>
          <w:rFonts w:ascii="Arial Narrow" w:hAnsi="Arial Narrow"/>
          <w:sz w:val="24"/>
          <w:szCs w:val="24"/>
        </w:rPr>
        <w:t xml:space="preserve"> Fojas 5 y 6 del cuaderno de pruebas presentadas por la Cámara de Senadores del Congreso de la Unión, en la relación al informe de la acción de inconstitucionalidad 150/2017. </w:t>
      </w:r>
    </w:p>
  </w:footnote>
  <w:footnote w:id="87">
    <w:p w14:paraId="1AD1E126" w14:textId="77777777" w:rsidR="000819CE" w:rsidRPr="000A0DAA" w:rsidRDefault="000819CE">
      <w:pPr>
        <w:pStyle w:val="Textonotapie"/>
        <w:rPr>
          <w:rFonts w:ascii="Arial Narrow" w:hAnsi="Arial Narrow"/>
          <w:sz w:val="24"/>
          <w:szCs w:val="24"/>
        </w:rPr>
      </w:pPr>
      <w:r w:rsidRPr="000A0DAA">
        <w:rPr>
          <w:rStyle w:val="Refdenotaalpie"/>
          <w:rFonts w:ascii="Arial Narrow" w:hAnsi="Arial Narrow"/>
          <w:sz w:val="24"/>
          <w:szCs w:val="24"/>
        </w:rPr>
        <w:footnoteRef/>
      </w:r>
      <w:r w:rsidRPr="000A0DAA">
        <w:rPr>
          <w:rFonts w:ascii="Arial Narrow" w:hAnsi="Arial Narrow"/>
          <w:sz w:val="24"/>
          <w:szCs w:val="24"/>
        </w:rPr>
        <w:t xml:space="preserve"> Ibid, foja 226. </w:t>
      </w:r>
    </w:p>
  </w:footnote>
  <w:footnote w:id="88">
    <w:p w14:paraId="00B72A3A" w14:textId="77777777" w:rsidR="000819CE" w:rsidRPr="00FA71FA" w:rsidRDefault="000819CE" w:rsidP="00FA71FA">
      <w:pPr>
        <w:pStyle w:val="Textonotapie"/>
        <w:jc w:val="both"/>
        <w:rPr>
          <w:rFonts w:ascii="Arial Narrow" w:hAnsi="Arial Narrow"/>
          <w:sz w:val="24"/>
          <w:szCs w:val="24"/>
        </w:rPr>
      </w:pPr>
      <w:r w:rsidRPr="00FA71FA">
        <w:rPr>
          <w:rStyle w:val="Refdenotaalpie"/>
          <w:rFonts w:ascii="Arial Narrow" w:hAnsi="Arial Narrow"/>
          <w:sz w:val="24"/>
          <w:szCs w:val="24"/>
        </w:rPr>
        <w:footnoteRef/>
      </w:r>
      <w:r w:rsidRPr="00FA71FA">
        <w:rPr>
          <w:rFonts w:ascii="Arial Narrow" w:hAnsi="Arial Narrow"/>
          <w:sz w:val="24"/>
          <w:szCs w:val="24"/>
        </w:rPr>
        <w:t xml:space="preserve"> Ibid, fojas 13 a 15. </w:t>
      </w:r>
    </w:p>
  </w:footnote>
  <w:footnote w:id="89">
    <w:p w14:paraId="0DDBA81F" w14:textId="77777777" w:rsidR="000819CE" w:rsidRPr="000B5FCF" w:rsidRDefault="000819CE" w:rsidP="009E2F29">
      <w:pPr>
        <w:pStyle w:val="Textonotapie"/>
        <w:jc w:val="both"/>
        <w:rPr>
          <w:rFonts w:ascii="Arial Narrow" w:hAnsi="Arial Narrow"/>
          <w:sz w:val="24"/>
          <w:szCs w:val="24"/>
        </w:rPr>
      </w:pPr>
      <w:r w:rsidRPr="000B5FCF">
        <w:rPr>
          <w:rStyle w:val="Refdenotaalpie"/>
          <w:rFonts w:ascii="Arial Narrow" w:hAnsi="Arial Narrow"/>
          <w:sz w:val="24"/>
          <w:szCs w:val="24"/>
        </w:rPr>
        <w:footnoteRef/>
      </w:r>
      <w:r w:rsidRPr="000B5FCF">
        <w:rPr>
          <w:rFonts w:ascii="Arial Narrow" w:hAnsi="Arial Narrow"/>
          <w:sz w:val="24"/>
          <w:szCs w:val="24"/>
        </w:rPr>
        <w:t xml:space="preserve"> Fojas 5 y 6 del cuaderno de pruebas presentadas por la Cámara de Senadores del Congreso de la Unión, en la relación al informe de la acción de inconstitucionalidad 150/2017. </w:t>
      </w:r>
    </w:p>
  </w:footnote>
  <w:footnote w:id="90">
    <w:p w14:paraId="3ECD77D1" w14:textId="77777777" w:rsidR="000819CE" w:rsidRPr="00A60070" w:rsidRDefault="000819CE" w:rsidP="00A60070">
      <w:pPr>
        <w:pStyle w:val="Textonotapie"/>
        <w:jc w:val="both"/>
        <w:rPr>
          <w:rFonts w:ascii="Arial Narrow" w:hAnsi="Arial Narrow" w:cs="Arial"/>
          <w:sz w:val="24"/>
          <w:szCs w:val="24"/>
        </w:rPr>
      </w:pPr>
      <w:r w:rsidRPr="00A60070">
        <w:rPr>
          <w:rStyle w:val="Refdenotaalpie"/>
          <w:rFonts w:ascii="Arial Narrow" w:hAnsi="Arial Narrow" w:cs="Arial"/>
          <w:sz w:val="24"/>
          <w:szCs w:val="24"/>
        </w:rPr>
        <w:footnoteRef/>
      </w:r>
      <w:r w:rsidRPr="00A60070">
        <w:rPr>
          <w:rFonts w:ascii="Arial Narrow" w:hAnsi="Arial Narrow" w:cs="Arial"/>
          <w:sz w:val="24"/>
          <w:szCs w:val="24"/>
        </w:rPr>
        <w:t xml:space="preserve"> Artículo 137</w:t>
      </w:r>
    </w:p>
    <w:p w14:paraId="6B7A6800" w14:textId="77777777" w:rsidR="000819CE" w:rsidRDefault="000819CE" w:rsidP="00A60070">
      <w:pPr>
        <w:pStyle w:val="Textonotapie"/>
        <w:jc w:val="both"/>
      </w:pPr>
      <w:r w:rsidRPr="00A60070">
        <w:rPr>
          <w:rFonts w:ascii="Arial Narrow" w:hAnsi="Arial Narrow" w:cs="Arial"/>
          <w:sz w:val="24"/>
          <w:szCs w:val="24"/>
        </w:rPr>
        <w:t>1. Las comisiones, para el despacho de los asuntos a su cargo, continúan funcionando durante los recesos del Congreso de la Unión.</w:t>
      </w:r>
    </w:p>
  </w:footnote>
  <w:footnote w:id="91">
    <w:p w14:paraId="51F4ACB4" w14:textId="77777777" w:rsidR="000819CE" w:rsidRPr="00AB5E7D" w:rsidRDefault="000819CE" w:rsidP="00673DC5">
      <w:pPr>
        <w:pStyle w:val="Textonotapie"/>
        <w:jc w:val="both"/>
        <w:rPr>
          <w:rFonts w:ascii="Arial Narrow" w:hAnsi="Arial Narrow"/>
          <w:sz w:val="24"/>
          <w:szCs w:val="24"/>
        </w:rPr>
      </w:pPr>
      <w:r w:rsidRPr="00AB5E7D">
        <w:rPr>
          <w:rStyle w:val="Refdenotaalpie"/>
          <w:rFonts w:ascii="Arial Narrow" w:hAnsi="Arial Narrow"/>
          <w:sz w:val="24"/>
          <w:szCs w:val="24"/>
        </w:rPr>
        <w:footnoteRef/>
      </w:r>
      <w:r w:rsidRPr="00AB5E7D">
        <w:rPr>
          <w:rFonts w:ascii="Arial Narrow" w:hAnsi="Arial Narrow"/>
          <w:sz w:val="24"/>
          <w:szCs w:val="24"/>
        </w:rPr>
        <w:t xml:space="preserve"> Foja 226 del cuaderno de pruebas presentadas en el informe presentado por la Mayoría del Senado de la República. </w:t>
      </w:r>
    </w:p>
  </w:footnote>
  <w:footnote w:id="92">
    <w:p w14:paraId="32925407" w14:textId="77777777" w:rsidR="000819CE" w:rsidRPr="00EB7CB2" w:rsidRDefault="000819CE" w:rsidP="00EB7CB2">
      <w:pPr>
        <w:pStyle w:val="Textonotapie"/>
        <w:jc w:val="both"/>
        <w:rPr>
          <w:rFonts w:ascii="Arial Narrow" w:hAnsi="Arial Narrow"/>
          <w:sz w:val="24"/>
          <w:szCs w:val="24"/>
        </w:rPr>
      </w:pPr>
      <w:r w:rsidRPr="00EB7CB2">
        <w:rPr>
          <w:rStyle w:val="Refdenotaalpie"/>
          <w:rFonts w:ascii="Arial Narrow" w:hAnsi="Arial Narrow"/>
          <w:sz w:val="24"/>
          <w:szCs w:val="24"/>
        </w:rPr>
        <w:footnoteRef/>
      </w:r>
      <w:r w:rsidRPr="00EB7CB2">
        <w:rPr>
          <w:rFonts w:ascii="Arial Narrow" w:hAnsi="Arial Narrow"/>
          <w:sz w:val="24"/>
          <w:szCs w:val="24"/>
        </w:rPr>
        <w:t xml:space="preserve"> Lo anterior en la inteligencia de que el oficio de mérito únicamente se citaron como fundamental los artículos 76, 82, 174, 175, 176, 177 y 181 del Reglamento del Senado, tal y como se desprende de la constancia que obra a foja 226 del expediente. </w:t>
      </w:r>
    </w:p>
  </w:footnote>
  <w:footnote w:id="93">
    <w:p w14:paraId="32AE53D4" w14:textId="77777777" w:rsidR="000819CE" w:rsidRPr="00B92E7A" w:rsidRDefault="000819CE" w:rsidP="00B92E7A">
      <w:pPr>
        <w:pStyle w:val="Textonotapie"/>
        <w:jc w:val="both"/>
        <w:rPr>
          <w:rFonts w:ascii="Arial Narrow" w:hAnsi="Arial Narrow"/>
          <w:sz w:val="24"/>
          <w:szCs w:val="24"/>
        </w:rPr>
      </w:pPr>
      <w:r w:rsidRPr="00B92E7A">
        <w:rPr>
          <w:rStyle w:val="Refdenotaalpie"/>
          <w:rFonts w:ascii="Arial Narrow" w:hAnsi="Arial Narrow"/>
          <w:sz w:val="24"/>
          <w:szCs w:val="24"/>
        </w:rPr>
        <w:footnoteRef/>
      </w:r>
      <w:r>
        <w:rPr>
          <w:rFonts w:ascii="Arial Narrow" w:hAnsi="Arial Narrow"/>
          <w:sz w:val="24"/>
          <w:szCs w:val="24"/>
        </w:rPr>
        <w:t xml:space="preserve"> </w:t>
      </w:r>
      <w:r w:rsidRPr="00B92E7A">
        <w:rPr>
          <w:rFonts w:ascii="Arial Narrow" w:hAnsi="Arial Narrow"/>
          <w:sz w:val="24"/>
          <w:szCs w:val="24"/>
        </w:rPr>
        <w:t>Debe destacarse que aun considerando a la “solicitud de ampliación de turno” para integrar a una comisión diversa a aquellas a las que originalmente se les había turnado para su estudio, como “una solicitud de prórroga para la formulación de los dictámenes correspondientes” y sin cumplir con los requisitos que exige el artículo 212, numeral 3, del Reglamento del Senado, lo que conduciría a estimar que la tramitación en realidad fue oportuna, lo cierto es que por el cúmulo de irregularidades que a continuación se analizan no sería posible su convalidación.</w:t>
      </w:r>
    </w:p>
  </w:footnote>
  <w:footnote w:id="94">
    <w:p w14:paraId="64D2CA33" w14:textId="77777777" w:rsidR="000819CE" w:rsidRPr="00975D28" w:rsidRDefault="000819CE" w:rsidP="00975D28">
      <w:pPr>
        <w:pStyle w:val="Textonotapie"/>
        <w:jc w:val="both"/>
        <w:rPr>
          <w:rFonts w:ascii="Arial Narrow" w:hAnsi="Arial Narrow"/>
          <w:sz w:val="24"/>
          <w:szCs w:val="24"/>
        </w:rPr>
      </w:pPr>
      <w:r w:rsidRPr="00975D28">
        <w:rPr>
          <w:rStyle w:val="Refdenotaalpie"/>
          <w:rFonts w:ascii="Arial Narrow" w:hAnsi="Arial Narrow"/>
          <w:sz w:val="24"/>
          <w:szCs w:val="24"/>
        </w:rPr>
        <w:footnoteRef/>
      </w:r>
      <w:r w:rsidRPr="00975D28">
        <w:rPr>
          <w:rFonts w:ascii="Arial Narrow" w:hAnsi="Arial Narrow"/>
          <w:sz w:val="24"/>
          <w:szCs w:val="24"/>
        </w:rPr>
        <w:t xml:space="preserve"> Foja 260 del expediente de pruebas presentadas por el Presidente del Senado al rendir su informe. </w:t>
      </w:r>
    </w:p>
  </w:footnote>
  <w:footnote w:id="95">
    <w:p w14:paraId="05A3ECBC" w14:textId="77777777" w:rsidR="000819CE" w:rsidRPr="00455E77" w:rsidRDefault="000819CE" w:rsidP="00DA5F07">
      <w:pPr>
        <w:pStyle w:val="Textonotapie"/>
        <w:jc w:val="both"/>
        <w:rPr>
          <w:rFonts w:ascii="Arial Narrow" w:hAnsi="Arial Narrow"/>
          <w:sz w:val="24"/>
          <w:szCs w:val="24"/>
        </w:rPr>
      </w:pPr>
      <w:r w:rsidRPr="00455E77">
        <w:rPr>
          <w:rStyle w:val="Refdenotaalpie"/>
          <w:rFonts w:ascii="Arial Narrow" w:hAnsi="Arial Narrow"/>
          <w:sz w:val="24"/>
          <w:szCs w:val="24"/>
        </w:rPr>
        <w:footnoteRef/>
      </w:r>
      <w:r w:rsidRPr="00455E77">
        <w:rPr>
          <w:rFonts w:ascii="Arial Narrow" w:hAnsi="Arial Narrow"/>
          <w:sz w:val="24"/>
          <w:szCs w:val="24"/>
        </w:rPr>
        <w:t xml:space="preserve"> Artículo 239 1. Corresponde al Senado la aprobación o ratificación de nombramientos que hace el Presidente de la República para los siguientes cargos, conforme lo disponen los artículos relativos de la Constitución: I. Integrantes de la Junta de Gobierno del Instituto Nacional de Estadística, Geografía e Informática; II. Integrantes de la Junta de Gobierno del Banco de México; III. Procurador General de la República; IV. Ministros, embajadores, agentes diplomáticos y cónsules generales; V. Empleados Superiores de Hacienda; y VI. Coroneles y demás jefes superiores del Ejército y Fuerza Aérea Nacionales, así como los grados equivalentes en la Armada. 2. Respecto de los Empleados Superiores de Hacienda a que se refiere la fracción V del párrafo anterior, el Senado debe emitir, a propuesta de la Mesa, el acuerdo que especifique los cargos a considerar. 3. Le corresponde igualmente al Senado aprobar o ratificar los nombramientos que realiza el Presidente de la República, o bien objetarlos, conforme lo establecen las leyes respectivas.</w:t>
      </w:r>
      <w:r>
        <w:rPr>
          <w:rFonts w:ascii="Arial Narrow" w:hAnsi="Arial Narrow"/>
          <w:sz w:val="24"/>
          <w:szCs w:val="24"/>
        </w:rPr>
        <w:t xml:space="preserve"> --- </w:t>
      </w:r>
      <w:r w:rsidRPr="00DA5F07">
        <w:rPr>
          <w:rFonts w:ascii="Arial Narrow" w:hAnsi="Arial Narrow"/>
          <w:sz w:val="24"/>
          <w:szCs w:val="24"/>
        </w:rPr>
        <w:t>Artículo 242</w:t>
      </w:r>
      <w:r>
        <w:rPr>
          <w:rFonts w:ascii="Arial Narrow" w:hAnsi="Arial Narrow"/>
          <w:sz w:val="24"/>
          <w:szCs w:val="24"/>
        </w:rPr>
        <w:t xml:space="preserve"> </w:t>
      </w:r>
      <w:r w:rsidRPr="00DA5F07">
        <w:rPr>
          <w:rFonts w:ascii="Arial Narrow" w:hAnsi="Arial Narrow"/>
          <w:sz w:val="24"/>
          <w:szCs w:val="24"/>
        </w:rPr>
        <w:t>1. Una vez verificado el cumplimiento de los requisitos e integrado debidamente el expediente, la comisión o comisiones pueden citar a comparecer a la persona de que se trata, a fin de allegarse mayores elementos de juicio para la elaboración del dictamen que corresponda.</w:t>
      </w:r>
      <w:r>
        <w:rPr>
          <w:rFonts w:ascii="Arial Narrow" w:hAnsi="Arial Narrow"/>
          <w:sz w:val="24"/>
          <w:szCs w:val="24"/>
        </w:rPr>
        <w:t xml:space="preserve"> </w:t>
      </w:r>
      <w:r w:rsidRPr="00DA5F07">
        <w:rPr>
          <w:rFonts w:ascii="Arial Narrow" w:hAnsi="Arial Narrow"/>
          <w:sz w:val="24"/>
          <w:szCs w:val="24"/>
        </w:rPr>
        <w:t>2. La comparecencia la convoca el Presidente de la comisión primera en turno, previos los acuerdos del caso. Se desarrolla de tal modo que permita a los senadores evaluar los conocimientos del compareciente sobre el cargo de que se trata y conocer su visión del trabajo a realizar.</w:t>
      </w:r>
    </w:p>
  </w:footnote>
  <w:footnote w:id="96">
    <w:p w14:paraId="7CBD927A" w14:textId="77777777" w:rsidR="000819CE" w:rsidRPr="00DA5F07" w:rsidRDefault="000819CE" w:rsidP="00DA5F07">
      <w:pPr>
        <w:pStyle w:val="Textonotapie"/>
        <w:jc w:val="both"/>
        <w:rPr>
          <w:rFonts w:ascii="Arial Narrow" w:hAnsi="Arial Narrow"/>
          <w:sz w:val="24"/>
          <w:szCs w:val="24"/>
        </w:rPr>
      </w:pPr>
      <w:r w:rsidRPr="00DA5F07">
        <w:rPr>
          <w:rStyle w:val="Refdenotaalpie"/>
          <w:rFonts w:ascii="Arial Narrow" w:hAnsi="Arial Narrow"/>
          <w:sz w:val="24"/>
          <w:szCs w:val="24"/>
        </w:rPr>
        <w:footnoteRef/>
      </w:r>
      <w:r w:rsidRPr="00DA5F07">
        <w:rPr>
          <w:rFonts w:ascii="Arial Narrow" w:hAnsi="Arial Narrow"/>
          <w:sz w:val="24"/>
          <w:szCs w:val="24"/>
        </w:rPr>
        <w:t xml:space="preserve"> Artículo 255 1. Conforme lo disponen los artículos relativos de la Constitución, el Senado realiza los nombramientos para los siguientes cargos: I. Ministros de la Suprema Corte de Justicia de la Nación; II. Magistrados de las salas Superior y regionales del Tribunal Electoral del Poder Judicial de la Federación; III. Dos integrantes del Consejo de la Judicatura Federal; IV. Presidente de la Comisión Nacional de Derechos Humanos e integrantes del Consejo Consultivo de la misma; y V. Magistrados del Tribunal Superior Agrario y de los Tribunales Unitarios Agrarios. 2. Al Senado le corresponde hacer los demás nombramientos o pronunciarse sobre ellos, conforme lo disponen las leyes respectivas. 3. Cuando en ejercicio de sus facultades el Senado considere la ratificación o no de servidores públicos en un cargo determinado, la comisión o comisiones encargadas deben solicitar la comparecencia de dichos servidores, a efecto de respetar su garantía de audiencia y conocer su interés jurídico respecto a su posible permanencia en el cargo y las razones para ello, a fin de contar con elementos objetivos de juicio para determinar la procedencia o no de las respectivas ratificaciones. En todo caso, el dictamen que se emita deberá fundar y motivar adecuadamente la decisión correspondiente, la que deberá ser notificada a los interesados una vez aprobada por el Pleno.</w:t>
      </w:r>
    </w:p>
  </w:footnote>
  <w:footnote w:id="97">
    <w:p w14:paraId="0FA95CA4" w14:textId="77777777" w:rsidR="000819CE" w:rsidRPr="00A40CE0" w:rsidRDefault="000819CE">
      <w:pPr>
        <w:pStyle w:val="Textonotapie"/>
        <w:rPr>
          <w:rFonts w:ascii="Arial Narrow" w:hAnsi="Arial Narrow"/>
          <w:b/>
          <w:sz w:val="24"/>
          <w:szCs w:val="24"/>
        </w:rPr>
      </w:pPr>
      <w:r w:rsidRPr="00A40CE0">
        <w:rPr>
          <w:rStyle w:val="Refdenotaalpie"/>
          <w:rFonts w:ascii="Arial Narrow" w:hAnsi="Arial Narrow"/>
          <w:b/>
          <w:sz w:val="24"/>
          <w:szCs w:val="24"/>
        </w:rPr>
        <w:footnoteRef/>
      </w:r>
      <w:r w:rsidRPr="00A40CE0">
        <w:rPr>
          <w:rFonts w:ascii="Arial Narrow" w:hAnsi="Arial Narrow"/>
          <w:b/>
          <w:sz w:val="24"/>
          <w:szCs w:val="24"/>
        </w:rPr>
        <w:t xml:space="preserve"> Foja 263 del expediente relativo a las pruebas presentados por el Presidente del Senado al rendir su informe. </w:t>
      </w:r>
    </w:p>
  </w:footnote>
  <w:footnote w:id="98">
    <w:p w14:paraId="7AD4DD10" w14:textId="77777777" w:rsidR="000819CE" w:rsidRPr="00E07890" w:rsidRDefault="000819CE" w:rsidP="00E07890">
      <w:pPr>
        <w:pStyle w:val="Textonotapie"/>
        <w:jc w:val="both"/>
        <w:rPr>
          <w:rFonts w:ascii="Arial Narrow" w:hAnsi="Arial Narrow"/>
          <w:sz w:val="24"/>
          <w:szCs w:val="24"/>
        </w:rPr>
      </w:pPr>
      <w:r w:rsidRPr="00E07890">
        <w:rPr>
          <w:rStyle w:val="Refdenotaalpie"/>
          <w:rFonts w:ascii="Arial Narrow" w:hAnsi="Arial Narrow"/>
          <w:sz w:val="24"/>
          <w:szCs w:val="24"/>
        </w:rPr>
        <w:footnoteRef/>
      </w:r>
      <w:r w:rsidRPr="00E07890">
        <w:rPr>
          <w:rFonts w:ascii="Arial Narrow" w:hAnsi="Arial Narrow"/>
          <w:sz w:val="24"/>
          <w:szCs w:val="24"/>
        </w:rPr>
        <w:t xml:space="preserve"> Debe destacarse que varios Senadores manifestaron</w:t>
      </w:r>
      <w:r>
        <w:rPr>
          <w:rFonts w:ascii="Arial Narrow" w:hAnsi="Arial Narrow"/>
          <w:sz w:val="24"/>
          <w:szCs w:val="24"/>
        </w:rPr>
        <w:t xml:space="preserve"> “Presidente yo sí quiero hacer una moción, y que se someta a votación, porque </w:t>
      </w:r>
      <w:r w:rsidRPr="00022C12">
        <w:rPr>
          <w:rFonts w:ascii="Arial Narrow" w:hAnsi="Arial Narrow"/>
          <w:b/>
          <w:sz w:val="24"/>
          <w:szCs w:val="24"/>
        </w:rPr>
        <w:t>estamos violando nuestro propio Reglamento</w:t>
      </w:r>
      <w:r>
        <w:rPr>
          <w:rFonts w:ascii="Arial Narrow" w:hAnsi="Arial Narrow"/>
          <w:sz w:val="24"/>
          <w:szCs w:val="24"/>
        </w:rPr>
        <w:t xml:space="preserve">, el Reglamento del Senado. </w:t>
      </w:r>
      <w:r w:rsidRPr="00022C12">
        <w:rPr>
          <w:rFonts w:ascii="Arial Narrow" w:hAnsi="Arial Narrow"/>
          <w:b/>
          <w:sz w:val="24"/>
          <w:szCs w:val="24"/>
        </w:rPr>
        <w:t>Este es un dictamen que no se ha circulado</w:t>
      </w:r>
      <w:r>
        <w:rPr>
          <w:rFonts w:ascii="Arial Narrow" w:hAnsi="Arial Narrow"/>
          <w:sz w:val="24"/>
          <w:szCs w:val="24"/>
        </w:rPr>
        <w:t xml:space="preserve">, y aquí tengo en mi celular la hora en la que me llegó anoche, que es nueve veinte de la noche, y no cumple con el tiempo reglamentario para estudiar. Yo no sé si aquí los compañeros y compañeras han leído toda la noche, o cómo le han hecho, quisiera que me lo dijeran porque </w:t>
      </w:r>
      <w:r w:rsidRPr="00527887">
        <w:rPr>
          <w:rFonts w:ascii="Arial Narrow" w:hAnsi="Arial Narrow"/>
          <w:b/>
          <w:sz w:val="24"/>
          <w:szCs w:val="24"/>
        </w:rPr>
        <w:t>no es posible que un dictamen se dé a las nueve veinte de la noche y se cite a comisión a las nueve de la mañana</w:t>
      </w:r>
      <w:r>
        <w:rPr>
          <w:rFonts w:ascii="Arial Narrow" w:hAnsi="Arial Narrow"/>
          <w:b/>
          <w:sz w:val="24"/>
          <w:szCs w:val="24"/>
        </w:rPr>
        <w:t xml:space="preserve">. </w:t>
      </w:r>
      <w:r w:rsidRPr="00D72FA7">
        <w:rPr>
          <w:rFonts w:ascii="Arial Narrow" w:hAnsi="Arial Narrow"/>
          <w:sz w:val="24"/>
          <w:szCs w:val="24"/>
        </w:rPr>
        <w:t>(…)</w:t>
      </w:r>
      <w:r>
        <w:rPr>
          <w:rFonts w:ascii="Arial Narrow" w:hAnsi="Arial Narrow"/>
          <w:b/>
          <w:sz w:val="24"/>
          <w:szCs w:val="24"/>
        </w:rPr>
        <w:t xml:space="preserve"> </w:t>
      </w:r>
      <w:r w:rsidRPr="00D72FA7">
        <w:rPr>
          <w:rFonts w:ascii="Arial Narrow" w:hAnsi="Arial Narrow"/>
          <w:sz w:val="24"/>
          <w:szCs w:val="24"/>
        </w:rPr>
        <w:t xml:space="preserve">Pedí </w:t>
      </w:r>
      <w:r>
        <w:rPr>
          <w:rFonts w:ascii="Arial Narrow" w:hAnsi="Arial Narrow"/>
          <w:sz w:val="24"/>
          <w:szCs w:val="24"/>
        </w:rPr>
        <w:t xml:space="preserve">que nos dieran </w:t>
      </w:r>
      <w:r w:rsidRPr="00D72FA7">
        <w:rPr>
          <w:rFonts w:ascii="Arial Narrow" w:hAnsi="Arial Narrow"/>
          <w:sz w:val="24"/>
          <w:szCs w:val="24"/>
        </w:rPr>
        <w:t>un</w:t>
      </w:r>
      <w:r>
        <w:rPr>
          <w:rFonts w:ascii="Arial Narrow" w:hAnsi="Arial Narrow"/>
          <w:b/>
          <w:sz w:val="24"/>
          <w:szCs w:val="24"/>
        </w:rPr>
        <w:t xml:space="preserve"> </w:t>
      </w:r>
      <w:r>
        <w:rPr>
          <w:rFonts w:ascii="Arial Narrow" w:hAnsi="Arial Narrow"/>
          <w:sz w:val="24"/>
          <w:szCs w:val="24"/>
        </w:rPr>
        <w:t xml:space="preserve">poco más de tiempo, </w:t>
      </w:r>
      <w:r w:rsidRPr="005E47AA">
        <w:rPr>
          <w:rFonts w:ascii="Arial Narrow" w:hAnsi="Arial Narrow"/>
          <w:b/>
          <w:sz w:val="24"/>
          <w:szCs w:val="24"/>
        </w:rPr>
        <w:t>es una reunión extraordinaria, sin embargo nuestro Reglamento dice, en el artículo 139. ‘El tiempo requerido. Que se dé el tiempo requerido para su estudio’. Y en el artículo 186 dice: ‘</w:t>
      </w:r>
      <w:r>
        <w:rPr>
          <w:rFonts w:ascii="Arial Narrow" w:hAnsi="Arial Narrow"/>
          <w:b/>
          <w:sz w:val="24"/>
          <w:szCs w:val="24"/>
        </w:rPr>
        <w:t>No importa si es reunión extraordinaria, ordinaria, lo que es que haya por lo menos 24 horas de estudio, porque si no lo que estaría planteando es que cualquier reunión extraordinaria es sin estudiar, y sin leer.’”</w:t>
      </w:r>
      <w:r>
        <w:rPr>
          <w:rFonts w:ascii="Arial Narrow" w:hAnsi="Arial Narrow"/>
          <w:sz w:val="24"/>
          <w:szCs w:val="24"/>
        </w:rPr>
        <w:t xml:space="preserve"> (fojas 361 y 369 del cuaderno de pruebas del Senado). </w:t>
      </w:r>
    </w:p>
  </w:footnote>
  <w:footnote w:id="99">
    <w:p w14:paraId="5331A785" w14:textId="77777777" w:rsidR="000819CE" w:rsidRDefault="000819CE" w:rsidP="00C94464">
      <w:pPr>
        <w:pStyle w:val="Textonotapie"/>
        <w:jc w:val="both"/>
        <w:rPr>
          <w:rFonts w:ascii="Arial Narrow" w:hAnsi="Arial Narrow"/>
          <w:sz w:val="24"/>
          <w:szCs w:val="24"/>
        </w:rPr>
      </w:pPr>
      <w:r w:rsidRPr="00C94464">
        <w:rPr>
          <w:rStyle w:val="Refdenotaalpie"/>
          <w:rFonts w:ascii="Arial Narrow" w:hAnsi="Arial Narrow"/>
          <w:sz w:val="24"/>
          <w:szCs w:val="24"/>
        </w:rPr>
        <w:footnoteRef/>
      </w:r>
      <w:r w:rsidRPr="00C94464">
        <w:rPr>
          <w:rFonts w:ascii="Arial Narrow" w:hAnsi="Arial Narrow"/>
          <w:sz w:val="24"/>
          <w:szCs w:val="24"/>
        </w:rPr>
        <w:t xml:space="preserve"> “</w:t>
      </w:r>
      <w:r w:rsidRPr="00C94464">
        <w:rPr>
          <w:rFonts w:ascii="Arial Narrow" w:hAnsi="Arial Narrow"/>
          <w:b/>
          <w:sz w:val="24"/>
          <w:szCs w:val="24"/>
        </w:rPr>
        <w:t>El dictamen es un allanamiento</w:t>
      </w:r>
      <w:r>
        <w:rPr>
          <w:rFonts w:ascii="Arial Narrow" w:hAnsi="Arial Narrow"/>
          <w:sz w:val="24"/>
          <w:szCs w:val="24"/>
        </w:rPr>
        <w:t xml:space="preserve"> a la minuta que llegó de Diputados. (…) </w:t>
      </w:r>
      <w:r w:rsidRPr="00C94464">
        <w:rPr>
          <w:rFonts w:ascii="Arial Narrow" w:hAnsi="Arial Narrow"/>
          <w:sz w:val="24"/>
          <w:szCs w:val="24"/>
        </w:rPr>
        <w:t xml:space="preserve">Y lo que ahora mismo se pondrá a la discusión, al debate y a la aprobación o no de estas comisiones unidas, es una minuta, </w:t>
      </w:r>
      <w:r w:rsidRPr="00C94464">
        <w:rPr>
          <w:rFonts w:ascii="Arial Narrow" w:hAnsi="Arial Narrow"/>
          <w:b/>
          <w:sz w:val="24"/>
          <w:szCs w:val="24"/>
        </w:rPr>
        <w:t>es un dictamen que viene prácticamente en los términos en los que fue enviada por la Cámara de Diputados</w:t>
      </w:r>
      <w:r>
        <w:rPr>
          <w:rFonts w:ascii="Arial Narrow" w:hAnsi="Arial Narrow"/>
          <w:sz w:val="24"/>
          <w:szCs w:val="24"/>
        </w:rPr>
        <w:t xml:space="preserve">. (…) Básicamente yo lo que pediría, y sobre todo, </w:t>
      </w:r>
      <w:r w:rsidRPr="00C94464">
        <w:rPr>
          <w:rFonts w:ascii="Arial Narrow" w:hAnsi="Arial Narrow"/>
          <w:b/>
          <w:sz w:val="24"/>
          <w:szCs w:val="24"/>
        </w:rPr>
        <w:t>dado que el dictamen lo que propone es allanarnos</w:t>
      </w:r>
      <w:r>
        <w:rPr>
          <w:rFonts w:ascii="Arial Narrow" w:hAnsi="Arial Narrow"/>
          <w:sz w:val="24"/>
          <w:szCs w:val="24"/>
        </w:rPr>
        <w:t xml:space="preserve"> a lo que propuso la Colegisladora. (Fojas 362, 363, 365 y 366 del cuaderno de pruebas del Senado). </w:t>
      </w:r>
    </w:p>
    <w:p w14:paraId="32F48B22" w14:textId="77777777" w:rsidR="000819CE" w:rsidRPr="00C94464" w:rsidRDefault="000819CE" w:rsidP="00C94464">
      <w:pPr>
        <w:pStyle w:val="Textonotapie"/>
        <w:jc w:val="both"/>
        <w:rPr>
          <w:rFonts w:ascii="Arial Narrow" w:hAnsi="Arial Narrow"/>
          <w:sz w:val="24"/>
          <w:szCs w:val="24"/>
        </w:rPr>
      </w:pPr>
      <w:r>
        <w:rPr>
          <w:rFonts w:ascii="Arial Narrow" w:hAnsi="Arial Narrow"/>
          <w:sz w:val="24"/>
          <w:szCs w:val="24"/>
        </w:rPr>
        <w:t xml:space="preserve"> </w:t>
      </w:r>
    </w:p>
  </w:footnote>
  <w:footnote w:id="100">
    <w:p w14:paraId="6A8A6DD1" w14:textId="77777777" w:rsidR="000819CE" w:rsidRPr="00211C60" w:rsidRDefault="000819CE" w:rsidP="00344AD5">
      <w:pPr>
        <w:pStyle w:val="Textonotapie"/>
        <w:jc w:val="both"/>
        <w:rPr>
          <w:rFonts w:ascii="Arial Narrow" w:hAnsi="Arial Narrow"/>
          <w:sz w:val="24"/>
          <w:szCs w:val="24"/>
        </w:rPr>
      </w:pPr>
      <w:r w:rsidRPr="00211C60">
        <w:rPr>
          <w:rStyle w:val="Refdenotaalpie"/>
          <w:rFonts w:ascii="Arial Narrow" w:hAnsi="Arial Narrow"/>
          <w:sz w:val="24"/>
          <w:szCs w:val="24"/>
        </w:rPr>
        <w:footnoteRef/>
      </w:r>
      <w:r w:rsidRPr="00211C60">
        <w:rPr>
          <w:rFonts w:ascii="Arial Narrow" w:hAnsi="Arial Narrow"/>
          <w:sz w:val="24"/>
          <w:szCs w:val="24"/>
        </w:rPr>
        <w:t xml:space="preserve"> Artículo 139 (…) 3. </w:t>
      </w:r>
      <w:r w:rsidRPr="00497C74">
        <w:rPr>
          <w:rFonts w:ascii="Arial Narrow" w:hAnsi="Arial Narrow"/>
          <w:b/>
          <w:sz w:val="24"/>
          <w:szCs w:val="24"/>
        </w:rPr>
        <w:t>Las reuniones extraordinarias se convocan con la anticipación que se requiera, previo acuerdo de la Junta Directiva, a través de comunicación directa a los integrantes de la comisión</w:t>
      </w:r>
      <w:r w:rsidRPr="00211C60">
        <w:rPr>
          <w:rFonts w:ascii="Arial Narrow" w:hAnsi="Arial Narrow"/>
          <w:sz w:val="24"/>
          <w:szCs w:val="24"/>
        </w:rPr>
        <w:t>. De ser posible, la convocatoria respectiva se publica en la Gaceta.</w:t>
      </w:r>
    </w:p>
  </w:footnote>
  <w:footnote w:id="101">
    <w:p w14:paraId="5BA3DC4A" w14:textId="77777777" w:rsidR="000819CE" w:rsidRPr="00821DBD" w:rsidRDefault="000819CE" w:rsidP="00821DBD">
      <w:pPr>
        <w:pStyle w:val="Textonotapie"/>
        <w:jc w:val="both"/>
        <w:rPr>
          <w:rFonts w:ascii="Arial Narrow" w:hAnsi="Arial Narrow"/>
          <w:sz w:val="24"/>
          <w:szCs w:val="24"/>
        </w:rPr>
      </w:pPr>
      <w:r w:rsidRPr="00821DBD">
        <w:rPr>
          <w:rStyle w:val="Refdenotaalpie"/>
          <w:rFonts w:ascii="Arial Narrow" w:hAnsi="Arial Narrow"/>
          <w:sz w:val="24"/>
          <w:szCs w:val="24"/>
        </w:rPr>
        <w:footnoteRef/>
      </w:r>
      <w:r w:rsidRPr="00821DBD">
        <w:rPr>
          <w:rFonts w:ascii="Arial Narrow" w:hAnsi="Arial Narrow"/>
          <w:sz w:val="24"/>
          <w:szCs w:val="24"/>
        </w:rPr>
        <w:t xml:space="preserve"> Foja 999 del expediente de pruebas presentadas por el Senado al rendir su informe. </w:t>
      </w:r>
    </w:p>
  </w:footnote>
  <w:footnote w:id="102">
    <w:p w14:paraId="3846FC44" w14:textId="77777777" w:rsidR="000819CE" w:rsidRPr="00497C74" w:rsidRDefault="000819CE" w:rsidP="00497C74">
      <w:pPr>
        <w:pStyle w:val="Textonotapie"/>
        <w:jc w:val="both"/>
        <w:rPr>
          <w:rFonts w:ascii="Arial Narrow" w:hAnsi="Arial Narrow"/>
          <w:sz w:val="24"/>
          <w:szCs w:val="24"/>
        </w:rPr>
      </w:pPr>
      <w:r w:rsidRPr="00497C74">
        <w:rPr>
          <w:rStyle w:val="Refdenotaalpie"/>
          <w:rFonts w:ascii="Arial Narrow" w:hAnsi="Arial Narrow"/>
          <w:sz w:val="24"/>
          <w:szCs w:val="24"/>
        </w:rPr>
        <w:footnoteRef/>
      </w:r>
      <w:r w:rsidRPr="00497C74">
        <w:rPr>
          <w:rFonts w:ascii="Arial Narrow" w:hAnsi="Arial Narrow"/>
          <w:sz w:val="24"/>
          <w:szCs w:val="24"/>
        </w:rPr>
        <w:t xml:space="preserve"> Artículo 186 1. El proyecto de dictamen formulado por la comisión coordinadora se somete a la consideración de las otras dictaminadoras, a fin de incorporar sus observaciones y propuestas.</w:t>
      </w:r>
      <w:r>
        <w:rPr>
          <w:rFonts w:ascii="Arial Narrow" w:hAnsi="Arial Narrow"/>
          <w:sz w:val="24"/>
          <w:szCs w:val="24"/>
        </w:rPr>
        <w:t xml:space="preserve"> (…) </w:t>
      </w:r>
      <w:r w:rsidRPr="00497C74">
        <w:rPr>
          <w:rFonts w:ascii="Arial Narrow" w:hAnsi="Arial Narrow"/>
          <w:sz w:val="24"/>
          <w:szCs w:val="24"/>
        </w:rPr>
        <w:t xml:space="preserve">2. Una vez puestos de acuerdo los responsables de su formulación en las comisiones unidas, </w:t>
      </w:r>
      <w:r w:rsidRPr="00497C74">
        <w:rPr>
          <w:rFonts w:ascii="Arial Narrow" w:hAnsi="Arial Narrow"/>
          <w:b/>
          <w:sz w:val="24"/>
          <w:szCs w:val="24"/>
        </w:rPr>
        <w:t>el proyecto de dictamen se distribuye a todos los integrantes de las mismas, por lo menos, veinticuatro horas antes de la reunión en que deba discutirse y votarse</w:t>
      </w:r>
      <w:r>
        <w:rPr>
          <w:rFonts w:ascii="Arial Narrow" w:hAnsi="Arial Narrow"/>
          <w:b/>
          <w:sz w:val="24"/>
          <w:szCs w:val="24"/>
        </w:rPr>
        <w:t>.</w:t>
      </w:r>
    </w:p>
  </w:footnote>
  <w:footnote w:id="103">
    <w:p w14:paraId="1648A070" w14:textId="77777777" w:rsidR="000819CE" w:rsidRPr="007F77C9" w:rsidRDefault="000819CE">
      <w:pPr>
        <w:pStyle w:val="Textonotapie"/>
        <w:rPr>
          <w:rFonts w:ascii="Arial Narrow" w:hAnsi="Arial Narrow"/>
          <w:sz w:val="24"/>
          <w:szCs w:val="24"/>
        </w:rPr>
      </w:pPr>
      <w:r w:rsidRPr="007F77C9">
        <w:rPr>
          <w:rStyle w:val="Refdenotaalpie"/>
          <w:rFonts w:ascii="Arial Narrow" w:hAnsi="Arial Narrow"/>
          <w:sz w:val="24"/>
          <w:szCs w:val="24"/>
        </w:rPr>
        <w:footnoteRef/>
      </w:r>
      <w:r w:rsidRPr="007F77C9">
        <w:rPr>
          <w:rFonts w:ascii="Arial Narrow" w:hAnsi="Arial Narrow"/>
          <w:sz w:val="24"/>
          <w:szCs w:val="24"/>
        </w:rPr>
        <w:t xml:space="preserve"> Foja 263 del cuaderno de pruebas aportadas por el Senado al rendir su informe. </w:t>
      </w:r>
    </w:p>
  </w:footnote>
  <w:footnote w:id="104">
    <w:p w14:paraId="7B3F9318" w14:textId="77777777" w:rsidR="000819CE" w:rsidRPr="007F77C9" w:rsidRDefault="000819CE">
      <w:pPr>
        <w:pStyle w:val="Textonotapie"/>
        <w:rPr>
          <w:rFonts w:ascii="Arial Narrow" w:hAnsi="Arial Narrow"/>
          <w:sz w:val="24"/>
          <w:szCs w:val="24"/>
        </w:rPr>
      </w:pPr>
      <w:r w:rsidRPr="007F77C9">
        <w:rPr>
          <w:rStyle w:val="Refdenotaalpie"/>
          <w:rFonts w:ascii="Arial Narrow" w:hAnsi="Arial Narrow"/>
          <w:sz w:val="24"/>
          <w:szCs w:val="24"/>
        </w:rPr>
        <w:footnoteRef/>
      </w:r>
      <w:r w:rsidRPr="007F77C9">
        <w:rPr>
          <w:rFonts w:ascii="Arial Narrow" w:hAnsi="Arial Narrow"/>
          <w:sz w:val="24"/>
          <w:szCs w:val="24"/>
        </w:rPr>
        <w:t xml:space="preserve"> Ibid, foja 260.</w:t>
      </w:r>
    </w:p>
  </w:footnote>
  <w:footnote w:id="105">
    <w:p w14:paraId="50FAF894" w14:textId="77777777" w:rsidR="000819CE" w:rsidRPr="00BE2361" w:rsidRDefault="000819CE" w:rsidP="00BE2361">
      <w:pPr>
        <w:pStyle w:val="Textonotapie"/>
        <w:rPr>
          <w:rFonts w:ascii="Arial Narrow" w:hAnsi="Arial Narrow"/>
          <w:sz w:val="24"/>
          <w:szCs w:val="24"/>
        </w:rPr>
      </w:pPr>
      <w:r w:rsidRPr="00BE2361">
        <w:rPr>
          <w:rStyle w:val="Refdenotaalpie"/>
          <w:rFonts w:ascii="Arial Narrow" w:hAnsi="Arial Narrow"/>
          <w:sz w:val="24"/>
          <w:szCs w:val="24"/>
        </w:rPr>
        <w:footnoteRef/>
      </w:r>
      <w:r w:rsidRPr="00BE2361">
        <w:rPr>
          <w:rFonts w:ascii="Arial Narrow" w:hAnsi="Arial Narrow"/>
          <w:sz w:val="24"/>
          <w:szCs w:val="24"/>
        </w:rPr>
        <w:t xml:space="preserve"> Artículo 128 1. Conforme a los artículos 91 y 104 de la Ley, la Junta Directiva de cada comisión se constituye con un presidente y dos secretarios.</w:t>
      </w:r>
    </w:p>
  </w:footnote>
  <w:footnote w:id="106">
    <w:p w14:paraId="471F1F28" w14:textId="77777777" w:rsidR="000819CE" w:rsidRPr="009D2D93" w:rsidRDefault="000819CE" w:rsidP="00CE5C02">
      <w:pPr>
        <w:pStyle w:val="Textonotapie"/>
        <w:jc w:val="both"/>
        <w:rPr>
          <w:rFonts w:ascii="Arial Narrow" w:hAnsi="Arial Narrow"/>
          <w:sz w:val="24"/>
          <w:szCs w:val="24"/>
        </w:rPr>
      </w:pPr>
      <w:r w:rsidRPr="009D2D93">
        <w:rPr>
          <w:rStyle w:val="Refdenotaalpie"/>
          <w:rFonts w:ascii="Arial Narrow" w:hAnsi="Arial Narrow"/>
          <w:sz w:val="24"/>
          <w:szCs w:val="24"/>
        </w:rPr>
        <w:footnoteRef/>
      </w:r>
      <w:r w:rsidRPr="009D2D93">
        <w:rPr>
          <w:rFonts w:ascii="Arial Narrow" w:hAnsi="Arial Narrow"/>
          <w:sz w:val="24"/>
          <w:szCs w:val="24"/>
        </w:rPr>
        <w:t xml:space="preserve"> Artículo 130 1. El Presidente de la Junta Directiva desempeña las funciones siguientes: (…) III. Convocar a reuniones extraordinarias cuando así resulta necesario, o lo solicita al menos la tercera parte de</w:t>
      </w:r>
      <w:r>
        <w:rPr>
          <w:rFonts w:ascii="Arial Narrow" w:hAnsi="Arial Narrow"/>
          <w:sz w:val="24"/>
          <w:szCs w:val="24"/>
        </w:rPr>
        <w:t xml:space="preserve"> los integrantes de la comisión.</w:t>
      </w:r>
    </w:p>
  </w:footnote>
  <w:footnote w:id="107">
    <w:p w14:paraId="0FFB0FC2" w14:textId="77777777" w:rsidR="000819CE" w:rsidRPr="009D2D93" w:rsidRDefault="000819CE">
      <w:pPr>
        <w:pStyle w:val="Textonotapie"/>
        <w:rPr>
          <w:rFonts w:ascii="Arial Narrow" w:hAnsi="Arial Narrow"/>
          <w:sz w:val="24"/>
          <w:szCs w:val="24"/>
        </w:rPr>
      </w:pPr>
      <w:r w:rsidRPr="009D2D93">
        <w:rPr>
          <w:rStyle w:val="Refdenotaalpie"/>
          <w:rFonts w:ascii="Arial Narrow" w:hAnsi="Arial Narrow"/>
          <w:sz w:val="24"/>
          <w:szCs w:val="24"/>
        </w:rPr>
        <w:footnoteRef/>
      </w:r>
      <w:r w:rsidRPr="009D2D93">
        <w:rPr>
          <w:rFonts w:ascii="Arial Narrow" w:hAnsi="Arial Narrow"/>
          <w:sz w:val="24"/>
          <w:szCs w:val="24"/>
        </w:rPr>
        <w:t xml:space="preserve"> Fojas 410 y 411</w:t>
      </w:r>
      <w:r>
        <w:rPr>
          <w:rFonts w:ascii="Arial Narrow" w:hAnsi="Arial Narrow"/>
          <w:sz w:val="24"/>
          <w:szCs w:val="24"/>
        </w:rPr>
        <w:t xml:space="preserve"> del cuaderno de pruebas del Senado al rendir su informe</w:t>
      </w:r>
      <w:r w:rsidRPr="009D2D93">
        <w:rPr>
          <w:rFonts w:ascii="Arial Narrow" w:hAnsi="Arial Narrow"/>
          <w:sz w:val="24"/>
          <w:szCs w:val="24"/>
        </w:rPr>
        <w:t>.</w:t>
      </w:r>
    </w:p>
  </w:footnote>
  <w:footnote w:id="108">
    <w:p w14:paraId="2D98513B" w14:textId="77777777" w:rsidR="000819CE" w:rsidRPr="00170437" w:rsidRDefault="000819CE" w:rsidP="00170437">
      <w:pPr>
        <w:pStyle w:val="Textonotapie"/>
        <w:jc w:val="both"/>
        <w:rPr>
          <w:rFonts w:ascii="Arial Narrow" w:hAnsi="Arial Narrow"/>
          <w:sz w:val="24"/>
          <w:szCs w:val="24"/>
        </w:rPr>
      </w:pPr>
      <w:r w:rsidRPr="00170437">
        <w:rPr>
          <w:rStyle w:val="Refdenotaalpie"/>
          <w:rFonts w:ascii="Arial Narrow" w:hAnsi="Arial Narrow"/>
          <w:sz w:val="24"/>
          <w:szCs w:val="24"/>
        </w:rPr>
        <w:footnoteRef/>
      </w:r>
      <w:r w:rsidRPr="00170437">
        <w:rPr>
          <w:rFonts w:ascii="Arial Narrow" w:hAnsi="Arial Narrow"/>
          <w:sz w:val="24"/>
          <w:szCs w:val="24"/>
        </w:rPr>
        <w:t xml:space="preserve"> Fojas 294 a 360 del expediente relativo a las pruebas aportadas por el Senado al rendir su informe.</w:t>
      </w:r>
      <w:r>
        <w:rPr>
          <w:rFonts w:ascii="Arial Narrow" w:hAnsi="Arial Narrow"/>
          <w:sz w:val="24"/>
          <w:szCs w:val="24"/>
        </w:rPr>
        <w:t xml:space="preserve"> </w:t>
      </w:r>
    </w:p>
  </w:footnote>
  <w:footnote w:id="109">
    <w:p w14:paraId="47711069" w14:textId="77777777" w:rsidR="000819CE" w:rsidRPr="000D3FD6" w:rsidRDefault="000819CE">
      <w:pPr>
        <w:pStyle w:val="Textonotapie"/>
        <w:rPr>
          <w:rFonts w:ascii="Arial Narrow" w:hAnsi="Arial Narrow"/>
          <w:sz w:val="24"/>
          <w:szCs w:val="24"/>
        </w:rPr>
      </w:pPr>
      <w:r w:rsidRPr="000D3FD6">
        <w:rPr>
          <w:rStyle w:val="Refdenotaalpie"/>
          <w:rFonts w:ascii="Arial Narrow" w:hAnsi="Arial Narrow"/>
          <w:sz w:val="24"/>
          <w:szCs w:val="24"/>
        </w:rPr>
        <w:footnoteRef/>
      </w:r>
      <w:r w:rsidRPr="000D3FD6">
        <w:rPr>
          <w:rFonts w:ascii="Arial Narrow" w:hAnsi="Arial Narrow"/>
          <w:sz w:val="24"/>
          <w:szCs w:val="24"/>
        </w:rPr>
        <w:t xml:space="preserve"> Ibid, Foja 306. </w:t>
      </w:r>
    </w:p>
  </w:footnote>
  <w:footnote w:id="110">
    <w:p w14:paraId="578F6D07" w14:textId="77777777" w:rsidR="000819CE" w:rsidRPr="000C0ABC" w:rsidRDefault="000819CE" w:rsidP="00213932">
      <w:pPr>
        <w:pStyle w:val="Textonotapie"/>
        <w:jc w:val="both"/>
        <w:rPr>
          <w:rFonts w:ascii="Arial Narrow" w:hAnsi="Arial Narrow"/>
          <w:sz w:val="24"/>
          <w:szCs w:val="24"/>
        </w:rPr>
      </w:pPr>
      <w:r w:rsidRPr="000C0ABC">
        <w:rPr>
          <w:rStyle w:val="Refdenotaalpie"/>
          <w:rFonts w:ascii="Arial Narrow" w:hAnsi="Arial Narrow"/>
          <w:sz w:val="24"/>
          <w:szCs w:val="24"/>
        </w:rPr>
        <w:footnoteRef/>
      </w:r>
      <w:r w:rsidRPr="000C0ABC">
        <w:rPr>
          <w:rFonts w:ascii="Arial Narrow" w:hAnsi="Arial Narrow"/>
          <w:sz w:val="24"/>
          <w:szCs w:val="24"/>
        </w:rPr>
        <w:t xml:space="preserve"> En la notificación del correo electrónico se lee: </w:t>
      </w:r>
      <w:r w:rsidRPr="00D32D81">
        <w:rPr>
          <w:rFonts w:ascii="Arial Narrow" w:hAnsi="Arial Narrow"/>
          <w:b/>
          <w:sz w:val="24"/>
          <w:szCs w:val="24"/>
        </w:rPr>
        <w:t>“El mensaje no se entregó a nadie porque es demasiado grande. El límite es de10 MB. El Mensaje tiene 20 MB”.</w:t>
      </w:r>
      <w:r w:rsidRPr="000C0ABC">
        <w:rPr>
          <w:rFonts w:ascii="Arial Narrow" w:hAnsi="Arial Narrow"/>
          <w:sz w:val="24"/>
          <w:szCs w:val="24"/>
        </w:rPr>
        <w:t xml:space="preserve"> </w:t>
      </w:r>
    </w:p>
  </w:footnote>
  <w:footnote w:id="111">
    <w:p w14:paraId="34567A10" w14:textId="77777777" w:rsidR="000819CE" w:rsidRPr="008710AF" w:rsidRDefault="000819CE" w:rsidP="008710AF">
      <w:pPr>
        <w:pStyle w:val="Textonotapie"/>
        <w:jc w:val="both"/>
        <w:rPr>
          <w:rFonts w:ascii="Arial Narrow" w:hAnsi="Arial Narrow"/>
          <w:sz w:val="24"/>
          <w:szCs w:val="24"/>
        </w:rPr>
      </w:pPr>
      <w:r w:rsidRPr="00E90BEF">
        <w:rPr>
          <w:rStyle w:val="Refdenotaalpie"/>
          <w:rFonts w:ascii="Arial Narrow" w:hAnsi="Arial Narrow"/>
          <w:b/>
          <w:sz w:val="24"/>
          <w:szCs w:val="24"/>
        </w:rPr>
        <w:footnoteRef/>
      </w:r>
      <w:r w:rsidRPr="00E90BEF">
        <w:rPr>
          <w:rFonts w:ascii="Arial Narrow" w:hAnsi="Arial Narrow"/>
          <w:b/>
          <w:sz w:val="24"/>
          <w:szCs w:val="24"/>
        </w:rPr>
        <w:t xml:space="preserve"> Confirma la inexistencia de algún trabajo legislativo previo</w:t>
      </w:r>
      <w:r w:rsidRPr="008710AF">
        <w:rPr>
          <w:rFonts w:ascii="Arial Narrow" w:hAnsi="Arial Narrow"/>
          <w:sz w:val="24"/>
          <w:szCs w:val="24"/>
        </w:rPr>
        <w:t>, lo señalado por el</w:t>
      </w:r>
      <w:r>
        <w:rPr>
          <w:rFonts w:ascii="Arial Narrow" w:hAnsi="Arial Narrow"/>
          <w:sz w:val="24"/>
          <w:szCs w:val="24"/>
        </w:rPr>
        <w:t xml:space="preserve"> Secretario Técnico de la Comisión de Radio, Televisión y Cinematografía al</w:t>
      </w:r>
      <w:r w:rsidRPr="008710AF">
        <w:rPr>
          <w:rFonts w:ascii="Arial Narrow" w:hAnsi="Arial Narrow"/>
          <w:sz w:val="24"/>
          <w:szCs w:val="24"/>
        </w:rPr>
        <w:t xml:space="preserve"> Director General de Transparencia del Senado de la República, </w:t>
      </w:r>
      <w:r>
        <w:rPr>
          <w:rFonts w:ascii="Arial Narrow" w:hAnsi="Arial Narrow"/>
          <w:sz w:val="24"/>
          <w:szCs w:val="24"/>
        </w:rPr>
        <w:t xml:space="preserve">en relación con una </w:t>
      </w:r>
      <w:r w:rsidRPr="00E90BEF">
        <w:rPr>
          <w:rFonts w:ascii="Arial Narrow" w:hAnsi="Arial Narrow"/>
          <w:b/>
          <w:sz w:val="24"/>
          <w:szCs w:val="24"/>
        </w:rPr>
        <w:t>consulta de transparencia</w:t>
      </w:r>
      <w:r>
        <w:rPr>
          <w:rFonts w:ascii="Arial Narrow" w:hAnsi="Arial Narrow"/>
          <w:sz w:val="24"/>
          <w:szCs w:val="24"/>
        </w:rPr>
        <w:t xml:space="preserve">, mediante oficio CRTYC0221-2017, de treinta de octubre de dos mil diecisiete, en el que destacó: “Por medio del presente y en atención al oficio (…), mediante el cual remite la solicitud de información con número de folio 0130000085417 (…) Primero. Me permito manifestar que </w:t>
      </w:r>
      <w:r w:rsidRPr="00E90BEF">
        <w:rPr>
          <w:rFonts w:ascii="Arial Narrow" w:hAnsi="Arial Narrow"/>
          <w:b/>
          <w:sz w:val="24"/>
          <w:szCs w:val="24"/>
        </w:rPr>
        <w:t>la Comisión de Radio, Televisión y Cinematografía del Senado de la República, no cuenta con la información relativa al ‘Foro de Telecomunicaciones y Radiodifusión. Los retos que vienen’</w:t>
      </w:r>
      <w:r>
        <w:rPr>
          <w:rFonts w:ascii="Arial Narrow" w:hAnsi="Arial Narrow"/>
          <w:sz w:val="24"/>
          <w:szCs w:val="24"/>
        </w:rPr>
        <w:t xml:space="preserve">; mismo que se celebró el día 4 de septiembre de 2017. Ello en razón de que </w:t>
      </w:r>
      <w:r w:rsidRPr="00E90BEF">
        <w:rPr>
          <w:rFonts w:ascii="Arial Narrow" w:hAnsi="Arial Narrow"/>
          <w:b/>
          <w:sz w:val="24"/>
          <w:szCs w:val="24"/>
        </w:rPr>
        <w:t>esta Comisión no se encargó de su organización, ni recibió oficio de invitación a la celebración de dicho Foro, por lo que no se cuenta con la información al respecto</w:t>
      </w:r>
      <w:r>
        <w:rPr>
          <w:rFonts w:ascii="Arial Narrow" w:hAnsi="Arial Narrow"/>
          <w:sz w:val="24"/>
          <w:szCs w:val="24"/>
        </w:rPr>
        <w:t xml:space="preserve">. (…) Segundo. (...) </w:t>
      </w:r>
      <w:r w:rsidRPr="00E90BEF">
        <w:rPr>
          <w:rFonts w:ascii="Arial Narrow" w:hAnsi="Arial Narrow"/>
          <w:b/>
          <w:sz w:val="24"/>
          <w:szCs w:val="24"/>
        </w:rPr>
        <w:t xml:space="preserve">Al no especificar el solicitante si la información requerida, la hace respecto a la aprobación hecha por el Pleno del Senado de la República, o por las Comisiones Unidas, </w:t>
      </w:r>
      <w:r w:rsidRPr="00E90BEF">
        <w:rPr>
          <w:rFonts w:ascii="Arial Narrow" w:hAnsi="Arial Narrow"/>
          <w:b/>
          <w:sz w:val="24"/>
          <w:szCs w:val="24"/>
          <w:u w:val="single"/>
        </w:rPr>
        <w:t>dado que dicha aprobación es de misma fecha</w:t>
      </w:r>
      <w:r w:rsidRPr="00E90BEF">
        <w:rPr>
          <w:rFonts w:ascii="Arial Narrow" w:hAnsi="Arial Narrow"/>
          <w:b/>
          <w:sz w:val="24"/>
          <w:szCs w:val="24"/>
        </w:rPr>
        <w:t xml:space="preserve"> </w:t>
      </w:r>
      <w:r>
        <w:rPr>
          <w:rFonts w:ascii="Arial Narrow" w:hAnsi="Arial Narrow"/>
          <w:sz w:val="24"/>
          <w:szCs w:val="24"/>
        </w:rPr>
        <w:t xml:space="preserve">(…) Tercero. Respecto a la especificación hecha por el solicitante: </w:t>
      </w:r>
      <w:r>
        <w:rPr>
          <w:rFonts w:ascii="Arial Narrow" w:hAnsi="Arial Narrow"/>
          <w:b/>
          <w:sz w:val="24"/>
          <w:szCs w:val="24"/>
        </w:rPr>
        <w:t>‘tomando en cuenta a las(</w:t>
      </w:r>
      <w:r w:rsidRPr="00E90BEF">
        <w:rPr>
          <w:rFonts w:ascii="Arial Narrow" w:hAnsi="Arial Narrow"/>
          <w:b/>
          <w:sz w:val="24"/>
          <w:szCs w:val="24"/>
        </w:rPr>
        <w:t>os</w:t>
      </w:r>
      <w:r>
        <w:rPr>
          <w:rFonts w:ascii="Arial Narrow" w:hAnsi="Arial Narrow"/>
          <w:b/>
          <w:sz w:val="24"/>
          <w:szCs w:val="24"/>
        </w:rPr>
        <w:t>)</w:t>
      </w:r>
      <w:r w:rsidRPr="00E90BEF">
        <w:rPr>
          <w:rFonts w:ascii="Arial Narrow" w:hAnsi="Arial Narrow"/>
          <w:b/>
          <w:sz w:val="24"/>
          <w:szCs w:val="24"/>
        </w:rPr>
        <w:t xml:space="preserve"> senadores que abandonaron la discusión’</w:t>
      </w:r>
      <w:r>
        <w:rPr>
          <w:rFonts w:ascii="Arial Narrow" w:hAnsi="Arial Narrow"/>
          <w:sz w:val="24"/>
          <w:szCs w:val="24"/>
        </w:rPr>
        <w:t xml:space="preserve">, me permito informarle que </w:t>
      </w:r>
      <w:r w:rsidRPr="00E90BEF">
        <w:rPr>
          <w:rFonts w:ascii="Arial Narrow" w:hAnsi="Arial Narrow"/>
          <w:b/>
          <w:sz w:val="24"/>
          <w:szCs w:val="24"/>
        </w:rPr>
        <w:t>no hay disposición legal respecto a la permanencia de los integrantes de los órganos colegiados, para registrar salida y entrada durante la discusión,</w:t>
      </w:r>
      <w:r>
        <w:rPr>
          <w:rFonts w:ascii="Arial Narrow" w:hAnsi="Arial Narrow"/>
          <w:sz w:val="24"/>
          <w:szCs w:val="24"/>
        </w:rPr>
        <w:t xml:space="preserve"> por lo que dicha información no se encuentra sistematizada de la forma en la que la pide el solicitante.” (Fojas 437 a 439 del expediente de pruebas presentadas por el Senado al rendir su informe. </w:t>
      </w:r>
    </w:p>
  </w:footnote>
  <w:footnote w:id="112">
    <w:p w14:paraId="74958D74" w14:textId="77777777" w:rsidR="000819CE" w:rsidRPr="006E6BA8" w:rsidRDefault="000819CE" w:rsidP="006E6BA8">
      <w:pPr>
        <w:pStyle w:val="Textonotapie"/>
        <w:jc w:val="both"/>
        <w:rPr>
          <w:rFonts w:ascii="Arial Narrow" w:hAnsi="Arial Narrow"/>
          <w:sz w:val="24"/>
          <w:szCs w:val="24"/>
        </w:rPr>
      </w:pPr>
      <w:r w:rsidRPr="006E6BA8">
        <w:rPr>
          <w:rStyle w:val="Refdenotaalpie"/>
          <w:rFonts w:ascii="Arial Narrow" w:hAnsi="Arial Narrow"/>
          <w:sz w:val="24"/>
          <w:szCs w:val="24"/>
        </w:rPr>
        <w:footnoteRef/>
      </w:r>
      <w:r w:rsidRPr="006E6BA8">
        <w:rPr>
          <w:rFonts w:ascii="Arial Narrow" w:hAnsi="Arial Narrow"/>
          <w:sz w:val="24"/>
          <w:szCs w:val="24"/>
        </w:rPr>
        <w:t xml:space="preserve"> Artículo 186</w:t>
      </w:r>
      <w:r>
        <w:rPr>
          <w:rFonts w:ascii="Arial Narrow" w:hAnsi="Arial Narrow"/>
          <w:sz w:val="24"/>
          <w:szCs w:val="24"/>
        </w:rPr>
        <w:t xml:space="preserve"> (…)</w:t>
      </w:r>
      <w:r w:rsidRPr="006E6BA8">
        <w:rPr>
          <w:rFonts w:ascii="Arial Narrow" w:hAnsi="Arial Narrow"/>
          <w:sz w:val="24"/>
          <w:szCs w:val="24"/>
        </w:rPr>
        <w:t xml:space="preserve">1. </w:t>
      </w:r>
      <w:r w:rsidRPr="0042046D">
        <w:rPr>
          <w:rFonts w:ascii="Arial Narrow" w:hAnsi="Arial Narrow"/>
          <w:b/>
          <w:sz w:val="24"/>
          <w:szCs w:val="24"/>
        </w:rPr>
        <w:t>El proyecto de dictamen formulado por la comisión coordinadora se somete a la consideración de las otras dictaminadoras, a fin de incorporar sus observaciones y propuestas</w:t>
      </w:r>
      <w:r w:rsidRPr="006E6BA8">
        <w:rPr>
          <w:rFonts w:ascii="Arial Narrow" w:hAnsi="Arial Narrow"/>
          <w:sz w:val="24"/>
          <w:szCs w:val="24"/>
        </w:rPr>
        <w:t>.</w:t>
      </w:r>
      <w:r>
        <w:rPr>
          <w:rFonts w:ascii="Arial Narrow" w:hAnsi="Arial Narrow"/>
          <w:sz w:val="24"/>
          <w:szCs w:val="24"/>
        </w:rPr>
        <w:t xml:space="preserve"> </w:t>
      </w:r>
      <w:r w:rsidRPr="006E6BA8">
        <w:rPr>
          <w:rFonts w:ascii="Arial Narrow" w:hAnsi="Arial Narrow"/>
          <w:sz w:val="24"/>
          <w:szCs w:val="24"/>
        </w:rPr>
        <w:t>2. Una vez puestos de acuerdo los responsables de su formulación en las comisiones unidas, el proyecto de dictamen se distribuye a todos los integrantes de las mismas, por lo menos, veinticuatro horas antes de la reunión en que deba discutirse y votarse.</w:t>
      </w:r>
    </w:p>
  </w:footnote>
  <w:footnote w:id="113">
    <w:p w14:paraId="28608C95" w14:textId="77777777" w:rsidR="000819CE" w:rsidRPr="00196B75" w:rsidRDefault="000819CE">
      <w:pPr>
        <w:pStyle w:val="Textonotapie"/>
        <w:rPr>
          <w:rFonts w:ascii="Arial Narrow" w:hAnsi="Arial Narrow" w:cs="Khmer UI"/>
          <w:sz w:val="24"/>
          <w:szCs w:val="24"/>
        </w:rPr>
      </w:pPr>
      <w:r w:rsidRPr="00196B75">
        <w:rPr>
          <w:rStyle w:val="Refdenotaalpie"/>
          <w:rFonts w:ascii="Arial Narrow" w:hAnsi="Arial Narrow" w:cs="Khmer UI"/>
          <w:sz w:val="24"/>
          <w:szCs w:val="24"/>
        </w:rPr>
        <w:footnoteRef/>
      </w:r>
      <w:r w:rsidRPr="00196B75">
        <w:rPr>
          <w:rFonts w:ascii="Arial Narrow" w:hAnsi="Arial Narrow" w:cs="Khmer UI"/>
          <w:sz w:val="24"/>
          <w:szCs w:val="24"/>
        </w:rPr>
        <w:t xml:space="preserve"> Ibid, foja 27.</w:t>
      </w:r>
    </w:p>
  </w:footnote>
  <w:footnote w:id="114">
    <w:p w14:paraId="1AFE0A45" w14:textId="77777777" w:rsidR="000819CE" w:rsidRPr="00751B98" w:rsidRDefault="000819CE" w:rsidP="00D32D81">
      <w:pPr>
        <w:pStyle w:val="Textonotapie"/>
        <w:jc w:val="both"/>
        <w:rPr>
          <w:rFonts w:ascii="Arial Narrow" w:hAnsi="Arial Narrow"/>
          <w:sz w:val="24"/>
          <w:szCs w:val="24"/>
        </w:rPr>
      </w:pPr>
      <w:r w:rsidRPr="00751B98">
        <w:rPr>
          <w:rStyle w:val="Refdenotaalpie"/>
          <w:rFonts w:ascii="Arial Narrow" w:hAnsi="Arial Narrow"/>
          <w:sz w:val="24"/>
          <w:szCs w:val="24"/>
        </w:rPr>
        <w:footnoteRef/>
      </w:r>
      <w:r w:rsidRPr="00751B98">
        <w:rPr>
          <w:rFonts w:ascii="Arial Narrow" w:hAnsi="Arial Narrow"/>
          <w:sz w:val="24"/>
          <w:szCs w:val="24"/>
        </w:rPr>
        <w:t xml:space="preserve"> Artículo 192 1. Una vez aprobado en comisiones todo dictamen, independientemente del sentido en que se emita, se remite al Presidente para su inscripción en el Orden del Día, publicación en la Gaceta y posterior debate y votación en el Pleno.</w:t>
      </w:r>
    </w:p>
  </w:footnote>
  <w:footnote w:id="115">
    <w:p w14:paraId="1EDCC040" w14:textId="77777777" w:rsidR="000819CE" w:rsidRPr="00AE0CFA" w:rsidRDefault="000819CE" w:rsidP="00AE0CFA">
      <w:pPr>
        <w:pStyle w:val="Textonotapie"/>
        <w:jc w:val="both"/>
        <w:rPr>
          <w:rFonts w:ascii="Arial Narrow" w:hAnsi="Arial Narrow"/>
          <w:sz w:val="24"/>
          <w:szCs w:val="24"/>
        </w:rPr>
      </w:pPr>
      <w:r w:rsidRPr="00AE0CFA">
        <w:rPr>
          <w:rStyle w:val="Refdenotaalpie"/>
          <w:rFonts w:ascii="Arial Narrow" w:hAnsi="Arial Narrow"/>
          <w:sz w:val="24"/>
          <w:szCs w:val="24"/>
        </w:rPr>
        <w:footnoteRef/>
      </w:r>
      <w:r w:rsidRPr="00AE0CFA">
        <w:rPr>
          <w:rFonts w:ascii="Arial Narrow" w:hAnsi="Arial Narrow"/>
          <w:sz w:val="24"/>
          <w:szCs w:val="24"/>
        </w:rPr>
        <w:t xml:space="preserve"> En la inteligencia de que </w:t>
      </w:r>
      <w:r>
        <w:rPr>
          <w:rFonts w:ascii="Arial Narrow" w:hAnsi="Arial Narrow"/>
          <w:sz w:val="24"/>
          <w:szCs w:val="24"/>
        </w:rPr>
        <w:t xml:space="preserve">el dictamen con las firmas autógrafas, </w:t>
      </w:r>
      <w:r w:rsidRPr="00AE0CFA">
        <w:rPr>
          <w:rFonts w:ascii="Arial Narrow" w:hAnsi="Arial Narrow"/>
          <w:sz w:val="24"/>
          <w:szCs w:val="24"/>
        </w:rPr>
        <w:t xml:space="preserve">la hoja de votación de los integrantes de la Comisión de Radio, Televisión y Cinematografía, así como el voto particular respectivo, fue remitido </w:t>
      </w:r>
      <w:r>
        <w:rPr>
          <w:rFonts w:ascii="Arial Narrow" w:hAnsi="Arial Narrow"/>
          <w:sz w:val="24"/>
          <w:szCs w:val="24"/>
        </w:rPr>
        <w:t xml:space="preserve">por el Secretario Técnico de Radio, Televisión y Cinematografía </w:t>
      </w:r>
      <w:r w:rsidRPr="00AE0CFA">
        <w:rPr>
          <w:rFonts w:ascii="Arial Narrow" w:hAnsi="Arial Narrow"/>
          <w:sz w:val="24"/>
          <w:szCs w:val="24"/>
        </w:rPr>
        <w:t xml:space="preserve">y recibido en la Secretaría Técnica de la Comisión de Comunicaciones y Transportes a las </w:t>
      </w:r>
      <w:r w:rsidRPr="00AE0CFA">
        <w:rPr>
          <w:rFonts w:ascii="Arial Narrow" w:hAnsi="Arial Narrow"/>
          <w:b/>
          <w:sz w:val="24"/>
          <w:szCs w:val="24"/>
        </w:rPr>
        <w:t>13:13</w:t>
      </w:r>
      <w:r>
        <w:rPr>
          <w:rFonts w:ascii="Arial Narrow" w:hAnsi="Arial Narrow"/>
          <w:b/>
          <w:sz w:val="24"/>
          <w:szCs w:val="24"/>
        </w:rPr>
        <w:t xml:space="preserve"> horas</w:t>
      </w:r>
      <w:r w:rsidRPr="00AE0CFA">
        <w:rPr>
          <w:rFonts w:ascii="Arial Narrow" w:hAnsi="Arial Narrow"/>
          <w:b/>
          <w:sz w:val="24"/>
          <w:szCs w:val="24"/>
        </w:rPr>
        <w:t>,</w:t>
      </w:r>
      <w:r w:rsidRPr="00AE0CFA">
        <w:rPr>
          <w:rFonts w:ascii="Arial Narrow" w:hAnsi="Arial Narrow"/>
          <w:sz w:val="24"/>
          <w:szCs w:val="24"/>
        </w:rPr>
        <w:t xml:space="preserve"> según se advierte del sello y la firma respectiva, que obran a foja 428 del expediente de pruebas. </w:t>
      </w:r>
    </w:p>
  </w:footnote>
  <w:footnote w:id="116">
    <w:p w14:paraId="15C82028" w14:textId="77777777" w:rsidR="000819CE" w:rsidRPr="00A22EB6" w:rsidRDefault="000819CE">
      <w:pPr>
        <w:pStyle w:val="Textonotapie"/>
        <w:rPr>
          <w:rFonts w:ascii="Arial Narrow" w:hAnsi="Arial Narrow"/>
          <w:sz w:val="24"/>
          <w:szCs w:val="24"/>
        </w:rPr>
      </w:pPr>
      <w:r w:rsidRPr="00A22EB6">
        <w:rPr>
          <w:rStyle w:val="Refdenotaalpie"/>
          <w:rFonts w:ascii="Arial Narrow" w:hAnsi="Arial Narrow"/>
          <w:sz w:val="24"/>
          <w:szCs w:val="24"/>
        </w:rPr>
        <w:footnoteRef/>
      </w:r>
      <w:r w:rsidRPr="00A22EB6">
        <w:rPr>
          <w:rFonts w:ascii="Arial Narrow" w:hAnsi="Arial Narrow"/>
          <w:sz w:val="24"/>
          <w:szCs w:val="24"/>
        </w:rPr>
        <w:t xml:space="preserve"> Foja 28 del expediente. </w:t>
      </w:r>
    </w:p>
  </w:footnote>
  <w:footnote w:id="117">
    <w:p w14:paraId="39866E41" w14:textId="77777777" w:rsidR="000819CE" w:rsidRPr="00D43B59" w:rsidRDefault="000819CE" w:rsidP="00D43B59">
      <w:pPr>
        <w:pStyle w:val="Textonotapie"/>
        <w:jc w:val="both"/>
        <w:rPr>
          <w:rFonts w:ascii="Arial Narrow" w:hAnsi="Arial Narrow"/>
          <w:sz w:val="24"/>
          <w:szCs w:val="24"/>
        </w:rPr>
      </w:pPr>
      <w:r w:rsidRPr="00D43B59">
        <w:rPr>
          <w:rStyle w:val="Refdenotaalpie"/>
          <w:rFonts w:ascii="Arial Narrow" w:hAnsi="Arial Narrow"/>
          <w:sz w:val="24"/>
          <w:szCs w:val="24"/>
        </w:rPr>
        <w:footnoteRef/>
      </w:r>
      <w:r w:rsidRPr="00D43B59">
        <w:rPr>
          <w:rFonts w:ascii="Arial Narrow" w:hAnsi="Arial Narrow"/>
          <w:sz w:val="24"/>
          <w:szCs w:val="24"/>
        </w:rPr>
        <w:t xml:space="preserve"> Fojas 948 a 1013 del expediente de pruebas presentadas por el Senado al rendir el informe respectivo. </w:t>
      </w:r>
    </w:p>
  </w:footnote>
  <w:footnote w:id="118">
    <w:p w14:paraId="754097A4" w14:textId="77777777" w:rsidR="000819CE" w:rsidRPr="00D73D07" w:rsidRDefault="000819CE" w:rsidP="00D73D07">
      <w:pPr>
        <w:pStyle w:val="Textonotapie"/>
        <w:jc w:val="both"/>
        <w:rPr>
          <w:rFonts w:ascii="Arial Narrow" w:hAnsi="Arial Narrow"/>
          <w:sz w:val="24"/>
          <w:szCs w:val="24"/>
        </w:rPr>
      </w:pPr>
      <w:r w:rsidRPr="00D73D07">
        <w:rPr>
          <w:rStyle w:val="Refdenotaalpie"/>
          <w:rFonts w:ascii="Arial Narrow" w:hAnsi="Arial Narrow"/>
          <w:sz w:val="24"/>
          <w:szCs w:val="24"/>
        </w:rPr>
        <w:footnoteRef/>
      </w:r>
      <w:r w:rsidRPr="00D73D07">
        <w:rPr>
          <w:rFonts w:ascii="Arial Narrow" w:hAnsi="Arial Narrow"/>
          <w:sz w:val="24"/>
          <w:szCs w:val="24"/>
        </w:rPr>
        <w:t xml:space="preserve"> Foja 952 vuelta. </w:t>
      </w:r>
    </w:p>
  </w:footnote>
  <w:footnote w:id="119">
    <w:p w14:paraId="4A065B39" w14:textId="77777777" w:rsidR="000819CE" w:rsidRPr="00E24553" w:rsidRDefault="000819CE" w:rsidP="00E24553">
      <w:pPr>
        <w:pStyle w:val="Textonotapie"/>
        <w:jc w:val="both"/>
        <w:rPr>
          <w:rFonts w:ascii="Arial Narrow" w:hAnsi="Arial Narrow"/>
          <w:sz w:val="24"/>
          <w:szCs w:val="24"/>
        </w:rPr>
      </w:pPr>
      <w:r w:rsidRPr="00E24553">
        <w:rPr>
          <w:rStyle w:val="Refdenotaalpie"/>
          <w:rFonts w:ascii="Arial Narrow" w:hAnsi="Arial Narrow"/>
          <w:sz w:val="24"/>
          <w:szCs w:val="24"/>
        </w:rPr>
        <w:footnoteRef/>
      </w:r>
      <w:r w:rsidRPr="00E24553">
        <w:rPr>
          <w:rFonts w:ascii="Arial Narrow" w:hAnsi="Arial Narrow"/>
          <w:sz w:val="24"/>
          <w:szCs w:val="24"/>
        </w:rPr>
        <w:t xml:space="preserve"> En el entendido de que el voto particular se ordenó integrar al Diario de los Debates ya iniciada la discusión y con el reconocimiento expreso de que no se había circulado previamente</w:t>
      </w:r>
      <w:r>
        <w:rPr>
          <w:rFonts w:ascii="Arial Narrow" w:hAnsi="Arial Narrow"/>
          <w:sz w:val="24"/>
          <w:szCs w:val="24"/>
        </w:rPr>
        <w:t xml:space="preserve"> (Foja 156 del expediente de pruebas)</w:t>
      </w:r>
      <w:r w:rsidRPr="00E24553">
        <w:rPr>
          <w:rFonts w:ascii="Arial Narrow" w:hAnsi="Arial Narrow"/>
          <w:sz w:val="24"/>
          <w:szCs w:val="24"/>
        </w:rPr>
        <w:t>.</w:t>
      </w:r>
      <w:r>
        <w:rPr>
          <w:rFonts w:ascii="Arial Narrow" w:hAnsi="Arial Narrow"/>
          <w:sz w:val="24"/>
          <w:szCs w:val="24"/>
        </w:rPr>
        <w:t xml:space="preserve"> </w:t>
      </w:r>
    </w:p>
  </w:footnote>
  <w:footnote w:id="120">
    <w:p w14:paraId="70E6823B" w14:textId="77777777" w:rsidR="000819CE" w:rsidRPr="00AA25A1" w:rsidRDefault="000819CE">
      <w:pPr>
        <w:pStyle w:val="Textonotapie"/>
        <w:rPr>
          <w:rFonts w:ascii="Arial Narrow" w:hAnsi="Arial Narrow"/>
          <w:sz w:val="24"/>
          <w:szCs w:val="24"/>
        </w:rPr>
      </w:pPr>
      <w:r w:rsidRPr="00AA25A1">
        <w:rPr>
          <w:rStyle w:val="Refdenotaalpie"/>
          <w:rFonts w:ascii="Arial Narrow" w:hAnsi="Arial Narrow"/>
          <w:sz w:val="24"/>
          <w:szCs w:val="24"/>
        </w:rPr>
        <w:footnoteRef/>
      </w:r>
      <w:r w:rsidRPr="00AA25A1">
        <w:rPr>
          <w:rFonts w:ascii="Arial Narrow" w:hAnsi="Arial Narrow"/>
          <w:sz w:val="24"/>
          <w:szCs w:val="24"/>
        </w:rPr>
        <w:t xml:space="preserve"> Fojas 137 a 161 del expediente de pruebas. </w:t>
      </w:r>
    </w:p>
  </w:footnote>
  <w:footnote w:id="121">
    <w:p w14:paraId="6DC939BB" w14:textId="77777777" w:rsidR="000819CE" w:rsidRDefault="000819CE" w:rsidP="00EF5052">
      <w:pPr>
        <w:pStyle w:val="Textonotapie"/>
        <w:jc w:val="both"/>
        <w:rPr>
          <w:rFonts w:ascii="Arial Narrow" w:hAnsi="Arial Narrow"/>
          <w:sz w:val="24"/>
          <w:szCs w:val="24"/>
        </w:rPr>
      </w:pPr>
      <w:r w:rsidRPr="00970DE5">
        <w:rPr>
          <w:rStyle w:val="Refdenotaalpie"/>
          <w:rFonts w:ascii="Arial Narrow" w:hAnsi="Arial Narrow"/>
          <w:sz w:val="24"/>
          <w:szCs w:val="24"/>
        </w:rPr>
        <w:footnoteRef/>
      </w:r>
      <w:r w:rsidRPr="00970DE5">
        <w:rPr>
          <w:rFonts w:ascii="Arial Narrow" w:hAnsi="Arial Narrow"/>
          <w:sz w:val="24"/>
          <w:szCs w:val="24"/>
        </w:rPr>
        <w:t xml:space="preserve"> Se aprobó por </w:t>
      </w:r>
      <w:r w:rsidRPr="00970DE5">
        <w:rPr>
          <w:rFonts w:ascii="Arial Narrow" w:hAnsi="Arial Narrow"/>
          <w:b/>
          <w:sz w:val="24"/>
          <w:szCs w:val="24"/>
        </w:rPr>
        <w:t xml:space="preserve">mayoría de nueve votos </w:t>
      </w:r>
      <w:r w:rsidRPr="00970DE5">
        <w:rPr>
          <w:rFonts w:ascii="Arial Narrow" w:hAnsi="Arial Narrow"/>
          <w:sz w:val="24"/>
          <w:szCs w:val="24"/>
        </w:rPr>
        <w:t xml:space="preserve">de los señores Ministros Gutiérrez Ortiz Mena, González Alcántara Carrancá, Franco González Salas, Aguilar Morales, Pardo Rebolledo, Piña Hernández, Medina Mora I., Laynez Potisek y Pérez Dayán, respecto del considerando sexto, relativo al análisis de las violaciones al procedimiento legislativo, </w:t>
      </w:r>
      <w:r w:rsidRPr="00970DE5">
        <w:rPr>
          <w:rFonts w:ascii="Arial Narrow" w:hAnsi="Arial Narrow"/>
          <w:b/>
          <w:sz w:val="24"/>
          <w:szCs w:val="24"/>
        </w:rPr>
        <w:t>consistente en declarar la invalidez del procedimiento legislativo que derivó en el Decreto Núm. 109</w:t>
      </w:r>
      <w:r w:rsidRPr="00970DE5">
        <w:rPr>
          <w:rFonts w:ascii="Arial Narrow" w:hAnsi="Arial Narrow"/>
          <w:sz w:val="24"/>
          <w:szCs w:val="24"/>
        </w:rPr>
        <w:t>, publicado en el Periódico Oficial del Gobierno Constitucional del Estado Libre y Soberano de Nuevo León el dieciséis de mayo de dos mil dieciséis, mediante el cual se reformó el artículo 7 de la Ley Orgánica del Poder Judicial del Estado de Nuevo León. Los señores Ministros Esquivel Mossa y Presidente Zaldívar Lelo de Larrea votaron en contra. El señor Ministro Aguilar Morales anunció voto concurrente. El señor Ministro Presidente Zaldívar Lelo de Larrea anunció voto particular.</w:t>
      </w:r>
    </w:p>
    <w:p w14:paraId="5BB8AD0C" w14:textId="77777777" w:rsidR="000819CE" w:rsidRPr="00EF5052" w:rsidRDefault="000819CE">
      <w:pPr>
        <w:pStyle w:val="Textonotapie"/>
        <w:rPr>
          <w:rFonts w:ascii="Arial Narrow" w:hAnsi="Arial Narrow"/>
          <w:sz w:val="24"/>
          <w:szCs w:val="24"/>
        </w:rPr>
      </w:pPr>
    </w:p>
  </w:footnote>
  <w:footnote w:id="122">
    <w:p w14:paraId="56D397C6" w14:textId="77777777" w:rsidR="000819CE" w:rsidRDefault="000819CE" w:rsidP="00E13FEA">
      <w:pPr>
        <w:pStyle w:val="Textonotapie"/>
        <w:jc w:val="both"/>
        <w:rPr>
          <w:rFonts w:ascii="Arial Narrow" w:hAnsi="Arial Narrow"/>
          <w:sz w:val="24"/>
          <w:szCs w:val="24"/>
        </w:rPr>
      </w:pPr>
      <w:r w:rsidRPr="00970DE5">
        <w:rPr>
          <w:rStyle w:val="Refdenotaalpie"/>
          <w:rFonts w:ascii="Arial Narrow" w:hAnsi="Arial Narrow"/>
          <w:sz w:val="24"/>
          <w:szCs w:val="24"/>
        </w:rPr>
        <w:footnoteRef/>
      </w:r>
      <w:r w:rsidRPr="00970DE5">
        <w:rPr>
          <w:rFonts w:ascii="Arial Narrow" w:hAnsi="Arial Narrow"/>
          <w:sz w:val="24"/>
          <w:szCs w:val="24"/>
        </w:rPr>
        <w:t xml:space="preserve"> Se aprobó por </w:t>
      </w:r>
      <w:r w:rsidRPr="00970DE5">
        <w:rPr>
          <w:rFonts w:ascii="Arial Narrow" w:hAnsi="Arial Narrow"/>
          <w:b/>
          <w:sz w:val="24"/>
          <w:szCs w:val="24"/>
        </w:rPr>
        <w:t>mayoría de nueve votos</w:t>
      </w:r>
      <w:r w:rsidRPr="00970DE5">
        <w:rPr>
          <w:rFonts w:ascii="Arial Narrow" w:hAnsi="Arial Narrow"/>
          <w:sz w:val="24"/>
          <w:szCs w:val="24"/>
        </w:rPr>
        <w:t xml:space="preserve"> de los señores Ministros Gutiérrez Ortiz Mena, González Alcántara Carrancá, Franco González Salas, Aguilar Morales, Pardo Rebolledo, Piña Hernández, Ríos Farjat, Laynez Potisek y Pérez Dayán. Los señores Ministros Esquivel Mossa y Presidente Zaldívar Lelo de Larrea votaron en contra. el señor Ministro Franco González Salas, con consideraciones adicionales y anuncia voto concurrente; la señora Ministra Piña Hernández, en contra de algunas consideraciones y anuncio de voto concurrente</w:t>
      </w:r>
    </w:p>
    <w:p w14:paraId="0E726EC9" w14:textId="77777777" w:rsidR="000819CE" w:rsidRPr="00E13FEA" w:rsidRDefault="000819CE" w:rsidP="00E13FEA">
      <w:pPr>
        <w:pStyle w:val="Textonotapie"/>
        <w:jc w:val="both"/>
        <w:rPr>
          <w:rFonts w:ascii="Arial Narrow" w:hAnsi="Arial Narrow"/>
          <w:sz w:val="24"/>
          <w:szCs w:val="24"/>
        </w:rPr>
      </w:pPr>
    </w:p>
  </w:footnote>
  <w:footnote w:id="123">
    <w:p w14:paraId="5710BF0E" w14:textId="77777777" w:rsidR="000819CE" w:rsidRPr="0087594C" w:rsidRDefault="000819CE" w:rsidP="00C63CCA">
      <w:pPr>
        <w:pStyle w:val="Textonotapie"/>
        <w:jc w:val="both"/>
        <w:rPr>
          <w:rFonts w:ascii="Arial Narrow" w:hAnsi="Arial Narrow"/>
          <w:sz w:val="24"/>
          <w:szCs w:val="24"/>
        </w:rPr>
      </w:pPr>
      <w:r w:rsidRPr="0087594C">
        <w:rPr>
          <w:rStyle w:val="Refdenotaalpie"/>
          <w:rFonts w:ascii="Arial Narrow" w:hAnsi="Arial Narrow"/>
          <w:sz w:val="24"/>
          <w:szCs w:val="24"/>
        </w:rPr>
        <w:footnoteRef/>
      </w:r>
      <w:r w:rsidRPr="0087594C">
        <w:rPr>
          <w:rFonts w:ascii="Arial Narrow" w:hAnsi="Arial Narrow"/>
          <w:sz w:val="24"/>
          <w:szCs w:val="24"/>
        </w:rPr>
        <w:t xml:space="preserve"> "Artículo 72. Todo proyecto de ley o decreto, cuya resolución no sea exclusiva de alguna de las Cámaras, se discutirá sucesivamente en ambas, observándose la Ley del Congreso y sus reglamentos respectivos, sobre la forma, intervalos y modo de proceder en las discusiones y votaciones.</w:t>
      </w:r>
      <w:r>
        <w:rPr>
          <w:rFonts w:ascii="Arial Narrow" w:hAnsi="Arial Narrow"/>
          <w:sz w:val="24"/>
          <w:szCs w:val="24"/>
        </w:rPr>
        <w:t>”</w:t>
      </w:r>
    </w:p>
  </w:footnote>
  <w:footnote w:id="124">
    <w:p w14:paraId="3A171177" w14:textId="633A5D21" w:rsidR="00AE6C2B" w:rsidRDefault="00AE6C2B" w:rsidP="00BE3F39">
      <w:pPr>
        <w:jc w:val="both"/>
        <w:rPr>
          <w:rFonts w:ascii="Arial Narrow" w:hAnsi="Arial Narrow"/>
          <w:sz w:val="24"/>
          <w:szCs w:val="24"/>
        </w:rPr>
      </w:pPr>
      <w:r w:rsidRPr="00DC139C">
        <w:rPr>
          <w:rStyle w:val="Refdenotaalpie"/>
          <w:rFonts w:ascii="Arial Narrow" w:hAnsi="Arial Narrow"/>
          <w:sz w:val="24"/>
          <w:szCs w:val="24"/>
        </w:rPr>
        <w:footnoteRef/>
      </w:r>
      <w:r w:rsidRPr="00DC139C">
        <w:rPr>
          <w:rFonts w:ascii="Arial Narrow" w:hAnsi="Arial Narrow"/>
          <w:sz w:val="24"/>
          <w:szCs w:val="24"/>
        </w:rPr>
        <w:t xml:space="preserve"> </w:t>
      </w:r>
      <w:r w:rsidR="00313E22" w:rsidRPr="00DC139C">
        <w:rPr>
          <w:rFonts w:ascii="Arial Narrow" w:hAnsi="Arial Narrow"/>
          <w:sz w:val="24"/>
          <w:szCs w:val="24"/>
        </w:rPr>
        <w:t>Al respecto resultan aplicables</w:t>
      </w:r>
      <w:r w:rsidR="00163409" w:rsidRPr="00DC139C">
        <w:rPr>
          <w:rFonts w:ascii="Arial Narrow" w:hAnsi="Arial Narrow"/>
          <w:sz w:val="24"/>
          <w:szCs w:val="24"/>
        </w:rPr>
        <w:t xml:space="preserve">, </w:t>
      </w:r>
      <w:r w:rsidR="00D45445" w:rsidRPr="00DC139C">
        <w:rPr>
          <w:rFonts w:ascii="Arial Narrow" w:hAnsi="Arial Narrow"/>
          <w:sz w:val="24"/>
          <w:szCs w:val="24"/>
        </w:rPr>
        <w:t>los</w:t>
      </w:r>
      <w:r w:rsidR="00C817C7" w:rsidRPr="00DC139C">
        <w:rPr>
          <w:rFonts w:ascii="Arial Narrow" w:hAnsi="Arial Narrow"/>
          <w:sz w:val="24"/>
          <w:szCs w:val="24"/>
        </w:rPr>
        <w:t xml:space="preserve"> criterio</w:t>
      </w:r>
      <w:r w:rsidR="00D45445" w:rsidRPr="00DC139C">
        <w:rPr>
          <w:rFonts w:ascii="Arial Narrow" w:hAnsi="Arial Narrow"/>
          <w:sz w:val="24"/>
          <w:szCs w:val="24"/>
        </w:rPr>
        <w:t>s</w:t>
      </w:r>
      <w:r w:rsidR="00C817C7" w:rsidRPr="00DC139C">
        <w:rPr>
          <w:rFonts w:ascii="Arial Narrow" w:hAnsi="Arial Narrow"/>
          <w:sz w:val="24"/>
          <w:szCs w:val="24"/>
        </w:rPr>
        <w:t xml:space="preserve"> jurisprudencial</w:t>
      </w:r>
      <w:r w:rsidR="00D45445" w:rsidRPr="00DC139C">
        <w:rPr>
          <w:rFonts w:ascii="Arial Narrow" w:hAnsi="Arial Narrow"/>
          <w:sz w:val="24"/>
          <w:szCs w:val="24"/>
        </w:rPr>
        <w:t>es</w:t>
      </w:r>
      <w:r w:rsidR="00B058EC" w:rsidRPr="00DC139C">
        <w:rPr>
          <w:rFonts w:ascii="Arial Narrow" w:hAnsi="Arial Narrow"/>
          <w:sz w:val="24"/>
          <w:szCs w:val="24"/>
        </w:rPr>
        <w:t xml:space="preserve"> </w:t>
      </w:r>
      <w:r w:rsidR="00966799" w:rsidRPr="00DC139C">
        <w:rPr>
          <w:rFonts w:ascii="Arial Narrow" w:hAnsi="Arial Narrow"/>
          <w:sz w:val="24"/>
          <w:szCs w:val="24"/>
        </w:rPr>
        <w:t>P./J. 94/2001</w:t>
      </w:r>
      <w:r w:rsidR="00292574" w:rsidRPr="00DC139C">
        <w:rPr>
          <w:rFonts w:ascii="Arial Narrow" w:hAnsi="Arial Narrow"/>
          <w:sz w:val="24"/>
          <w:szCs w:val="24"/>
        </w:rPr>
        <w:t>,</w:t>
      </w:r>
      <w:r w:rsidR="00090AD1" w:rsidRPr="00DC139C">
        <w:rPr>
          <w:rFonts w:ascii="Arial Narrow" w:hAnsi="Arial Narrow"/>
          <w:sz w:val="24"/>
          <w:szCs w:val="24"/>
        </w:rPr>
        <w:t xml:space="preserve"> </w:t>
      </w:r>
      <w:r w:rsidR="00D21852" w:rsidRPr="00DC139C">
        <w:rPr>
          <w:rFonts w:ascii="Arial Narrow" w:hAnsi="Arial Narrow"/>
          <w:sz w:val="24"/>
          <w:szCs w:val="24"/>
        </w:rPr>
        <w:t>P./J. 34/2007</w:t>
      </w:r>
      <w:r w:rsidR="003422AF" w:rsidRPr="00DC139C">
        <w:rPr>
          <w:rFonts w:ascii="Arial Narrow" w:hAnsi="Arial Narrow"/>
          <w:sz w:val="24"/>
          <w:szCs w:val="24"/>
        </w:rPr>
        <w:t xml:space="preserve"> y </w:t>
      </w:r>
      <w:r w:rsidR="00F45EDA" w:rsidRPr="00DC139C">
        <w:rPr>
          <w:rFonts w:ascii="Arial Narrow" w:hAnsi="Arial Narrow"/>
          <w:sz w:val="24"/>
          <w:szCs w:val="24"/>
        </w:rPr>
        <w:t>P./J. 51/2010</w:t>
      </w:r>
      <w:r w:rsidR="00D21852" w:rsidRPr="00DC139C">
        <w:rPr>
          <w:rFonts w:ascii="Arial Narrow" w:hAnsi="Arial Narrow"/>
          <w:sz w:val="24"/>
          <w:szCs w:val="24"/>
        </w:rPr>
        <w:t xml:space="preserve">, que llevan por rubro, respectivamente: </w:t>
      </w:r>
      <w:r w:rsidR="00090AD1" w:rsidRPr="00DC139C">
        <w:rPr>
          <w:rFonts w:ascii="Arial Narrow" w:hAnsi="Arial Narrow"/>
          <w:sz w:val="24"/>
          <w:szCs w:val="24"/>
        </w:rPr>
        <w:t>“VIOLACIONES DE CARÁCTER FORMAL EN EL PROCESO LEGISLATIVO. SON IRRELEVANTES SI NO TRASCIENDEN DE MANERA FUNDAMENTAL A LA NORMA.”</w:t>
      </w:r>
      <w:r w:rsidR="00BE3F39" w:rsidRPr="00DC139C">
        <w:rPr>
          <w:rFonts w:ascii="Arial Narrow" w:hAnsi="Arial Narrow"/>
          <w:sz w:val="24"/>
          <w:szCs w:val="24"/>
        </w:rPr>
        <w:t xml:space="preserve">; </w:t>
      </w:r>
      <w:r w:rsidR="00D21852" w:rsidRPr="00DC139C">
        <w:rPr>
          <w:rFonts w:ascii="Arial Narrow" w:hAnsi="Arial Narrow"/>
          <w:sz w:val="24"/>
          <w:szCs w:val="24"/>
        </w:rPr>
        <w:t>“LEYES ELECTORALES. EL PLAZO EN QUE DEBEN PROMULGARSE Y PUBLICARSE, Y DURANTE EL CUAL NO PODRÁ HABER MODIFICACIONES SUSTANCIALES A LAS MISMAS, PREVISTO EN EL ARTÍCULO 105, FRACCIÓN II, PENÚLTIMO PÁRRAFO, DE LA CONSTITUCIÓN POLÍTICA DE LOS ESTADOS UNIDOS MEXICANOS, NO JUSTIFICA LA URGENCIA EN SU APROBACIÓN POR EL ÓRGANO LEGISLATIVO QUE ELUDA EL PROCEDIMIENTO QUE DEBA CUMPLIRSE.</w:t>
      </w:r>
      <w:r w:rsidR="00F45B04" w:rsidRPr="00DC139C">
        <w:rPr>
          <w:rFonts w:ascii="Arial Narrow" w:hAnsi="Arial Narrow"/>
          <w:sz w:val="24"/>
          <w:szCs w:val="24"/>
        </w:rPr>
        <w:t>” Y</w:t>
      </w:r>
      <w:r w:rsidR="00163409" w:rsidRPr="00DC139C">
        <w:rPr>
          <w:rFonts w:ascii="Arial Narrow" w:hAnsi="Arial Narrow"/>
          <w:sz w:val="24"/>
          <w:szCs w:val="24"/>
        </w:rPr>
        <w:t xml:space="preserve"> </w:t>
      </w:r>
      <w:r w:rsidR="006B7E9E" w:rsidRPr="00DC139C">
        <w:rPr>
          <w:rFonts w:ascii="Arial Narrow" w:hAnsi="Arial Narrow"/>
          <w:sz w:val="24"/>
          <w:szCs w:val="24"/>
        </w:rPr>
        <w:t>“</w:t>
      </w:r>
      <w:r w:rsidRPr="00DC139C">
        <w:rPr>
          <w:rFonts w:ascii="Arial Narrow" w:hAnsi="Arial Narrow"/>
          <w:sz w:val="24"/>
          <w:szCs w:val="24"/>
        </w:rPr>
        <w:t>PROCEDIMIENTO LEGISLATIVO QUE DIO ORIGEN AL DECRETO NÚMERO 187, POR EL QUE SE REFORMAN LOS ARTÍCULOS 25 Y 120 DE LA CONSTITUCIÓN POLÍTICA DEL ESTADO LIBRE Y SOBERANO DE DURANGO. NO VULNERA LAS GARANTÍAS DE DEBIDO PROCESO Y LEGALIDAD, NI LOS PRINCIPIOS EN QUE SE FUNDA LA DEMOCRACIA DELIBERATIVA.</w:t>
      </w:r>
      <w:r w:rsidR="006B7E9E" w:rsidRPr="00DC139C">
        <w:rPr>
          <w:rFonts w:ascii="Arial Narrow" w:hAnsi="Arial Narrow"/>
          <w:sz w:val="24"/>
          <w:szCs w:val="24"/>
        </w:rPr>
        <w:t>”</w:t>
      </w:r>
      <w:r w:rsidR="00355B53" w:rsidRPr="00DC139C">
        <w:rPr>
          <w:rFonts w:ascii="Arial Narrow" w:hAnsi="Arial Narrow"/>
          <w:sz w:val="24"/>
          <w:szCs w:val="24"/>
        </w:rPr>
        <w:t xml:space="preserve"> Así como la</w:t>
      </w:r>
      <w:r w:rsidR="003913CB" w:rsidRPr="00DC139C">
        <w:rPr>
          <w:rFonts w:ascii="Arial Narrow" w:hAnsi="Arial Narrow"/>
          <w:sz w:val="24"/>
          <w:szCs w:val="24"/>
        </w:rPr>
        <w:t>s</w:t>
      </w:r>
      <w:r w:rsidR="00355B53" w:rsidRPr="00DC139C">
        <w:rPr>
          <w:rFonts w:ascii="Arial Narrow" w:hAnsi="Arial Narrow"/>
          <w:sz w:val="24"/>
          <w:szCs w:val="24"/>
        </w:rPr>
        <w:t xml:space="preserve"> tesis aislada</w:t>
      </w:r>
      <w:r w:rsidR="00163409" w:rsidRPr="00DC139C">
        <w:rPr>
          <w:rFonts w:ascii="Arial Narrow" w:hAnsi="Arial Narrow"/>
          <w:sz w:val="24"/>
          <w:szCs w:val="24"/>
        </w:rPr>
        <w:t>s</w:t>
      </w:r>
      <w:r w:rsidR="00355B53" w:rsidRPr="00DC139C">
        <w:rPr>
          <w:rFonts w:ascii="Arial Narrow" w:hAnsi="Arial Narrow"/>
          <w:sz w:val="24"/>
          <w:szCs w:val="24"/>
        </w:rPr>
        <w:t xml:space="preserve"> del Tribunal Pleno </w:t>
      </w:r>
      <w:r w:rsidR="00662D9A" w:rsidRPr="00DC139C">
        <w:rPr>
          <w:rFonts w:ascii="Arial Narrow" w:hAnsi="Arial Narrow"/>
          <w:sz w:val="24"/>
          <w:szCs w:val="24"/>
        </w:rPr>
        <w:t xml:space="preserve">de número </w:t>
      </w:r>
      <w:r w:rsidR="00F669EE" w:rsidRPr="00DC139C">
        <w:rPr>
          <w:rFonts w:ascii="Arial Narrow" w:hAnsi="Arial Narrow"/>
          <w:sz w:val="24"/>
          <w:szCs w:val="24"/>
        </w:rPr>
        <w:t>P. XLIX/2008</w:t>
      </w:r>
      <w:r w:rsidR="003B34C6" w:rsidRPr="00DC139C">
        <w:rPr>
          <w:rFonts w:ascii="Arial Narrow" w:hAnsi="Arial Narrow"/>
          <w:sz w:val="24"/>
          <w:szCs w:val="24"/>
        </w:rPr>
        <w:t xml:space="preserve"> y </w:t>
      </w:r>
      <w:r w:rsidR="00662D9A" w:rsidRPr="00DC139C">
        <w:rPr>
          <w:rFonts w:ascii="Arial Narrow" w:hAnsi="Arial Narrow"/>
          <w:sz w:val="24"/>
          <w:szCs w:val="24"/>
        </w:rPr>
        <w:t xml:space="preserve">P. L/2008, </w:t>
      </w:r>
      <w:r w:rsidR="003B34C6" w:rsidRPr="00DC139C">
        <w:rPr>
          <w:rFonts w:ascii="Arial Narrow" w:hAnsi="Arial Narrow"/>
          <w:sz w:val="24"/>
          <w:szCs w:val="24"/>
        </w:rPr>
        <w:t>que llevan por</w:t>
      </w:r>
      <w:r w:rsidR="00662D9A" w:rsidRPr="00DC139C">
        <w:rPr>
          <w:rFonts w:ascii="Arial Narrow" w:hAnsi="Arial Narrow"/>
          <w:sz w:val="24"/>
          <w:szCs w:val="24"/>
        </w:rPr>
        <w:t xml:space="preserve"> rubro</w:t>
      </w:r>
      <w:r w:rsidR="003B34C6" w:rsidRPr="00DC139C">
        <w:rPr>
          <w:rFonts w:ascii="Arial Narrow" w:hAnsi="Arial Narrow"/>
          <w:sz w:val="24"/>
          <w:szCs w:val="24"/>
        </w:rPr>
        <w:t>, respectivamente</w:t>
      </w:r>
      <w:r w:rsidR="00662D9A" w:rsidRPr="00DC139C">
        <w:rPr>
          <w:rFonts w:ascii="Arial Narrow" w:hAnsi="Arial Narrow"/>
          <w:sz w:val="24"/>
          <w:szCs w:val="24"/>
        </w:rPr>
        <w:t xml:space="preserve">: </w:t>
      </w:r>
      <w:r w:rsidR="003913CB" w:rsidRPr="00DC139C">
        <w:rPr>
          <w:rFonts w:ascii="Arial Narrow" w:hAnsi="Arial Narrow"/>
          <w:sz w:val="24"/>
          <w:szCs w:val="24"/>
        </w:rPr>
        <w:t xml:space="preserve">“FORMALIDADES DEL PROCEDIMIENTO LEGISLATIVO. PRINCIPIOS QUE RIGEN EL EJERCICIO DE LA EVALUACIÓN DE SU POTENCIAL INVALIDATORIO.” Y </w:t>
      </w:r>
      <w:r w:rsidR="00355B53" w:rsidRPr="00DC139C">
        <w:rPr>
          <w:rFonts w:ascii="Arial Narrow" w:hAnsi="Arial Narrow"/>
          <w:sz w:val="24"/>
          <w:szCs w:val="24"/>
        </w:rPr>
        <w:t>“PROCEDIMIENTO LEGISLATIVO. PRINCIPIOS CUYO CUMPLIMIENTO SE DEBE VERIFICAR EN CADA CASO CONCRETO PARA LA DETERMINACIÓN DE LA INVALIDACIÓN DE AQUÉL</w:t>
      </w:r>
      <w:r w:rsidR="001627DA" w:rsidRPr="00DC139C">
        <w:rPr>
          <w:rFonts w:ascii="Arial Narrow" w:hAnsi="Arial Narrow"/>
          <w:sz w:val="24"/>
          <w:szCs w:val="24"/>
        </w:rPr>
        <w:t>.</w:t>
      </w:r>
      <w:r w:rsidR="00004466" w:rsidRPr="00DC139C">
        <w:rPr>
          <w:rFonts w:ascii="Arial Narrow" w:hAnsi="Arial Narrow"/>
          <w:sz w:val="24"/>
          <w:szCs w:val="24"/>
        </w:rPr>
        <w:t>”</w:t>
      </w:r>
    </w:p>
    <w:p w14:paraId="0F426BD4" w14:textId="77777777" w:rsidR="00C97541" w:rsidRPr="00BE3F39" w:rsidRDefault="00C97541" w:rsidP="00BE3F39">
      <w:pPr>
        <w:jc w:val="both"/>
        <w:rPr>
          <w:rFonts w:ascii="Arial Narrow" w:hAnsi="Arial Narrow"/>
          <w:sz w:val="24"/>
          <w:szCs w:val="24"/>
        </w:rPr>
      </w:pPr>
    </w:p>
  </w:footnote>
  <w:footnote w:id="125">
    <w:p w14:paraId="311DA41A" w14:textId="02B8D64A" w:rsidR="00004D20" w:rsidRPr="00B9312C" w:rsidRDefault="00004D20" w:rsidP="00B9312C">
      <w:pPr>
        <w:pStyle w:val="Textonotapie"/>
        <w:jc w:val="both"/>
        <w:rPr>
          <w:rFonts w:ascii="Arial Narrow" w:hAnsi="Arial Narrow"/>
        </w:rPr>
      </w:pPr>
      <w:r w:rsidRPr="00DC139C">
        <w:rPr>
          <w:rStyle w:val="Refdenotaalpie"/>
          <w:rFonts w:ascii="Arial Narrow" w:hAnsi="Arial Narrow"/>
          <w:sz w:val="24"/>
          <w:szCs w:val="24"/>
        </w:rPr>
        <w:footnoteRef/>
      </w:r>
      <w:r w:rsidRPr="00DC139C">
        <w:rPr>
          <w:rFonts w:ascii="Arial Narrow" w:hAnsi="Arial Narrow"/>
          <w:sz w:val="24"/>
          <w:szCs w:val="24"/>
        </w:rPr>
        <w:t xml:space="preserve"> </w:t>
      </w:r>
      <w:r w:rsidR="007D0593" w:rsidRPr="00DC139C">
        <w:rPr>
          <w:rFonts w:ascii="Arial Narrow" w:hAnsi="Arial Narrow"/>
          <w:sz w:val="24"/>
          <w:szCs w:val="24"/>
        </w:rPr>
        <w:t xml:space="preserve">Fallada </w:t>
      </w:r>
      <w:r w:rsidR="00A5267E" w:rsidRPr="00DC139C">
        <w:rPr>
          <w:rFonts w:ascii="Arial Narrow" w:hAnsi="Arial Narrow"/>
          <w:sz w:val="24"/>
          <w:szCs w:val="24"/>
        </w:rPr>
        <w:t xml:space="preserve">veintidós de abril de dos mil veintiuno, </w:t>
      </w:r>
      <w:r w:rsidR="00DA692D" w:rsidRPr="00DC139C">
        <w:rPr>
          <w:rFonts w:ascii="Arial Narrow" w:hAnsi="Arial Narrow"/>
          <w:sz w:val="24"/>
          <w:szCs w:val="24"/>
        </w:rPr>
        <w:t xml:space="preserve">por mayoría de nueve votos </w:t>
      </w:r>
      <w:r w:rsidR="008A5F0E" w:rsidRPr="00DC139C">
        <w:rPr>
          <w:rFonts w:ascii="Arial Narrow" w:hAnsi="Arial Narrow"/>
          <w:sz w:val="24"/>
          <w:szCs w:val="24"/>
        </w:rPr>
        <w:t>de las señoras Ministras y de los señores Ministros Gutiérrez Ortiz Mena, González Alcántara Carrancá separándose de algunas consideraciones, Franco González Salas separándose de algunas consideraciones, Aguilar Morales, Pardo Rebolledo únicamente por el argumento de no reunir la mayoría calificada, Piña Hernández, Ríos Farjat apartándose de algunas consideraciones, Laynez Potisek y Pérez Dayán, respecto del apartado VII, relativo al estudio de fondo, consistente en declarar la invalidez del Decreto Número Seiscientos Cuarenta y Seis, que reforma el artículo 135, adicionando un párrafo, del Reglamento para el Congreso del Estado de Morelos, publicado en el periódico oficial de dicha entidad federativa el doce de febrero de dos mil veinte. La señora Ministra Esquivel Mossa y el señor Ministro Presidente Zaldívar Lelo de Larrea votaron en contra. La señora Ministra Esquivel Mossa anunció voto particular. El señor Ministro Franco González Salas reservó su derecho de formular voto concurrente.</w:t>
      </w:r>
    </w:p>
  </w:footnote>
  <w:footnote w:id="126">
    <w:p w14:paraId="0C6ABCF5" w14:textId="77777777" w:rsidR="002938B5" w:rsidRDefault="002938B5" w:rsidP="00D5610B">
      <w:pPr>
        <w:pStyle w:val="Textonotapie"/>
        <w:jc w:val="both"/>
        <w:rPr>
          <w:rFonts w:ascii="Arial Narrow" w:hAnsi="Arial Narrow" w:cs="Arial"/>
          <w:sz w:val="24"/>
          <w:szCs w:val="24"/>
        </w:rPr>
      </w:pPr>
    </w:p>
    <w:p w14:paraId="77FC7007" w14:textId="0546E924" w:rsidR="000819CE" w:rsidRPr="00F04A2F" w:rsidRDefault="000819CE" w:rsidP="00D5610B">
      <w:pPr>
        <w:pStyle w:val="Textonotapie"/>
        <w:jc w:val="both"/>
        <w:rPr>
          <w:rFonts w:ascii="Arial Narrow" w:hAnsi="Arial Narrow" w:cs="Arial"/>
          <w:sz w:val="24"/>
          <w:szCs w:val="24"/>
        </w:rPr>
      </w:pPr>
      <w:r w:rsidRPr="00F04A2F">
        <w:rPr>
          <w:rStyle w:val="Refdenotaalpie"/>
          <w:rFonts w:ascii="Arial Narrow" w:hAnsi="Arial Narrow" w:cs="Arial"/>
          <w:sz w:val="24"/>
          <w:szCs w:val="24"/>
        </w:rPr>
        <w:footnoteRef/>
      </w:r>
      <w:r w:rsidRPr="00F04A2F">
        <w:rPr>
          <w:rFonts w:ascii="Arial Narrow" w:hAnsi="Arial Narrow" w:cs="Arial"/>
          <w:sz w:val="24"/>
          <w:szCs w:val="24"/>
        </w:rPr>
        <w:t xml:space="preserve"> Artículo 41. Las sentencias deberán contener: </w:t>
      </w:r>
    </w:p>
    <w:p w14:paraId="2A62BEFF" w14:textId="77777777" w:rsidR="000819CE" w:rsidRPr="00F04A2F" w:rsidRDefault="000819CE" w:rsidP="00D5610B">
      <w:pPr>
        <w:pStyle w:val="Textonotapie"/>
        <w:jc w:val="both"/>
        <w:rPr>
          <w:rFonts w:ascii="Arial Narrow" w:hAnsi="Arial Narrow" w:cs="Arial"/>
          <w:sz w:val="24"/>
          <w:szCs w:val="24"/>
        </w:rPr>
      </w:pPr>
      <w:r w:rsidRPr="00F04A2F">
        <w:rPr>
          <w:rFonts w:ascii="Arial Narrow" w:hAnsi="Arial Narrow" w:cs="Arial"/>
          <w:sz w:val="24"/>
          <w:szCs w:val="24"/>
        </w:rPr>
        <w:t>(…)</w:t>
      </w:r>
    </w:p>
    <w:p w14:paraId="2945F941" w14:textId="77777777" w:rsidR="000819CE" w:rsidRPr="00F04A2F" w:rsidRDefault="000819CE" w:rsidP="00D5610B">
      <w:pPr>
        <w:pStyle w:val="Textonotapie"/>
        <w:jc w:val="both"/>
        <w:rPr>
          <w:rFonts w:ascii="Arial Narrow" w:hAnsi="Arial Narrow" w:cs="Arial"/>
          <w:sz w:val="24"/>
          <w:szCs w:val="24"/>
        </w:rPr>
      </w:pPr>
      <w:r w:rsidRPr="00F04A2F">
        <w:rPr>
          <w:rFonts w:ascii="Arial Narrow" w:hAnsi="Arial Narrow" w:cs="Arial"/>
          <w:sz w:val="24"/>
          <w:szCs w:val="24"/>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7C780A6D" w14:textId="77777777" w:rsidR="000819CE" w:rsidRPr="00F04A2F" w:rsidRDefault="000819CE" w:rsidP="00D5610B">
      <w:pPr>
        <w:pStyle w:val="Textonotapie"/>
        <w:jc w:val="both"/>
        <w:rPr>
          <w:rFonts w:ascii="Arial Narrow" w:hAnsi="Arial Narrow" w:cs="Arial"/>
          <w:sz w:val="24"/>
          <w:szCs w:val="24"/>
        </w:rPr>
      </w:pPr>
      <w:r w:rsidRPr="00F04A2F">
        <w:rPr>
          <w:rFonts w:ascii="Arial Narrow" w:hAnsi="Arial Narrow" w:cs="Arial"/>
          <w:sz w:val="24"/>
          <w:szCs w:val="24"/>
        </w:rPr>
        <w:t>(…).</w:t>
      </w:r>
    </w:p>
    <w:p w14:paraId="2434F34E" w14:textId="77777777" w:rsidR="000819CE" w:rsidRPr="00F04A2F" w:rsidRDefault="000819CE" w:rsidP="00D5610B">
      <w:pPr>
        <w:pStyle w:val="Textonotapie"/>
        <w:jc w:val="both"/>
        <w:rPr>
          <w:rFonts w:ascii="Arial Narrow" w:hAnsi="Arial Narrow" w:cs="Arial"/>
          <w:sz w:val="24"/>
          <w:szCs w:val="24"/>
        </w:rPr>
      </w:pPr>
      <w:r w:rsidRPr="00F04A2F">
        <w:rPr>
          <w:rFonts w:ascii="Arial Narrow" w:hAnsi="Arial Narrow" w:cs="Arial"/>
          <w:sz w:val="24"/>
          <w:szCs w:val="24"/>
        </w:rPr>
        <w:t>Artículo 73. 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00FA" w14:textId="323A528C" w:rsidR="000819CE" w:rsidRPr="00923CFB" w:rsidRDefault="000819CE" w:rsidP="00A23155">
    <w:pPr>
      <w:pStyle w:val="Encabezado"/>
      <w:rPr>
        <w:rFonts w:ascii="Arial Narrow" w:hAnsi="Arial Narrow" w:cs="Arial"/>
        <w:b/>
        <w:sz w:val="28"/>
        <w:szCs w:val="28"/>
      </w:rPr>
    </w:pPr>
    <w:r w:rsidRPr="00923CFB">
      <w:rPr>
        <w:rFonts w:ascii="Arial Narrow" w:hAnsi="Arial Narrow" w:cs="Arial"/>
        <w:b/>
        <w:sz w:val="28"/>
        <w:szCs w:val="28"/>
      </w:rPr>
      <w:t xml:space="preserve">ACCIÓN DE INCONSTITUCIONALIDAD 150/2017 </w:t>
    </w:r>
  </w:p>
  <w:p w14:paraId="46BD47D1" w14:textId="723ABCF3" w:rsidR="000819CE" w:rsidRPr="00923CFB" w:rsidRDefault="000819CE" w:rsidP="00A23155">
    <w:pPr>
      <w:pStyle w:val="Encabezado"/>
      <w:rPr>
        <w:rFonts w:ascii="Arial Narrow" w:hAnsi="Arial Narrow" w:cs="Arial"/>
        <w:b/>
        <w:bCs/>
        <w:sz w:val="28"/>
        <w:szCs w:val="28"/>
      </w:rPr>
    </w:pPr>
    <w:r w:rsidRPr="00923CFB">
      <w:rPr>
        <w:rFonts w:ascii="Arial Narrow" w:hAnsi="Arial Narrow" w:cs="Arial"/>
        <w:b/>
        <w:sz w:val="28"/>
        <w:szCs w:val="28"/>
      </w:rPr>
      <w:t>Y SU ACUMULADA 153/2017</w:t>
    </w:r>
  </w:p>
  <w:p w14:paraId="66790453" w14:textId="77777777" w:rsidR="000819CE" w:rsidRPr="00CE3242" w:rsidRDefault="002779DD" w:rsidP="00CE3242">
    <w:pPr>
      <w:pStyle w:val="Encabezado"/>
    </w:pPr>
    <w:r>
      <w:rPr>
        <w:rFonts w:ascii="Arial" w:hAnsi="Arial" w:cs="Arial"/>
        <w:b/>
        <w:noProof/>
        <w:sz w:val="24"/>
        <w:szCs w:val="24"/>
      </w:rPr>
      <w:pict w14:anchorId="47475DD1">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DEFB" w14:textId="5641B7F0" w:rsidR="000819CE" w:rsidRDefault="000819CE" w:rsidP="004E03D7">
    <w:pPr>
      <w:pStyle w:val="Encabezado"/>
      <w:jc w:val="right"/>
      <w:rPr>
        <w:rFonts w:ascii="Arial Narrow" w:hAnsi="Arial Narrow" w:cs="Arial"/>
        <w:b/>
        <w:sz w:val="24"/>
        <w:szCs w:val="24"/>
      </w:rPr>
    </w:pPr>
    <w:r w:rsidRPr="004E03D7">
      <w:rPr>
        <w:rFonts w:ascii="Arial Narrow" w:hAnsi="Arial Narrow"/>
        <w:noProof/>
        <w:sz w:val="24"/>
        <w:szCs w:val="24"/>
      </w:rPr>
      <mc:AlternateContent>
        <mc:Choice Requires="wps">
          <w:drawing>
            <wp:anchor distT="0" distB="0" distL="114300" distR="114300" simplePos="0" relativeHeight="251658243" behindDoc="1" locked="0" layoutInCell="1" allowOverlap="1" wp14:anchorId="46DDD4C9" wp14:editId="473908FF">
              <wp:simplePos x="0" y="0"/>
              <wp:positionH relativeFrom="column">
                <wp:posOffset>-139065</wp:posOffset>
              </wp:positionH>
              <wp:positionV relativeFrom="paragraph">
                <wp:posOffset>-78105</wp:posOffset>
              </wp:positionV>
              <wp:extent cx="1885315" cy="1715135"/>
              <wp:effectExtent l="0" t="0" r="0" b="0"/>
              <wp:wrapTight wrapText="bothSides">
                <wp:wrapPolygon edited="0">
                  <wp:start x="437" y="0"/>
                  <wp:lineTo x="437" y="21352"/>
                  <wp:lineTo x="20953" y="21352"/>
                  <wp:lineTo x="20953" y="0"/>
                  <wp:lineTo x="437"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noFill/>
                      <a:ln>
                        <a:noFill/>
                      </a:ln>
                      <a:effectLst/>
                      <a:extLst>
                        <a:ext uri="{909E8E84-426E-40DD-AFC4-6F175D3DCCD1}">
                          <a14:hiddenFill xmlns:a14="http://schemas.microsoft.com/office/drawing/2010/main">
                            <a:solidFill>
                              <a:schemeClr val="accent3">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3EEBD31" id="Rectangle 2" o:spid="_x0000_s1026" style="position:absolute;margin-left:-10.95pt;margin-top:-6.15pt;width:148.45pt;height:1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" filled="f" fillcolor="#9bbb59 [3206]" stroked="f" strokecolor="#f2f2f2 [3041]" strokeweight="3pt">
              <w10:wrap type="tight"/>
            </v:rect>
          </w:pict>
        </mc:Fallback>
      </mc:AlternateContent>
    </w:r>
    <w:r>
      <w:rPr>
        <w:rFonts w:ascii="Arial Narrow" w:hAnsi="Arial Narrow" w:cs="Arial"/>
        <w:b/>
        <w:sz w:val="24"/>
        <w:szCs w:val="24"/>
      </w:rPr>
      <w:t xml:space="preserve"> </w:t>
    </w:r>
    <w:r w:rsidRPr="004E03D7">
      <w:rPr>
        <w:rFonts w:ascii="Arial Narrow" w:hAnsi="Arial Narrow" w:cs="Arial"/>
        <w:b/>
        <w:sz w:val="24"/>
        <w:szCs w:val="24"/>
      </w:rPr>
      <w:t xml:space="preserve">ACCIÓN DE INCONSTITUCIONALIDAD 150/2017 </w:t>
    </w:r>
  </w:p>
  <w:p w14:paraId="3FD3E221" w14:textId="1C00A26F" w:rsidR="000819CE" w:rsidRPr="004E03D7" w:rsidRDefault="000819CE" w:rsidP="002B7C57">
    <w:pPr>
      <w:pStyle w:val="Encabezado"/>
      <w:ind w:left="2694"/>
      <w:jc w:val="right"/>
      <w:rPr>
        <w:rFonts w:ascii="Arial Narrow" w:hAnsi="Arial Narrow" w:cs="Arial"/>
        <w:b/>
        <w:bCs/>
        <w:sz w:val="24"/>
        <w:szCs w:val="24"/>
      </w:rPr>
    </w:pPr>
    <w:r>
      <w:rPr>
        <w:rFonts w:ascii="Arial Narrow" w:hAnsi="Arial Narrow" w:cs="Arial"/>
        <w:b/>
        <w:sz w:val="24"/>
        <w:szCs w:val="24"/>
      </w:rPr>
      <w:t xml:space="preserve"> </w:t>
    </w:r>
    <w:r>
      <w:rPr>
        <w:rFonts w:ascii="Arial Narrow" w:hAnsi="Arial Narrow" w:cs="Arial"/>
        <w:b/>
        <w:sz w:val="24"/>
        <w:szCs w:val="24"/>
      </w:rPr>
      <w:tab/>
      <w:t xml:space="preserve">  </w:t>
    </w:r>
    <w:r>
      <w:rPr>
        <w:rFonts w:ascii="Arial Narrow" w:hAnsi="Arial Narrow" w:cs="Arial"/>
        <w:b/>
        <w:sz w:val="24"/>
        <w:szCs w:val="24"/>
      </w:rPr>
      <w:tab/>
    </w:r>
    <w:r w:rsidRPr="004E03D7">
      <w:rPr>
        <w:rFonts w:ascii="Arial Narrow" w:hAnsi="Arial Narrow" w:cs="Arial"/>
        <w:b/>
        <w:sz w:val="24"/>
        <w:szCs w:val="24"/>
      </w:rPr>
      <w:t>Y SU ACUMULADA 153/2017</w:t>
    </w:r>
  </w:p>
  <w:p w14:paraId="3E96E681" w14:textId="77777777" w:rsidR="000819CE" w:rsidRDefault="002779DD" w:rsidP="0098028B">
    <w:pPr>
      <w:pStyle w:val="Encabezado"/>
      <w:jc w:val="right"/>
    </w:pPr>
    <w:r>
      <w:rPr>
        <w:rFonts w:cs="Arial"/>
        <w:noProof/>
        <w:szCs w:val="24"/>
      </w:rPr>
      <w:pict w14:anchorId="661407E0">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07"/>
    <w:multiLevelType w:val="hybridMultilevel"/>
    <w:tmpl w:val="DD9C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D1D4A"/>
    <w:multiLevelType w:val="hybridMultilevel"/>
    <w:tmpl w:val="B2C6F612"/>
    <w:lvl w:ilvl="0" w:tplc="E29876B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D63934"/>
    <w:multiLevelType w:val="hybridMultilevel"/>
    <w:tmpl w:val="7DF20926"/>
    <w:lvl w:ilvl="0" w:tplc="A650D3E4">
      <w:start w:val="1"/>
      <w:numFmt w:val="bullet"/>
      <w:lvlText w:val=""/>
      <w:lvlJc w:val="left"/>
      <w:pPr>
        <w:ind w:left="1428" w:hanging="360"/>
      </w:pPr>
      <w:rPr>
        <w:rFonts w:ascii="Symbol" w:hAnsi="Symbol" w:hint="default"/>
        <w:color w:val="auto"/>
        <w:sz w:val="18"/>
        <w:szCs w:val="18"/>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7D3476C"/>
    <w:multiLevelType w:val="hybridMultilevel"/>
    <w:tmpl w:val="12EE9592"/>
    <w:lvl w:ilvl="0" w:tplc="925AEB8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FEE57FF"/>
    <w:multiLevelType w:val="hybridMultilevel"/>
    <w:tmpl w:val="1D802B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33D33BA"/>
    <w:multiLevelType w:val="hybridMultilevel"/>
    <w:tmpl w:val="69AC63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9378DF"/>
    <w:multiLevelType w:val="hybridMultilevel"/>
    <w:tmpl w:val="1818951C"/>
    <w:lvl w:ilvl="0" w:tplc="E30A746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B2C2411"/>
    <w:multiLevelType w:val="hybridMultilevel"/>
    <w:tmpl w:val="2F44C7B0"/>
    <w:lvl w:ilvl="0" w:tplc="26340A9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703262"/>
    <w:multiLevelType w:val="hybridMultilevel"/>
    <w:tmpl w:val="4C62BDA8"/>
    <w:lvl w:ilvl="0" w:tplc="9ABED412">
      <w:start w:val="1"/>
      <w:numFmt w:val="bullet"/>
      <w:lvlText w:val=""/>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2ABC3BC9"/>
    <w:multiLevelType w:val="hybridMultilevel"/>
    <w:tmpl w:val="802C9A40"/>
    <w:lvl w:ilvl="0" w:tplc="EBD043C0">
      <w:start w:val="6"/>
      <w:numFmt w:val="decimal"/>
      <w:lvlText w:val="%1."/>
      <w:lvlJc w:val="left"/>
      <w:pPr>
        <w:ind w:left="1069" w:hanging="360"/>
      </w:pPr>
      <w:rPr>
        <w:rFonts w:ascii="Arial" w:hAnsi="Arial"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644D1A"/>
    <w:multiLevelType w:val="hybridMultilevel"/>
    <w:tmpl w:val="BF64F86C"/>
    <w:lvl w:ilvl="0" w:tplc="7FB81DDA">
      <w:start w:val="6"/>
      <w:numFmt w:val="decimal"/>
      <w:lvlText w:val="%1."/>
      <w:lvlJc w:val="left"/>
      <w:pPr>
        <w:ind w:left="1069" w:hanging="360"/>
      </w:pPr>
      <w:rPr>
        <w:rFonts w:ascii="Arial" w:hAnsi="Arial"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3712F94"/>
    <w:multiLevelType w:val="hybridMultilevel"/>
    <w:tmpl w:val="06F2B704"/>
    <w:lvl w:ilvl="0" w:tplc="5CCEB922">
      <w:start w:val="6"/>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C789D"/>
    <w:multiLevelType w:val="hybridMultilevel"/>
    <w:tmpl w:val="FC76C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B77724"/>
    <w:multiLevelType w:val="hybridMultilevel"/>
    <w:tmpl w:val="76647D6A"/>
    <w:lvl w:ilvl="0" w:tplc="C7302886">
      <w:start w:val="1"/>
      <w:numFmt w:val="decimal"/>
      <w:lvlText w:val="%1."/>
      <w:lvlJc w:val="left"/>
      <w:pPr>
        <w:ind w:left="360" w:hanging="360"/>
      </w:pPr>
      <w:rPr>
        <w:b w:val="0"/>
        <w:sz w:val="26"/>
        <w:szCs w:val="26"/>
      </w:rPr>
    </w:lvl>
    <w:lvl w:ilvl="1" w:tplc="080A0001">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3B1A0CBC"/>
    <w:multiLevelType w:val="hybridMultilevel"/>
    <w:tmpl w:val="0F90733A"/>
    <w:lvl w:ilvl="0" w:tplc="5D82D174">
      <w:start w:val="6"/>
      <w:numFmt w:val="decimal"/>
      <w:lvlText w:val="%1."/>
      <w:lvlJc w:val="left"/>
      <w:pPr>
        <w:ind w:left="1211" w:hanging="360"/>
      </w:pPr>
      <w:rPr>
        <w:rFonts w:ascii="Arial" w:hAnsi="Arial"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459356D6"/>
    <w:multiLevelType w:val="hybridMultilevel"/>
    <w:tmpl w:val="5774933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3645AF"/>
    <w:multiLevelType w:val="hybridMultilevel"/>
    <w:tmpl w:val="8D96576C"/>
    <w:lvl w:ilvl="0" w:tplc="F8EAEF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98F2D4E"/>
    <w:multiLevelType w:val="hybridMultilevel"/>
    <w:tmpl w:val="C85E74E0"/>
    <w:lvl w:ilvl="0" w:tplc="D64E2D0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8901EA"/>
    <w:multiLevelType w:val="hybridMultilevel"/>
    <w:tmpl w:val="3EB8AD14"/>
    <w:lvl w:ilvl="0" w:tplc="A650D3E4">
      <w:start w:val="1"/>
      <w:numFmt w:val="bullet"/>
      <w:lvlText w:val=""/>
      <w:lvlJc w:val="left"/>
      <w:pPr>
        <w:ind w:left="1429" w:hanging="360"/>
      </w:pPr>
      <w:rPr>
        <w:rFonts w:ascii="Symbol" w:hAnsi="Symbol" w:hint="default"/>
        <w:color w:val="auto"/>
        <w:sz w:val="18"/>
        <w:szCs w:val="18"/>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570119A9"/>
    <w:multiLevelType w:val="hybridMultilevel"/>
    <w:tmpl w:val="D506E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C51E73"/>
    <w:multiLevelType w:val="hybridMultilevel"/>
    <w:tmpl w:val="688EAF78"/>
    <w:lvl w:ilvl="0" w:tplc="E29876BC">
      <w:start w:val="1"/>
      <w:numFmt w:val="decimal"/>
      <w:lvlText w:val="%1."/>
      <w:lvlJc w:val="left"/>
      <w:pPr>
        <w:ind w:left="1728" w:hanging="10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A5E0F51"/>
    <w:multiLevelType w:val="hybridMultilevel"/>
    <w:tmpl w:val="E2F43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CDF3075"/>
    <w:multiLevelType w:val="hybridMultilevel"/>
    <w:tmpl w:val="F1981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4B1E2E"/>
    <w:multiLevelType w:val="hybridMultilevel"/>
    <w:tmpl w:val="4928D922"/>
    <w:lvl w:ilvl="0" w:tplc="9FA0682E">
      <w:start w:val="6"/>
      <w:numFmt w:val="decimal"/>
      <w:lvlText w:val="%1."/>
      <w:lvlJc w:val="left"/>
      <w:pPr>
        <w:ind w:left="1211" w:hanging="360"/>
      </w:pPr>
      <w:rPr>
        <w:rFonts w:ascii="Arial" w:hAnsi="Arial"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650D5D6F"/>
    <w:multiLevelType w:val="hybridMultilevel"/>
    <w:tmpl w:val="7294F31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80A1F91"/>
    <w:multiLevelType w:val="hybridMultilevel"/>
    <w:tmpl w:val="740A0B4E"/>
    <w:lvl w:ilvl="0" w:tplc="348C4C32">
      <w:start w:val="6"/>
      <w:numFmt w:val="decimal"/>
      <w:lvlText w:val="%1."/>
      <w:lvlJc w:val="left"/>
      <w:pPr>
        <w:ind w:left="1211" w:hanging="360"/>
      </w:pPr>
      <w:rPr>
        <w:rFonts w:ascii="Arial" w:hAnsi="Arial"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71F0422A"/>
    <w:multiLevelType w:val="hybridMultilevel"/>
    <w:tmpl w:val="2F6A5B50"/>
    <w:lvl w:ilvl="0" w:tplc="9ABED412">
      <w:start w:val="1"/>
      <w:numFmt w:val="bullet"/>
      <w:lvlText w:val=""/>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772C261E"/>
    <w:multiLevelType w:val="hybridMultilevel"/>
    <w:tmpl w:val="19E02616"/>
    <w:lvl w:ilvl="0" w:tplc="080A0001">
      <w:start w:val="1"/>
      <w:numFmt w:val="bullet"/>
      <w:lvlText w:val=""/>
      <w:lvlJc w:val="left"/>
      <w:pPr>
        <w:ind w:left="1573" w:hanging="360"/>
      </w:pPr>
      <w:rPr>
        <w:rFonts w:ascii="Symbol" w:hAnsi="Symbol" w:hint="default"/>
      </w:rPr>
    </w:lvl>
    <w:lvl w:ilvl="1" w:tplc="080A0003" w:tentative="1">
      <w:start w:val="1"/>
      <w:numFmt w:val="bullet"/>
      <w:lvlText w:val="o"/>
      <w:lvlJc w:val="left"/>
      <w:pPr>
        <w:ind w:left="2293" w:hanging="360"/>
      </w:pPr>
      <w:rPr>
        <w:rFonts w:ascii="Courier New" w:hAnsi="Courier New" w:cs="Courier New" w:hint="default"/>
      </w:rPr>
    </w:lvl>
    <w:lvl w:ilvl="2" w:tplc="080A0005" w:tentative="1">
      <w:start w:val="1"/>
      <w:numFmt w:val="bullet"/>
      <w:lvlText w:val=""/>
      <w:lvlJc w:val="left"/>
      <w:pPr>
        <w:ind w:left="3013" w:hanging="360"/>
      </w:pPr>
      <w:rPr>
        <w:rFonts w:ascii="Wingdings" w:hAnsi="Wingdings" w:hint="default"/>
      </w:rPr>
    </w:lvl>
    <w:lvl w:ilvl="3" w:tplc="080A0001" w:tentative="1">
      <w:start w:val="1"/>
      <w:numFmt w:val="bullet"/>
      <w:lvlText w:val=""/>
      <w:lvlJc w:val="left"/>
      <w:pPr>
        <w:ind w:left="3733" w:hanging="360"/>
      </w:pPr>
      <w:rPr>
        <w:rFonts w:ascii="Symbol" w:hAnsi="Symbol" w:hint="default"/>
      </w:rPr>
    </w:lvl>
    <w:lvl w:ilvl="4" w:tplc="080A0003" w:tentative="1">
      <w:start w:val="1"/>
      <w:numFmt w:val="bullet"/>
      <w:lvlText w:val="o"/>
      <w:lvlJc w:val="left"/>
      <w:pPr>
        <w:ind w:left="4453" w:hanging="360"/>
      </w:pPr>
      <w:rPr>
        <w:rFonts w:ascii="Courier New" w:hAnsi="Courier New" w:cs="Courier New" w:hint="default"/>
      </w:rPr>
    </w:lvl>
    <w:lvl w:ilvl="5" w:tplc="080A0005" w:tentative="1">
      <w:start w:val="1"/>
      <w:numFmt w:val="bullet"/>
      <w:lvlText w:val=""/>
      <w:lvlJc w:val="left"/>
      <w:pPr>
        <w:ind w:left="5173" w:hanging="360"/>
      </w:pPr>
      <w:rPr>
        <w:rFonts w:ascii="Wingdings" w:hAnsi="Wingdings" w:hint="default"/>
      </w:rPr>
    </w:lvl>
    <w:lvl w:ilvl="6" w:tplc="080A0001" w:tentative="1">
      <w:start w:val="1"/>
      <w:numFmt w:val="bullet"/>
      <w:lvlText w:val=""/>
      <w:lvlJc w:val="left"/>
      <w:pPr>
        <w:ind w:left="5893" w:hanging="360"/>
      </w:pPr>
      <w:rPr>
        <w:rFonts w:ascii="Symbol" w:hAnsi="Symbol" w:hint="default"/>
      </w:rPr>
    </w:lvl>
    <w:lvl w:ilvl="7" w:tplc="080A0003" w:tentative="1">
      <w:start w:val="1"/>
      <w:numFmt w:val="bullet"/>
      <w:lvlText w:val="o"/>
      <w:lvlJc w:val="left"/>
      <w:pPr>
        <w:ind w:left="6613" w:hanging="360"/>
      </w:pPr>
      <w:rPr>
        <w:rFonts w:ascii="Courier New" w:hAnsi="Courier New" w:cs="Courier New" w:hint="default"/>
      </w:rPr>
    </w:lvl>
    <w:lvl w:ilvl="8" w:tplc="080A0005" w:tentative="1">
      <w:start w:val="1"/>
      <w:numFmt w:val="bullet"/>
      <w:lvlText w:val=""/>
      <w:lvlJc w:val="left"/>
      <w:pPr>
        <w:ind w:left="7333" w:hanging="360"/>
      </w:pPr>
      <w:rPr>
        <w:rFonts w:ascii="Wingdings" w:hAnsi="Wingdings" w:hint="default"/>
      </w:rPr>
    </w:lvl>
  </w:abstractNum>
  <w:abstractNum w:abstractNumId="28" w15:restartNumberingAfterBreak="0">
    <w:nsid w:val="7CE47B16"/>
    <w:multiLevelType w:val="hybridMultilevel"/>
    <w:tmpl w:val="8966A3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7D3B25CE"/>
    <w:multiLevelType w:val="hybridMultilevel"/>
    <w:tmpl w:val="04DA69CA"/>
    <w:lvl w:ilvl="0" w:tplc="E29876B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17378425">
    <w:abstractNumId w:val="21"/>
  </w:num>
  <w:num w:numId="2" w16cid:durableId="1661957541">
    <w:abstractNumId w:val="20"/>
  </w:num>
  <w:num w:numId="3" w16cid:durableId="980883999">
    <w:abstractNumId w:val="1"/>
  </w:num>
  <w:num w:numId="4" w16cid:durableId="908997481">
    <w:abstractNumId w:val="29"/>
  </w:num>
  <w:num w:numId="5" w16cid:durableId="1831677204">
    <w:abstractNumId w:val="0"/>
  </w:num>
  <w:num w:numId="6" w16cid:durableId="917326583">
    <w:abstractNumId w:val="5"/>
  </w:num>
  <w:num w:numId="7" w16cid:durableId="405229841">
    <w:abstractNumId w:val="22"/>
  </w:num>
  <w:num w:numId="8" w16cid:durableId="205803337">
    <w:abstractNumId w:val="19"/>
  </w:num>
  <w:num w:numId="9" w16cid:durableId="1975061796">
    <w:abstractNumId w:val="17"/>
  </w:num>
  <w:num w:numId="10" w16cid:durableId="986473511">
    <w:abstractNumId w:val="3"/>
  </w:num>
  <w:num w:numId="11" w16cid:durableId="1238635855">
    <w:abstractNumId w:val="27"/>
  </w:num>
  <w:num w:numId="12" w16cid:durableId="1999962468">
    <w:abstractNumId w:val="24"/>
  </w:num>
  <w:num w:numId="13" w16cid:durableId="691760376">
    <w:abstractNumId w:val="6"/>
  </w:num>
  <w:num w:numId="14" w16cid:durableId="1344744181">
    <w:abstractNumId w:val="12"/>
  </w:num>
  <w:num w:numId="15" w16cid:durableId="26518875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662409">
    <w:abstractNumId w:val="28"/>
  </w:num>
  <w:num w:numId="17" w16cid:durableId="2319266">
    <w:abstractNumId w:val="13"/>
  </w:num>
  <w:num w:numId="18" w16cid:durableId="121191935">
    <w:abstractNumId w:val="15"/>
  </w:num>
  <w:num w:numId="19" w16cid:durableId="2131508007">
    <w:abstractNumId w:val="18"/>
  </w:num>
  <w:num w:numId="20" w16cid:durableId="70394721">
    <w:abstractNumId w:val="2"/>
  </w:num>
  <w:num w:numId="21" w16cid:durableId="971791278">
    <w:abstractNumId w:val="4"/>
  </w:num>
  <w:num w:numId="22" w16cid:durableId="1317220512">
    <w:abstractNumId w:val="7"/>
  </w:num>
  <w:num w:numId="23" w16cid:durableId="1233806896">
    <w:abstractNumId w:val="8"/>
  </w:num>
  <w:num w:numId="24" w16cid:durableId="297225106">
    <w:abstractNumId w:val="26"/>
  </w:num>
  <w:num w:numId="25" w16cid:durableId="276914212">
    <w:abstractNumId w:val="16"/>
  </w:num>
  <w:num w:numId="26" w16cid:durableId="1087311397">
    <w:abstractNumId w:val="23"/>
  </w:num>
  <w:num w:numId="27" w16cid:durableId="2032872254">
    <w:abstractNumId w:val="25"/>
  </w:num>
  <w:num w:numId="28" w16cid:durableId="651374782">
    <w:abstractNumId w:val="14"/>
  </w:num>
  <w:num w:numId="29" w16cid:durableId="373118152">
    <w:abstractNumId w:val="10"/>
  </w:num>
  <w:num w:numId="30" w16cid:durableId="34160012">
    <w:abstractNumId w:val="9"/>
  </w:num>
  <w:num w:numId="31" w16cid:durableId="119218161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37"/>
    <w:rsid w:val="00000196"/>
    <w:rsid w:val="0000037F"/>
    <w:rsid w:val="000009DA"/>
    <w:rsid w:val="00000BA1"/>
    <w:rsid w:val="00001B8D"/>
    <w:rsid w:val="000022F8"/>
    <w:rsid w:val="00002BE9"/>
    <w:rsid w:val="00003266"/>
    <w:rsid w:val="00003305"/>
    <w:rsid w:val="00004466"/>
    <w:rsid w:val="0000477D"/>
    <w:rsid w:val="00004835"/>
    <w:rsid w:val="00004B20"/>
    <w:rsid w:val="00004D20"/>
    <w:rsid w:val="00005133"/>
    <w:rsid w:val="00007A34"/>
    <w:rsid w:val="00010329"/>
    <w:rsid w:val="00010569"/>
    <w:rsid w:val="00010796"/>
    <w:rsid w:val="000109C8"/>
    <w:rsid w:val="00012829"/>
    <w:rsid w:val="00013864"/>
    <w:rsid w:val="00013F62"/>
    <w:rsid w:val="00014DF1"/>
    <w:rsid w:val="00015704"/>
    <w:rsid w:val="00015F74"/>
    <w:rsid w:val="00016E47"/>
    <w:rsid w:val="000171EC"/>
    <w:rsid w:val="0001798C"/>
    <w:rsid w:val="00017BD8"/>
    <w:rsid w:val="00017CA1"/>
    <w:rsid w:val="00020827"/>
    <w:rsid w:val="0002091F"/>
    <w:rsid w:val="00022519"/>
    <w:rsid w:val="0002289D"/>
    <w:rsid w:val="00022C12"/>
    <w:rsid w:val="00022E97"/>
    <w:rsid w:val="00023483"/>
    <w:rsid w:val="000238BA"/>
    <w:rsid w:val="0002393D"/>
    <w:rsid w:val="00024491"/>
    <w:rsid w:val="00024931"/>
    <w:rsid w:val="00025C75"/>
    <w:rsid w:val="00025DA1"/>
    <w:rsid w:val="00026C9F"/>
    <w:rsid w:val="00026E52"/>
    <w:rsid w:val="0002713F"/>
    <w:rsid w:val="00027315"/>
    <w:rsid w:val="00027A62"/>
    <w:rsid w:val="00027AAC"/>
    <w:rsid w:val="00027D50"/>
    <w:rsid w:val="00030A0A"/>
    <w:rsid w:val="00030EE4"/>
    <w:rsid w:val="00032422"/>
    <w:rsid w:val="00032AA3"/>
    <w:rsid w:val="000330C0"/>
    <w:rsid w:val="000336C3"/>
    <w:rsid w:val="00033BFB"/>
    <w:rsid w:val="00034C93"/>
    <w:rsid w:val="00035A14"/>
    <w:rsid w:val="00035A29"/>
    <w:rsid w:val="00035C54"/>
    <w:rsid w:val="00035E56"/>
    <w:rsid w:val="00036647"/>
    <w:rsid w:val="000369E8"/>
    <w:rsid w:val="00036EC0"/>
    <w:rsid w:val="0003701B"/>
    <w:rsid w:val="00037BE3"/>
    <w:rsid w:val="00040DE7"/>
    <w:rsid w:val="00040DEB"/>
    <w:rsid w:val="00041212"/>
    <w:rsid w:val="000413C3"/>
    <w:rsid w:val="00041A78"/>
    <w:rsid w:val="00042047"/>
    <w:rsid w:val="00042D00"/>
    <w:rsid w:val="00043551"/>
    <w:rsid w:val="00043897"/>
    <w:rsid w:val="00044540"/>
    <w:rsid w:val="00045225"/>
    <w:rsid w:val="00046584"/>
    <w:rsid w:val="00046BBD"/>
    <w:rsid w:val="0004705B"/>
    <w:rsid w:val="00047508"/>
    <w:rsid w:val="00050C98"/>
    <w:rsid w:val="00051718"/>
    <w:rsid w:val="000521CF"/>
    <w:rsid w:val="0005240E"/>
    <w:rsid w:val="0005284C"/>
    <w:rsid w:val="00053453"/>
    <w:rsid w:val="00053A9E"/>
    <w:rsid w:val="000547DA"/>
    <w:rsid w:val="000549CE"/>
    <w:rsid w:val="00055464"/>
    <w:rsid w:val="00055FE1"/>
    <w:rsid w:val="000563D5"/>
    <w:rsid w:val="00056F66"/>
    <w:rsid w:val="00057179"/>
    <w:rsid w:val="000571A2"/>
    <w:rsid w:val="0005781F"/>
    <w:rsid w:val="0006020B"/>
    <w:rsid w:val="00060401"/>
    <w:rsid w:val="00060815"/>
    <w:rsid w:val="0006120B"/>
    <w:rsid w:val="00061628"/>
    <w:rsid w:val="000616CB"/>
    <w:rsid w:val="0006279A"/>
    <w:rsid w:val="00062804"/>
    <w:rsid w:val="0006321A"/>
    <w:rsid w:val="000632E9"/>
    <w:rsid w:val="00063A04"/>
    <w:rsid w:val="00063FB3"/>
    <w:rsid w:val="00064226"/>
    <w:rsid w:val="00064DC8"/>
    <w:rsid w:val="0006577A"/>
    <w:rsid w:val="00065CB6"/>
    <w:rsid w:val="00066B3E"/>
    <w:rsid w:val="00066DFC"/>
    <w:rsid w:val="00067ABE"/>
    <w:rsid w:val="00070007"/>
    <w:rsid w:val="000702FC"/>
    <w:rsid w:val="0007032F"/>
    <w:rsid w:val="000704A2"/>
    <w:rsid w:val="000707C3"/>
    <w:rsid w:val="000710A5"/>
    <w:rsid w:val="0007139A"/>
    <w:rsid w:val="00071613"/>
    <w:rsid w:val="00071681"/>
    <w:rsid w:val="00071A37"/>
    <w:rsid w:val="000725A9"/>
    <w:rsid w:val="000733C1"/>
    <w:rsid w:val="00073719"/>
    <w:rsid w:val="00073C1D"/>
    <w:rsid w:val="00073DA0"/>
    <w:rsid w:val="00074138"/>
    <w:rsid w:val="00074DCE"/>
    <w:rsid w:val="00074F23"/>
    <w:rsid w:val="000753A3"/>
    <w:rsid w:val="00075569"/>
    <w:rsid w:val="00076A7E"/>
    <w:rsid w:val="00076B48"/>
    <w:rsid w:val="000777E8"/>
    <w:rsid w:val="00081102"/>
    <w:rsid w:val="00081787"/>
    <w:rsid w:val="000819CE"/>
    <w:rsid w:val="00082048"/>
    <w:rsid w:val="000820BE"/>
    <w:rsid w:val="000824C2"/>
    <w:rsid w:val="000833FE"/>
    <w:rsid w:val="000834F3"/>
    <w:rsid w:val="00083656"/>
    <w:rsid w:val="00083EFA"/>
    <w:rsid w:val="000841CC"/>
    <w:rsid w:val="00085237"/>
    <w:rsid w:val="00086929"/>
    <w:rsid w:val="00086C8B"/>
    <w:rsid w:val="00087977"/>
    <w:rsid w:val="00090316"/>
    <w:rsid w:val="00090721"/>
    <w:rsid w:val="00090AD1"/>
    <w:rsid w:val="00091007"/>
    <w:rsid w:val="000912D2"/>
    <w:rsid w:val="00092001"/>
    <w:rsid w:val="0009213C"/>
    <w:rsid w:val="00092D0E"/>
    <w:rsid w:val="00093536"/>
    <w:rsid w:val="00093A66"/>
    <w:rsid w:val="00094028"/>
    <w:rsid w:val="000940C4"/>
    <w:rsid w:val="000962D1"/>
    <w:rsid w:val="0009686B"/>
    <w:rsid w:val="00096C45"/>
    <w:rsid w:val="00097E36"/>
    <w:rsid w:val="00097F22"/>
    <w:rsid w:val="000A029E"/>
    <w:rsid w:val="000A0ABF"/>
    <w:rsid w:val="000A0DAA"/>
    <w:rsid w:val="000A0DFC"/>
    <w:rsid w:val="000A10CA"/>
    <w:rsid w:val="000A181C"/>
    <w:rsid w:val="000A20C0"/>
    <w:rsid w:val="000A28F9"/>
    <w:rsid w:val="000A3900"/>
    <w:rsid w:val="000A3CAF"/>
    <w:rsid w:val="000A3D4E"/>
    <w:rsid w:val="000A4665"/>
    <w:rsid w:val="000A4785"/>
    <w:rsid w:val="000A5B22"/>
    <w:rsid w:val="000A6340"/>
    <w:rsid w:val="000A7409"/>
    <w:rsid w:val="000A7EBA"/>
    <w:rsid w:val="000B03CD"/>
    <w:rsid w:val="000B0B57"/>
    <w:rsid w:val="000B2AA8"/>
    <w:rsid w:val="000B31C5"/>
    <w:rsid w:val="000B36FB"/>
    <w:rsid w:val="000B39FF"/>
    <w:rsid w:val="000B4CB3"/>
    <w:rsid w:val="000B4EC3"/>
    <w:rsid w:val="000B5896"/>
    <w:rsid w:val="000B5925"/>
    <w:rsid w:val="000B5E30"/>
    <w:rsid w:val="000B5F95"/>
    <w:rsid w:val="000B5FCF"/>
    <w:rsid w:val="000B62CC"/>
    <w:rsid w:val="000B6FA5"/>
    <w:rsid w:val="000B70CE"/>
    <w:rsid w:val="000B72C0"/>
    <w:rsid w:val="000B7840"/>
    <w:rsid w:val="000C08E0"/>
    <w:rsid w:val="000C0ABC"/>
    <w:rsid w:val="000C10CB"/>
    <w:rsid w:val="000C15D5"/>
    <w:rsid w:val="000C1C0B"/>
    <w:rsid w:val="000C2766"/>
    <w:rsid w:val="000C2879"/>
    <w:rsid w:val="000C2F27"/>
    <w:rsid w:val="000C35D7"/>
    <w:rsid w:val="000C48A7"/>
    <w:rsid w:val="000C490E"/>
    <w:rsid w:val="000C506B"/>
    <w:rsid w:val="000C6170"/>
    <w:rsid w:val="000C6E8B"/>
    <w:rsid w:val="000C760E"/>
    <w:rsid w:val="000D0271"/>
    <w:rsid w:val="000D0402"/>
    <w:rsid w:val="000D0C32"/>
    <w:rsid w:val="000D13D1"/>
    <w:rsid w:val="000D294C"/>
    <w:rsid w:val="000D2D0A"/>
    <w:rsid w:val="000D3240"/>
    <w:rsid w:val="000D38AB"/>
    <w:rsid w:val="000D3FD6"/>
    <w:rsid w:val="000D44C4"/>
    <w:rsid w:val="000D4A28"/>
    <w:rsid w:val="000D4BD3"/>
    <w:rsid w:val="000D57AA"/>
    <w:rsid w:val="000D5E58"/>
    <w:rsid w:val="000D6C9B"/>
    <w:rsid w:val="000D701A"/>
    <w:rsid w:val="000D70DF"/>
    <w:rsid w:val="000D7B5F"/>
    <w:rsid w:val="000E0527"/>
    <w:rsid w:val="000E068B"/>
    <w:rsid w:val="000E0A9E"/>
    <w:rsid w:val="000E1304"/>
    <w:rsid w:val="000E14FE"/>
    <w:rsid w:val="000E16BB"/>
    <w:rsid w:val="000E1BC1"/>
    <w:rsid w:val="000E24CA"/>
    <w:rsid w:val="000E31FA"/>
    <w:rsid w:val="000E3308"/>
    <w:rsid w:val="000E3617"/>
    <w:rsid w:val="000E3E05"/>
    <w:rsid w:val="000E42CA"/>
    <w:rsid w:val="000E555F"/>
    <w:rsid w:val="000E5560"/>
    <w:rsid w:val="000E56F0"/>
    <w:rsid w:val="000E5855"/>
    <w:rsid w:val="000E5AAF"/>
    <w:rsid w:val="000E69C1"/>
    <w:rsid w:val="000E773F"/>
    <w:rsid w:val="000E7FDD"/>
    <w:rsid w:val="000F0007"/>
    <w:rsid w:val="000F110A"/>
    <w:rsid w:val="000F160D"/>
    <w:rsid w:val="000F2367"/>
    <w:rsid w:val="000F2673"/>
    <w:rsid w:val="000F276D"/>
    <w:rsid w:val="000F2E89"/>
    <w:rsid w:val="000F30CE"/>
    <w:rsid w:val="000F3728"/>
    <w:rsid w:val="000F45EF"/>
    <w:rsid w:val="000F479D"/>
    <w:rsid w:val="000F4909"/>
    <w:rsid w:val="000F4B9E"/>
    <w:rsid w:val="000F507D"/>
    <w:rsid w:val="000F6293"/>
    <w:rsid w:val="000F72CA"/>
    <w:rsid w:val="000F72F5"/>
    <w:rsid w:val="001006BF"/>
    <w:rsid w:val="001009FA"/>
    <w:rsid w:val="00101458"/>
    <w:rsid w:val="00101B01"/>
    <w:rsid w:val="0010232F"/>
    <w:rsid w:val="00102354"/>
    <w:rsid w:val="00102371"/>
    <w:rsid w:val="00102AD5"/>
    <w:rsid w:val="00102B24"/>
    <w:rsid w:val="00102EC3"/>
    <w:rsid w:val="00103266"/>
    <w:rsid w:val="0010348D"/>
    <w:rsid w:val="0010383E"/>
    <w:rsid w:val="00103A28"/>
    <w:rsid w:val="00104601"/>
    <w:rsid w:val="00104794"/>
    <w:rsid w:val="001047BE"/>
    <w:rsid w:val="00104A3C"/>
    <w:rsid w:val="00104A4D"/>
    <w:rsid w:val="00104F18"/>
    <w:rsid w:val="00105AC6"/>
    <w:rsid w:val="0010606F"/>
    <w:rsid w:val="00106AA0"/>
    <w:rsid w:val="00106EE0"/>
    <w:rsid w:val="00106FF1"/>
    <w:rsid w:val="0010753C"/>
    <w:rsid w:val="00107D89"/>
    <w:rsid w:val="00107E9C"/>
    <w:rsid w:val="00110472"/>
    <w:rsid w:val="0011232B"/>
    <w:rsid w:val="00112447"/>
    <w:rsid w:val="00112DC2"/>
    <w:rsid w:val="00113A69"/>
    <w:rsid w:val="00113A80"/>
    <w:rsid w:val="00114472"/>
    <w:rsid w:val="00115098"/>
    <w:rsid w:val="00115433"/>
    <w:rsid w:val="00115504"/>
    <w:rsid w:val="00115636"/>
    <w:rsid w:val="00115A7F"/>
    <w:rsid w:val="00115D1C"/>
    <w:rsid w:val="00116DFC"/>
    <w:rsid w:val="00116F69"/>
    <w:rsid w:val="00117BF7"/>
    <w:rsid w:val="00117FE9"/>
    <w:rsid w:val="00120842"/>
    <w:rsid w:val="001217A7"/>
    <w:rsid w:val="00121A8E"/>
    <w:rsid w:val="00122E98"/>
    <w:rsid w:val="001235CC"/>
    <w:rsid w:val="001236CD"/>
    <w:rsid w:val="00123D1A"/>
    <w:rsid w:val="00124333"/>
    <w:rsid w:val="00124830"/>
    <w:rsid w:val="001268BE"/>
    <w:rsid w:val="00126A01"/>
    <w:rsid w:val="00126DF0"/>
    <w:rsid w:val="001271CE"/>
    <w:rsid w:val="00127A9E"/>
    <w:rsid w:val="00127BFD"/>
    <w:rsid w:val="00130DEE"/>
    <w:rsid w:val="00130EE8"/>
    <w:rsid w:val="00131230"/>
    <w:rsid w:val="001315AA"/>
    <w:rsid w:val="00131E97"/>
    <w:rsid w:val="0013226A"/>
    <w:rsid w:val="0013235E"/>
    <w:rsid w:val="0013294E"/>
    <w:rsid w:val="00134B01"/>
    <w:rsid w:val="00134CC5"/>
    <w:rsid w:val="0013597B"/>
    <w:rsid w:val="00135CBC"/>
    <w:rsid w:val="0014020F"/>
    <w:rsid w:val="001409C9"/>
    <w:rsid w:val="001409E5"/>
    <w:rsid w:val="00140F1F"/>
    <w:rsid w:val="00141188"/>
    <w:rsid w:val="001416DD"/>
    <w:rsid w:val="00141DB5"/>
    <w:rsid w:val="00142579"/>
    <w:rsid w:val="001426CA"/>
    <w:rsid w:val="001426E6"/>
    <w:rsid w:val="001427F1"/>
    <w:rsid w:val="001432A9"/>
    <w:rsid w:val="001436ED"/>
    <w:rsid w:val="00143FB7"/>
    <w:rsid w:val="00145578"/>
    <w:rsid w:val="00145BE4"/>
    <w:rsid w:val="00146CD1"/>
    <w:rsid w:val="00146F95"/>
    <w:rsid w:val="0014712C"/>
    <w:rsid w:val="00150073"/>
    <w:rsid w:val="00150A0B"/>
    <w:rsid w:val="00151680"/>
    <w:rsid w:val="00151782"/>
    <w:rsid w:val="001518B6"/>
    <w:rsid w:val="001519C9"/>
    <w:rsid w:val="00151CAA"/>
    <w:rsid w:val="00151D24"/>
    <w:rsid w:val="0015226F"/>
    <w:rsid w:val="00152304"/>
    <w:rsid w:val="001534F1"/>
    <w:rsid w:val="00154131"/>
    <w:rsid w:val="0015464D"/>
    <w:rsid w:val="00154868"/>
    <w:rsid w:val="00154D3B"/>
    <w:rsid w:val="00154FAA"/>
    <w:rsid w:val="00154FF0"/>
    <w:rsid w:val="001551C5"/>
    <w:rsid w:val="00155708"/>
    <w:rsid w:val="0015675F"/>
    <w:rsid w:val="00156907"/>
    <w:rsid w:val="00157027"/>
    <w:rsid w:val="00157AA7"/>
    <w:rsid w:val="00157C08"/>
    <w:rsid w:val="001609AE"/>
    <w:rsid w:val="00160CC9"/>
    <w:rsid w:val="00160CE2"/>
    <w:rsid w:val="001627DA"/>
    <w:rsid w:val="00162D49"/>
    <w:rsid w:val="00163294"/>
    <w:rsid w:val="0016338A"/>
    <w:rsid w:val="00163409"/>
    <w:rsid w:val="00163D61"/>
    <w:rsid w:val="00164725"/>
    <w:rsid w:val="00164D95"/>
    <w:rsid w:val="0016547C"/>
    <w:rsid w:val="00165979"/>
    <w:rsid w:val="00165D03"/>
    <w:rsid w:val="001673E5"/>
    <w:rsid w:val="00167483"/>
    <w:rsid w:val="001679C0"/>
    <w:rsid w:val="00167A01"/>
    <w:rsid w:val="0017021D"/>
    <w:rsid w:val="00170437"/>
    <w:rsid w:val="0017081B"/>
    <w:rsid w:val="001709C0"/>
    <w:rsid w:val="00170F9F"/>
    <w:rsid w:val="0017138E"/>
    <w:rsid w:val="00171706"/>
    <w:rsid w:val="001731BC"/>
    <w:rsid w:val="00173290"/>
    <w:rsid w:val="00173533"/>
    <w:rsid w:val="00173F28"/>
    <w:rsid w:val="00176A64"/>
    <w:rsid w:val="00176B01"/>
    <w:rsid w:val="00176BC8"/>
    <w:rsid w:val="00176DE4"/>
    <w:rsid w:val="00177045"/>
    <w:rsid w:val="001771D7"/>
    <w:rsid w:val="00177DA7"/>
    <w:rsid w:val="00177F32"/>
    <w:rsid w:val="00177FF2"/>
    <w:rsid w:val="0018022C"/>
    <w:rsid w:val="0018117C"/>
    <w:rsid w:val="001811BE"/>
    <w:rsid w:val="001811E5"/>
    <w:rsid w:val="0018121B"/>
    <w:rsid w:val="001812EC"/>
    <w:rsid w:val="001824C0"/>
    <w:rsid w:val="0018276C"/>
    <w:rsid w:val="00182EE0"/>
    <w:rsid w:val="00183757"/>
    <w:rsid w:val="001838BB"/>
    <w:rsid w:val="00183A18"/>
    <w:rsid w:val="00183CE9"/>
    <w:rsid w:val="001840A0"/>
    <w:rsid w:val="00184295"/>
    <w:rsid w:val="001853BA"/>
    <w:rsid w:val="0018649F"/>
    <w:rsid w:val="001869BE"/>
    <w:rsid w:val="00187F3C"/>
    <w:rsid w:val="0019020B"/>
    <w:rsid w:val="00190DE8"/>
    <w:rsid w:val="00191164"/>
    <w:rsid w:val="00191782"/>
    <w:rsid w:val="001918F6"/>
    <w:rsid w:val="001919AA"/>
    <w:rsid w:val="00191A8F"/>
    <w:rsid w:val="00191AA2"/>
    <w:rsid w:val="00192550"/>
    <w:rsid w:val="001925A1"/>
    <w:rsid w:val="001925C5"/>
    <w:rsid w:val="001929D1"/>
    <w:rsid w:val="00192DB8"/>
    <w:rsid w:val="00193F3F"/>
    <w:rsid w:val="00194003"/>
    <w:rsid w:val="00194A14"/>
    <w:rsid w:val="00195E4E"/>
    <w:rsid w:val="001961A0"/>
    <w:rsid w:val="00196AFD"/>
    <w:rsid w:val="00196B75"/>
    <w:rsid w:val="00197167"/>
    <w:rsid w:val="00197C40"/>
    <w:rsid w:val="001A01C4"/>
    <w:rsid w:val="001A0585"/>
    <w:rsid w:val="001A1D1E"/>
    <w:rsid w:val="001A2092"/>
    <w:rsid w:val="001A337E"/>
    <w:rsid w:val="001A3F46"/>
    <w:rsid w:val="001A44A9"/>
    <w:rsid w:val="001A4784"/>
    <w:rsid w:val="001A4E9D"/>
    <w:rsid w:val="001A5666"/>
    <w:rsid w:val="001A5C72"/>
    <w:rsid w:val="001A64EB"/>
    <w:rsid w:val="001A7301"/>
    <w:rsid w:val="001A7D81"/>
    <w:rsid w:val="001B012F"/>
    <w:rsid w:val="001B06C7"/>
    <w:rsid w:val="001B0D81"/>
    <w:rsid w:val="001B17C2"/>
    <w:rsid w:val="001B1811"/>
    <w:rsid w:val="001B1A91"/>
    <w:rsid w:val="001B1B5C"/>
    <w:rsid w:val="001B1E90"/>
    <w:rsid w:val="001B2021"/>
    <w:rsid w:val="001B22F4"/>
    <w:rsid w:val="001B243A"/>
    <w:rsid w:val="001B25BB"/>
    <w:rsid w:val="001B364F"/>
    <w:rsid w:val="001B38F3"/>
    <w:rsid w:val="001B3B5A"/>
    <w:rsid w:val="001B3BFB"/>
    <w:rsid w:val="001B5048"/>
    <w:rsid w:val="001B50F5"/>
    <w:rsid w:val="001B5B88"/>
    <w:rsid w:val="001B6181"/>
    <w:rsid w:val="001B63E3"/>
    <w:rsid w:val="001B6822"/>
    <w:rsid w:val="001B7354"/>
    <w:rsid w:val="001B7571"/>
    <w:rsid w:val="001B7C02"/>
    <w:rsid w:val="001B7D51"/>
    <w:rsid w:val="001C1B7B"/>
    <w:rsid w:val="001C2665"/>
    <w:rsid w:val="001C355C"/>
    <w:rsid w:val="001C3840"/>
    <w:rsid w:val="001C42D8"/>
    <w:rsid w:val="001C443B"/>
    <w:rsid w:val="001C4CD2"/>
    <w:rsid w:val="001C6C3C"/>
    <w:rsid w:val="001C718A"/>
    <w:rsid w:val="001C7786"/>
    <w:rsid w:val="001D0256"/>
    <w:rsid w:val="001D239F"/>
    <w:rsid w:val="001D245F"/>
    <w:rsid w:val="001D3193"/>
    <w:rsid w:val="001D3631"/>
    <w:rsid w:val="001D37B3"/>
    <w:rsid w:val="001D388D"/>
    <w:rsid w:val="001D3921"/>
    <w:rsid w:val="001D3AD5"/>
    <w:rsid w:val="001D40EC"/>
    <w:rsid w:val="001D4B9E"/>
    <w:rsid w:val="001D5018"/>
    <w:rsid w:val="001D5FB0"/>
    <w:rsid w:val="001D60A6"/>
    <w:rsid w:val="001D7634"/>
    <w:rsid w:val="001D7BDB"/>
    <w:rsid w:val="001E026F"/>
    <w:rsid w:val="001E0B6B"/>
    <w:rsid w:val="001E0C53"/>
    <w:rsid w:val="001E1902"/>
    <w:rsid w:val="001E1962"/>
    <w:rsid w:val="001E1B0A"/>
    <w:rsid w:val="001E24DF"/>
    <w:rsid w:val="001E25DE"/>
    <w:rsid w:val="001E2B44"/>
    <w:rsid w:val="001E2F5B"/>
    <w:rsid w:val="001E2FA2"/>
    <w:rsid w:val="001E4E71"/>
    <w:rsid w:val="001E4F0B"/>
    <w:rsid w:val="001E4F83"/>
    <w:rsid w:val="001E4FEA"/>
    <w:rsid w:val="001E554C"/>
    <w:rsid w:val="001E67F0"/>
    <w:rsid w:val="001E6DD7"/>
    <w:rsid w:val="001E71A5"/>
    <w:rsid w:val="001E7EF1"/>
    <w:rsid w:val="001F07EB"/>
    <w:rsid w:val="001F0EBB"/>
    <w:rsid w:val="001F258F"/>
    <w:rsid w:val="001F3671"/>
    <w:rsid w:val="001F40AA"/>
    <w:rsid w:val="001F4F8B"/>
    <w:rsid w:val="001F54C2"/>
    <w:rsid w:val="001F5C60"/>
    <w:rsid w:val="001F6E6F"/>
    <w:rsid w:val="001F763B"/>
    <w:rsid w:val="001F7993"/>
    <w:rsid w:val="002003EA"/>
    <w:rsid w:val="00200486"/>
    <w:rsid w:val="00201163"/>
    <w:rsid w:val="00201AEA"/>
    <w:rsid w:val="00201DA3"/>
    <w:rsid w:val="00201FF0"/>
    <w:rsid w:val="002024B4"/>
    <w:rsid w:val="00204111"/>
    <w:rsid w:val="002042DA"/>
    <w:rsid w:val="0020485E"/>
    <w:rsid w:val="00204DF5"/>
    <w:rsid w:val="0020692A"/>
    <w:rsid w:val="00206BDD"/>
    <w:rsid w:val="00206C17"/>
    <w:rsid w:val="002109A4"/>
    <w:rsid w:val="00210AF7"/>
    <w:rsid w:val="00210B4C"/>
    <w:rsid w:val="002111BE"/>
    <w:rsid w:val="002113F9"/>
    <w:rsid w:val="00211699"/>
    <w:rsid w:val="00211C60"/>
    <w:rsid w:val="002122C6"/>
    <w:rsid w:val="0021272D"/>
    <w:rsid w:val="00212A9A"/>
    <w:rsid w:val="00212E17"/>
    <w:rsid w:val="0021344D"/>
    <w:rsid w:val="002138D4"/>
    <w:rsid w:val="00213932"/>
    <w:rsid w:val="00213DF6"/>
    <w:rsid w:val="00214189"/>
    <w:rsid w:val="0021616B"/>
    <w:rsid w:val="00216637"/>
    <w:rsid w:val="002168EC"/>
    <w:rsid w:val="00216963"/>
    <w:rsid w:val="00216B52"/>
    <w:rsid w:val="00216CB6"/>
    <w:rsid w:val="00217696"/>
    <w:rsid w:val="002179B2"/>
    <w:rsid w:val="00217AA3"/>
    <w:rsid w:val="00220338"/>
    <w:rsid w:val="00220578"/>
    <w:rsid w:val="002205B2"/>
    <w:rsid w:val="002208A0"/>
    <w:rsid w:val="00221030"/>
    <w:rsid w:val="002212B9"/>
    <w:rsid w:val="00221308"/>
    <w:rsid w:val="0022188A"/>
    <w:rsid w:val="0022234E"/>
    <w:rsid w:val="00223578"/>
    <w:rsid w:val="00223B8F"/>
    <w:rsid w:val="002242D2"/>
    <w:rsid w:val="0022459D"/>
    <w:rsid w:val="0022483B"/>
    <w:rsid w:val="0022589C"/>
    <w:rsid w:val="00226C97"/>
    <w:rsid w:val="00227318"/>
    <w:rsid w:val="00230565"/>
    <w:rsid w:val="00230737"/>
    <w:rsid w:val="00230CFE"/>
    <w:rsid w:val="00231035"/>
    <w:rsid w:val="00231765"/>
    <w:rsid w:val="00232CB5"/>
    <w:rsid w:val="00233843"/>
    <w:rsid w:val="00233CC3"/>
    <w:rsid w:val="0023510C"/>
    <w:rsid w:val="0023545C"/>
    <w:rsid w:val="002354B7"/>
    <w:rsid w:val="002356E4"/>
    <w:rsid w:val="0023666A"/>
    <w:rsid w:val="00236B55"/>
    <w:rsid w:val="00236DEA"/>
    <w:rsid w:val="002375B5"/>
    <w:rsid w:val="00237EA9"/>
    <w:rsid w:val="00237F65"/>
    <w:rsid w:val="00240475"/>
    <w:rsid w:val="00240AD3"/>
    <w:rsid w:val="002412AC"/>
    <w:rsid w:val="00241E75"/>
    <w:rsid w:val="00241EA8"/>
    <w:rsid w:val="0024228C"/>
    <w:rsid w:val="0024263C"/>
    <w:rsid w:val="00243081"/>
    <w:rsid w:val="00245B1D"/>
    <w:rsid w:val="00246349"/>
    <w:rsid w:val="00246E62"/>
    <w:rsid w:val="00247758"/>
    <w:rsid w:val="00251227"/>
    <w:rsid w:val="002520A6"/>
    <w:rsid w:val="00252AE5"/>
    <w:rsid w:val="00252BE4"/>
    <w:rsid w:val="00252DB8"/>
    <w:rsid w:val="0025348B"/>
    <w:rsid w:val="00253864"/>
    <w:rsid w:val="00253986"/>
    <w:rsid w:val="00253CCA"/>
    <w:rsid w:val="00253D2C"/>
    <w:rsid w:val="00254BAE"/>
    <w:rsid w:val="00254EFE"/>
    <w:rsid w:val="00255150"/>
    <w:rsid w:val="002552A2"/>
    <w:rsid w:val="0025554D"/>
    <w:rsid w:val="002560EF"/>
    <w:rsid w:val="00256381"/>
    <w:rsid w:val="0025700C"/>
    <w:rsid w:val="0026003B"/>
    <w:rsid w:val="00260350"/>
    <w:rsid w:val="002609A1"/>
    <w:rsid w:val="00260FAC"/>
    <w:rsid w:val="002614F5"/>
    <w:rsid w:val="00261A56"/>
    <w:rsid w:val="0026286C"/>
    <w:rsid w:val="002629CC"/>
    <w:rsid w:val="00262A6B"/>
    <w:rsid w:val="00262B09"/>
    <w:rsid w:val="00262D77"/>
    <w:rsid w:val="002635E3"/>
    <w:rsid w:val="00263AF3"/>
    <w:rsid w:val="00263B66"/>
    <w:rsid w:val="00263DC9"/>
    <w:rsid w:val="00263E3C"/>
    <w:rsid w:val="00264143"/>
    <w:rsid w:val="002648C9"/>
    <w:rsid w:val="002648E6"/>
    <w:rsid w:val="002648F1"/>
    <w:rsid w:val="00264B2C"/>
    <w:rsid w:val="00265009"/>
    <w:rsid w:val="002658BD"/>
    <w:rsid w:val="00265A6E"/>
    <w:rsid w:val="00265B4F"/>
    <w:rsid w:val="00266E0C"/>
    <w:rsid w:val="00267B38"/>
    <w:rsid w:val="00270445"/>
    <w:rsid w:val="0027046D"/>
    <w:rsid w:val="00270674"/>
    <w:rsid w:val="002711D5"/>
    <w:rsid w:val="002711DE"/>
    <w:rsid w:val="0027147F"/>
    <w:rsid w:val="00271E24"/>
    <w:rsid w:val="00272495"/>
    <w:rsid w:val="002724B7"/>
    <w:rsid w:val="00272921"/>
    <w:rsid w:val="00272AE4"/>
    <w:rsid w:val="00272EEC"/>
    <w:rsid w:val="002732B3"/>
    <w:rsid w:val="002733C0"/>
    <w:rsid w:val="0027389F"/>
    <w:rsid w:val="00275919"/>
    <w:rsid w:val="00275A05"/>
    <w:rsid w:val="00275C0C"/>
    <w:rsid w:val="00275CD1"/>
    <w:rsid w:val="00276300"/>
    <w:rsid w:val="002764F4"/>
    <w:rsid w:val="00276D98"/>
    <w:rsid w:val="00276EAF"/>
    <w:rsid w:val="002775D9"/>
    <w:rsid w:val="002779DD"/>
    <w:rsid w:val="0028097B"/>
    <w:rsid w:val="00282251"/>
    <w:rsid w:val="00282390"/>
    <w:rsid w:val="0028278A"/>
    <w:rsid w:val="00283951"/>
    <w:rsid w:val="00283E7B"/>
    <w:rsid w:val="002847B0"/>
    <w:rsid w:val="002849A4"/>
    <w:rsid w:val="00284D37"/>
    <w:rsid w:val="00284DC6"/>
    <w:rsid w:val="00284EED"/>
    <w:rsid w:val="00284F09"/>
    <w:rsid w:val="00285160"/>
    <w:rsid w:val="002854EF"/>
    <w:rsid w:val="002859A2"/>
    <w:rsid w:val="00286263"/>
    <w:rsid w:val="00286E7E"/>
    <w:rsid w:val="0028719A"/>
    <w:rsid w:val="00287B95"/>
    <w:rsid w:val="002903B9"/>
    <w:rsid w:val="0029155E"/>
    <w:rsid w:val="002915A3"/>
    <w:rsid w:val="002916CD"/>
    <w:rsid w:val="00291B75"/>
    <w:rsid w:val="00292574"/>
    <w:rsid w:val="0029305A"/>
    <w:rsid w:val="002938B5"/>
    <w:rsid w:val="00293A15"/>
    <w:rsid w:val="0029413A"/>
    <w:rsid w:val="0029423C"/>
    <w:rsid w:val="002943A6"/>
    <w:rsid w:val="00294CBD"/>
    <w:rsid w:val="00296AB4"/>
    <w:rsid w:val="00296DC2"/>
    <w:rsid w:val="0029737C"/>
    <w:rsid w:val="00297B46"/>
    <w:rsid w:val="00297F3B"/>
    <w:rsid w:val="002A138B"/>
    <w:rsid w:val="002A1A04"/>
    <w:rsid w:val="002A2312"/>
    <w:rsid w:val="002A24C7"/>
    <w:rsid w:val="002A2DC2"/>
    <w:rsid w:val="002A3CBA"/>
    <w:rsid w:val="002A49CA"/>
    <w:rsid w:val="002A4D05"/>
    <w:rsid w:val="002A5113"/>
    <w:rsid w:val="002A53CB"/>
    <w:rsid w:val="002A67E7"/>
    <w:rsid w:val="002A68E7"/>
    <w:rsid w:val="002A7E16"/>
    <w:rsid w:val="002B0BFD"/>
    <w:rsid w:val="002B11F5"/>
    <w:rsid w:val="002B16BD"/>
    <w:rsid w:val="002B1D39"/>
    <w:rsid w:val="002B1E9F"/>
    <w:rsid w:val="002B27AA"/>
    <w:rsid w:val="002B2986"/>
    <w:rsid w:val="002B319B"/>
    <w:rsid w:val="002B3A71"/>
    <w:rsid w:val="002B4E56"/>
    <w:rsid w:val="002B54CF"/>
    <w:rsid w:val="002B696C"/>
    <w:rsid w:val="002B6C31"/>
    <w:rsid w:val="002B7822"/>
    <w:rsid w:val="002B7C3B"/>
    <w:rsid w:val="002B7C57"/>
    <w:rsid w:val="002B7CD2"/>
    <w:rsid w:val="002B7F70"/>
    <w:rsid w:val="002C05DD"/>
    <w:rsid w:val="002C0CE8"/>
    <w:rsid w:val="002C1190"/>
    <w:rsid w:val="002C169B"/>
    <w:rsid w:val="002C17A1"/>
    <w:rsid w:val="002C1925"/>
    <w:rsid w:val="002C2AD3"/>
    <w:rsid w:val="002C2BFF"/>
    <w:rsid w:val="002C310C"/>
    <w:rsid w:val="002C3ADB"/>
    <w:rsid w:val="002C3BD6"/>
    <w:rsid w:val="002C3F7A"/>
    <w:rsid w:val="002C4CE8"/>
    <w:rsid w:val="002C5B1D"/>
    <w:rsid w:val="002C76C3"/>
    <w:rsid w:val="002C7C85"/>
    <w:rsid w:val="002C7D23"/>
    <w:rsid w:val="002D0304"/>
    <w:rsid w:val="002D1A08"/>
    <w:rsid w:val="002D2A94"/>
    <w:rsid w:val="002D31BD"/>
    <w:rsid w:val="002D31C1"/>
    <w:rsid w:val="002D4865"/>
    <w:rsid w:val="002D4A7C"/>
    <w:rsid w:val="002D4B29"/>
    <w:rsid w:val="002D4BF9"/>
    <w:rsid w:val="002D5396"/>
    <w:rsid w:val="002D632A"/>
    <w:rsid w:val="002D6D4A"/>
    <w:rsid w:val="002D7D73"/>
    <w:rsid w:val="002D7DF1"/>
    <w:rsid w:val="002E01B9"/>
    <w:rsid w:val="002E0670"/>
    <w:rsid w:val="002E0B18"/>
    <w:rsid w:val="002E0E96"/>
    <w:rsid w:val="002E254C"/>
    <w:rsid w:val="002E37B4"/>
    <w:rsid w:val="002E3800"/>
    <w:rsid w:val="002E3B19"/>
    <w:rsid w:val="002E4E8B"/>
    <w:rsid w:val="002E576B"/>
    <w:rsid w:val="002E6CC3"/>
    <w:rsid w:val="002E7F41"/>
    <w:rsid w:val="002F0571"/>
    <w:rsid w:val="002F1287"/>
    <w:rsid w:val="002F13F9"/>
    <w:rsid w:val="002F206E"/>
    <w:rsid w:val="002F23BC"/>
    <w:rsid w:val="002F2C80"/>
    <w:rsid w:val="002F31BE"/>
    <w:rsid w:val="002F3B1C"/>
    <w:rsid w:val="002F3D69"/>
    <w:rsid w:val="002F457D"/>
    <w:rsid w:val="002F4C69"/>
    <w:rsid w:val="002F5113"/>
    <w:rsid w:val="002F5125"/>
    <w:rsid w:val="002F5677"/>
    <w:rsid w:val="002F5939"/>
    <w:rsid w:val="002F6207"/>
    <w:rsid w:val="0030062A"/>
    <w:rsid w:val="00300CD0"/>
    <w:rsid w:val="00301BAE"/>
    <w:rsid w:val="00301CBD"/>
    <w:rsid w:val="00301ECA"/>
    <w:rsid w:val="003022D6"/>
    <w:rsid w:val="003025AA"/>
    <w:rsid w:val="00302E2C"/>
    <w:rsid w:val="00303021"/>
    <w:rsid w:val="00303421"/>
    <w:rsid w:val="003034D9"/>
    <w:rsid w:val="00303DAF"/>
    <w:rsid w:val="003048FF"/>
    <w:rsid w:val="00304CF9"/>
    <w:rsid w:val="00304D01"/>
    <w:rsid w:val="00304E2E"/>
    <w:rsid w:val="00305555"/>
    <w:rsid w:val="00305AE3"/>
    <w:rsid w:val="003066AE"/>
    <w:rsid w:val="00307F1E"/>
    <w:rsid w:val="00310399"/>
    <w:rsid w:val="00310AE4"/>
    <w:rsid w:val="00310E1D"/>
    <w:rsid w:val="00311664"/>
    <w:rsid w:val="00311B0C"/>
    <w:rsid w:val="00311CBF"/>
    <w:rsid w:val="003123AC"/>
    <w:rsid w:val="00313E22"/>
    <w:rsid w:val="003142D4"/>
    <w:rsid w:val="00314912"/>
    <w:rsid w:val="00315036"/>
    <w:rsid w:val="00315285"/>
    <w:rsid w:val="00315466"/>
    <w:rsid w:val="0031555A"/>
    <w:rsid w:val="00315880"/>
    <w:rsid w:val="00315E23"/>
    <w:rsid w:val="00316CDC"/>
    <w:rsid w:val="0031715B"/>
    <w:rsid w:val="00317425"/>
    <w:rsid w:val="003177BB"/>
    <w:rsid w:val="00317A03"/>
    <w:rsid w:val="003204C4"/>
    <w:rsid w:val="003205FC"/>
    <w:rsid w:val="00320ABD"/>
    <w:rsid w:val="003214D7"/>
    <w:rsid w:val="00321939"/>
    <w:rsid w:val="003224FD"/>
    <w:rsid w:val="003226C1"/>
    <w:rsid w:val="00322A31"/>
    <w:rsid w:val="00322BE0"/>
    <w:rsid w:val="00322FBF"/>
    <w:rsid w:val="003231B6"/>
    <w:rsid w:val="00323766"/>
    <w:rsid w:val="00323C54"/>
    <w:rsid w:val="00323E13"/>
    <w:rsid w:val="00325260"/>
    <w:rsid w:val="003252C0"/>
    <w:rsid w:val="00325D62"/>
    <w:rsid w:val="00325FB0"/>
    <w:rsid w:val="003264B6"/>
    <w:rsid w:val="00326D3E"/>
    <w:rsid w:val="0032706D"/>
    <w:rsid w:val="00327DB9"/>
    <w:rsid w:val="00327EBD"/>
    <w:rsid w:val="00327F95"/>
    <w:rsid w:val="003303A0"/>
    <w:rsid w:val="00330BA5"/>
    <w:rsid w:val="00330BF6"/>
    <w:rsid w:val="00330FC8"/>
    <w:rsid w:val="003315A6"/>
    <w:rsid w:val="003319C5"/>
    <w:rsid w:val="0033237B"/>
    <w:rsid w:val="00332C16"/>
    <w:rsid w:val="003332AF"/>
    <w:rsid w:val="00333829"/>
    <w:rsid w:val="00333B3B"/>
    <w:rsid w:val="00333BA9"/>
    <w:rsid w:val="003345C8"/>
    <w:rsid w:val="003352EF"/>
    <w:rsid w:val="00336B47"/>
    <w:rsid w:val="00336BEF"/>
    <w:rsid w:val="00336C7E"/>
    <w:rsid w:val="00336D25"/>
    <w:rsid w:val="00337466"/>
    <w:rsid w:val="00337630"/>
    <w:rsid w:val="00337637"/>
    <w:rsid w:val="00337801"/>
    <w:rsid w:val="00337950"/>
    <w:rsid w:val="003400BA"/>
    <w:rsid w:val="00340CB1"/>
    <w:rsid w:val="0034113F"/>
    <w:rsid w:val="003421FA"/>
    <w:rsid w:val="003422AF"/>
    <w:rsid w:val="00342484"/>
    <w:rsid w:val="00342532"/>
    <w:rsid w:val="00342EA6"/>
    <w:rsid w:val="0034379E"/>
    <w:rsid w:val="00343BDF"/>
    <w:rsid w:val="003449E2"/>
    <w:rsid w:val="00344AD5"/>
    <w:rsid w:val="00344AEB"/>
    <w:rsid w:val="00344B2D"/>
    <w:rsid w:val="00344BEA"/>
    <w:rsid w:val="00344ED1"/>
    <w:rsid w:val="0034581C"/>
    <w:rsid w:val="003466AC"/>
    <w:rsid w:val="00346B86"/>
    <w:rsid w:val="00347263"/>
    <w:rsid w:val="0034742D"/>
    <w:rsid w:val="00347724"/>
    <w:rsid w:val="003509EF"/>
    <w:rsid w:val="00352227"/>
    <w:rsid w:val="00352B55"/>
    <w:rsid w:val="00353382"/>
    <w:rsid w:val="0035355D"/>
    <w:rsid w:val="003535EE"/>
    <w:rsid w:val="00353F3E"/>
    <w:rsid w:val="00354700"/>
    <w:rsid w:val="00355B53"/>
    <w:rsid w:val="00356B89"/>
    <w:rsid w:val="00357249"/>
    <w:rsid w:val="0036013F"/>
    <w:rsid w:val="003608CB"/>
    <w:rsid w:val="00360D4B"/>
    <w:rsid w:val="00361024"/>
    <w:rsid w:val="003611C7"/>
    <w:rsid w:val="003616E3"/>
    <w:rsid w:val="00361777"/>
    <w:rsid w:val="00361B62"/>
    <w:rsid w:val="003621A7"/>
    <w:rsid w:val="003622D8"/>
    <w:rsid w:val="00362895"/>
    <w:rsid w:val="00362AFB"/>
    <w:rsid w:val="00362B0F"/>
    <w:rsid w:val="0036337A"/>
    <w:rsid w:val="0036373F"/>
    <w:rsid w:val="00363903"/>
    <w:rsid w:val="00363AB9"/>
    <w:rsid w:val="00363C90"/>
    <w:rsid w:val="0036439B"/>
    <w:rsid w:val="003645F5"/>
    <w:rsid w:val="00364E8B"/>
    <w:rsid w:val="003651C2"/>
    <w:rsid w:val="00366307"/>
    <w:rsid w:val="00366F23"/>
    <w:rsid w:val="0036737C"/>
    <w:rsid w:val="0036775C"/>
    <w:rsid w:val="0036786C"/>
    <w:rsid w:val="00367BFD"/>
    <w:rsid w:val="0037000F"/>
    <w:rsid w:val="003700E4"/>
    <w:rsid w:val="00370A93"/>
    <w:rsid w:val="00371056"/>
    <w:rsid w:val="00371671"/>
    <w:rsid w:val="0037285D"/>
    <w:rsid w:val="00372976"/>
    <w:rsid w:val="0037348C"/>
    <w:rsid w:val="003756D2"/>
    <w:rsid w:val="00375A01"/>
    <w:rsid w:val="00375E1A"/>
    <w:rsid w:val="003760C7"/>
    <w:rsid w:val="003760F2"/>
    <w:rsid w:val="00376263"/>
    <w:rsid w:val="00377464"/>
    <w:rsid w:val="00380026"/>
    <w:rsid w:val="00380BBB"/>
    <w:rsid w:val="00381221"/>
    <w:rsid w:val="003824A7"/>
    <w:rsid w:val="0038252C"/>
    <w:rsid w:val="00382A33"/>
    <w:rsid w:val="00382A9A"/>
    <w:rsid w:val="00383F28"/>
    <w:rsid w:val="003842D6"/>
    <w:rsid w:val="003843FE"/>
    <w:rsid w:val="00385058"/>
    <w:rsid w:val="00385A7C"/>
    <w:rsid w:val="00386000"/>
    <w:rsid w:val="0038679D"/>
    <w:rsid w:val="0038777E"/>
    <w:rsid w:val="0039096B"/>
    <w:rsid w:val="003913CB"/>
    <w:rsid w:val="00391674"/>
    <w:rsid w:val="00392B84"/>
    <w:rsid w:val="00392B9C"/>
    <w:rsid w:val="003937A3"/>
    <w:rsid w:val="00393FB7"/>
    <w:rsid w:val="00394311"/>
    <w:rsid w:val="0039486F"/>
    <w:rsid w:val="003956E7"/>
    <w:rsid w:val="00396B31"/>
    <w:rsid w:val="00396F66"/>
    <w:rsid w:val="003971A0"/>
    <w:rsid w:val="003975AD"/>
    <w:rsid w:val="00397721"/>
    <w:rsid w:val="00397ED7"/>
    <w:rsid w:val="003A0353"/>
    <w:rsid w:val="003A07B1"/>
    <w:rsid w:val="003A0E9A"/>
    <w:rsid w:val="003A161F"/>
    <w:rsid w:val="003A179F"/>
    <w:rsid w:val="003A17D2"/>
    <w:rsid w:val="003A2458"/>
    <w:rsid w:val="003A3460"/>
    <w:rsid w:val="003A3637"/>
    <w:rsid w:val="003A3A23"/>
    <w:rsid w:val="003A3BB2"/>
    <w:rsid w:val="003A4297"/>
    <w:rsid w:val="003A4770"/>
    <w:rsid w:val="003A47CA"/>
    <w:rsid w:val="003A4B16"/>
    <w:rsid w:val="003A4B81"/>
    <w:rsid w:val="003A4D22"/>
    <w:rsid w:val="003A58DC"/>
    <w:rsid w:val="003A6694"/>
    <w:rsid w:val="003A7376"/>
    <w:rsid w:val="003B046A"/>
    <w:rsid w:val="003B1A10"/>
    <w:rsid w:val="003B1B6B"/>
    <w:rsid w:val="003B21CF"/>
    <w:rsid w:val="003B2B99"/>
    <w:rsid w:val="003B3281"/>
    <w:rsid w:val="003B34C6"/>
    <w:rsid w:val="003B3CF3"/>
    <w:rsid w:val="003B3D63"/>
    <w:rsid w:val="003B3EAC"/>
    <w:rsid w:val="003B493A"/>
    <w:rsid w:val="003B4CF2"/>
    <w:rsid w:val="003B57F1"/>
    <w:rsid w:val="003B5835"/>
    <w:rsid w:val="003B6494"/>
    <w:rsid w:val="003B72F1"/>
    <w:rsid w:val="003C0BF9"/>
    <w:rsid w:val="003C143B"/>
    <w:rsid w:val="003C1C38"/>
    <w:rsid w:val="003C1E19"/>
    <w:rsid w:val="003C21E8"/>
    <w:rsid w:val="003C2CD0"/>
    <w:rsid w:val="003C3709"/>
    <w:rsid w:val="003C39B4"/>
    <w:rsid w:val="003C3DA5"/>
    <w:rsid w:val="003C432E"/>
    <w:rsid w:val="003C46D4"/>
    <w:rsid w:val="003C4A36"/>
    <w:rsid w:val="003C5388"/>
    <w:rsid w:val="003C572D"/>
    <w:rsid w:val="003C718E"/>
    <w:rsid w:val="003C7386"/>
    <w:rsid w:val="003D008F"/>
    <w:rsid w:val="003D01E7"/>
    <w:rsid w:val="003D030F"/>
    <w:rsid w:val="003D15D4"/>
    <w:rsid w:val="003D21A8"/>
    <w:rsid w:val="003D2BDA"/>
    <w:rsid w:val="003D418E"/>
    <w:rsid w:val="003D44FA"/>
    <w:rsid w:val="003D482E"/>
    <w:rsid w:val="003D50A1"/>
    <w:rsid w:val="003D5257"/>
    <w:rsid w:val="003D5359"/>
    <w:rsid w:val="003D5994"/>
    <w:rsid w:val="003D629D"/>
    <w:rsid w:val="003D65EE"/>
    <w:rsid w:val="003D707B"/>
    <w:rsid w:val="003D7683"/>
    <w:rsid w:val="003E0C80"/>
    <w:rsid w:val="003E1870"/>
    <w:rsid w:val="003E19E6"/>
    <w:rsid w:val="003E1D0F"/>
    <w:rsid w:val="003E2402"/>
    <w:rsid w:val="003E2DD2"/>
    <w:rsid w:val="003E345E"/>
    <w:rsid w:val="003E46B0"/>
    <w:rsid w:val="003E4829"/>
    <w:rsid w:val="003E5CF5"/>
    <w:rsid w:val="003E68E8"/>
    <w:rsid w:val="003E6BEA"/>
    <w:rsid w:val="003E7614"/>
    <w:rsid w:val="003F03DC"/>
    <w:rsid w:val="003F1AEA"/>
    <w:rsid w:val="003F1B5B"/>
    <w:rsid w:val="003F3E04"/>
    <w:rsid w:val="003F42B7"/>
    <w:rsid w:val="003F446C"/>
    <w:rsid w:val="003F476C"/>
    <w:rsid w:val="003F477B"/>
    <w:rsid w:val="003F4B7D"/>
    <w:rsid w:val="003F4FA3"/>
    <w:rsid w:val="003F5232"/>
    <w:rsid w:val="003F534A"/>
    <w:rsid w:val="003F58C5"/>
    <w:rsid w:val="003F64AE"/>
    <w:rsid w:val="003F6A33"/>
    <w:rsid w:val="003F6C68"/>
    <w:rsid w:val="003F71F4"/>
    <w:rsid w:val="003F7C9B"/>
    <w:rsid w:val="0040090C"/>
    <w:rsid w:val="0040099A"/>
    <w:rsid w:val="004010E1"/>
    <w:rsid w:val="004017CA"/>
    <w:rsid w:val="00401D74"/>
    <w:rsid w:val="0040243F"/>
    <w:rsid w:val="004024B0"/>
    <w:rsid w:val="004040D9"/>
    <w:rsid w:val="0040487D"/>
    <w:rsid w:val="00404DDB"/>
    <w:rsid w:val="00405049"/>
    <w:rsid w:val="0040536F"/>
    <w:rsid w:val="00405631"/>
    <w:rsid w:val="00405FBC"/>
    <w:rsid w:val="00406472"/>
    <w:rsid w:val="004066D1"/>
    <w:rsid w:val="004069AA"/>
    <w:rsid w:val="00407499"/>
    <w:rsid w:val="00410031"/>
    <w:rsid w:val="0041104C"/>
    <w:rsid w:val="00411618"/>
    <w:rsid w:val="00412450"/>
    <w:rsid w:val="0041279D"/>
    <w:rsid w:val="00412A5A"/>
    <w:rsid w:val="00413345"/>
    <w:rsid w:val="004136AE"/>
    <w:rsid w:val="00413D9E"/>
    <w:rsid w:val="00414929"/>
    <w:rsid w:val="00414EE5"/>
    <w:rsid w:val="00415019"/>
    <w:rsid w:val="00415C17"/>
    <w:rsid w:val="00415EA5"/>
    <w:rsid w:val="00417372"/>
    <w:rsid w:val="004179CA"/>
    <w:rsid w:val="00417B9D"/>
    <w:rsid w:val="00417CB5"/>
    <w:rsid w:val="0042046D"/>
    <w:rsid w:val="00420626"/>
    <w:rsid w:val="00420889"/>
    <w:rsid w:val="00420B14"/>
    <w:rsid w:val="00420DD9"/>
    <w:rsid w:val="00421267"/>
    <w:rsid w:val="00421F76"/>
    <w:rsid w:val="004220BE"/>
    <w:rsid w:val="004226DE"/>
    <w:rsid w:val="00422C5F"/>
    <w:rsid w:val="00423481"/>
    <w:rsid w:val="00423D8E"/>
    <w:rsid w:val="004240FC"/>
    <w:rsid w:val="00424BF6"/>
    <w:rsid w:val="00424C9D"/>
    <w:rsid w:val="00424DEF"/>
    <w:rsid w:val="0042517D"/>
    <w:rsid w:val="00425C59"/>
    <w:rsid w:val="00425DB9"/>
    <w:rsid w:val="004266DC"/>
    <w:rsid w:val="004269D2"/>
    <w:rsid w:val="00426A3B"/>
    <w:rsid w:val="00427214"/>
    <w:rsid w:val="00427716"/>
    <w:rsid w:val="004300EE"/>
    <w:rsid w:val="0043037F"/>
    <w:rsid w:val="00430CD5"/>
    <w:rsid w:val="0043145F"/>
    <w:rsid w:val="00431996"/>
    <w:rsid w:val="00431BC6"/>
    <w:rsid w:val="00431DC1"/>
    <w:rsid w:val="00432049"/>
    <w:rsid w:val="00432931"/>
    <w:rsid w:val="00432C7E"/>
    <w:rsid w:val="00432DF2"/>
    <w:rsid w:val="004334C6"/>
    <w:rsid w:val="004338AC"/>
    <w:rsid w:val="00433FF2"/>
    <w:rsid w:val="00434181"/>
    <w:rsid w:val="004349DD"/>
    <w:rsid w:val="00435716"/>
    <w:rsid w:val="00435734"/>
    <w:rsid w:val="004357E4"/>
    <w:rsid w:val="00435D49"/>
    <w:rsid w:val="00436AA0"/>
    <w:rsid w:val="00436C5B"/>
    <w:rsid w:val="00436F96"/>
    <w:rsid w:val="004373C3"/>
    <w:rsid w:val="00437838"/>
    <w:rsid w:val="00437B5F"/>
    <w:rsid w:val="004416D3"/>
    <w:rsid w:val="004417FE"/>
    <w:rsid w:val="00441D1C"/>
    <w:rsid w:val="00441E18"/>
    <w:rsid w:val="004420F7"/>
    <w:rsid w:val="0044222F"/>
    <w:rsid w:val="0044242A"/>
    <w:rsid w:val="00442C23"/>
    <w:rsid w:val="00443C95"/>
    <w:rsid w:val="00444011"/>
    <w:rsid w:val="00444B46"/>
    <w:rsid w:val="00445F16"/>
    <w:rsid w:val="004470DC"/>
    <w:rsid w:val="004471CD"/>
    <w:rsid w:val="00447D4B"/>
    <w:rsid w:val="00447F5D"/>
    <w:rsid w:val="00447FA8"/>
    <w:rsid w:val="0045074F"/>
    <w:rsid w:val="004512D0"/>
    <w:rsid w:val="004518F7"/>
    <w:rsid w:val="004523A5"/>
    <w:rsid w:val="00452B90"/>
    <w:rsid w:val="0045355E"/>
    <w:rsid w:val="00453EE2"/>
    <w:rsid w:val="004543B4"/>
    <w:rsid w:val="00454D3C"/>
    <w:rsid w:val="00454E4B"/>
    <w:rsid w:val="00455747"/>
    <w:rsid w:val="00455E77"/>
    <w:rsid w:val="00456131"/>
    <w:rsid w:val="00460030"/>
    <w:rsid w:val="004601E3"/>
    <w:rsid w:val="0046076B"/>
    <w:rsid w:val="00460AA9"/>
    <w:rsid w:val="00460D17"/>
    <w:rsid w:val="00460E61"/>
    <w:rsid w:val="00462799"/>
    <w:rsid w:val="004628F7"/>
    <w:rsid w:val="00463159"/>
    <w:rsid w:val="00463BA9"/>
    <w:rsid w:val="004642E2"/>
    <w:rsid w:val="004645C8"/>
    <w:rsid w:val="004649A4"/>
    <w:rsid w:val="004651D3"/>
    <w:rsid w:val="004654BC"/>
    <w:rsid w:val="0046600D"/>
    <w:rsid w:val="00466655"/>
    <w:rsid w:val="004669A7"/>
    <w:rsid w:val="00466A34"/>
    <w:rsid w:val="004701EB"/>
    <w:rsid w:val="00470A71"/>
    <w:rsid w:val="00471AE0"/>
    <w:rsid w:val="00473B91"/>
    <w:rsid w:val="004743FA"/>
    <w:rsid w:val="00474864"/>
    <w:rsid w:val="00474B87"/>
    <w:rsid w:val="00474C1E"/>
    <w:rsid w:val="004751DB"/>
    <w:rsid w:val="00475369"/>
    <w:rsid w:val="004757B8"/>
    <w:rsid w:val="0047589B"/>
    <w:rsid w:val="0047590D"/>
    <w:rsid w:val="00476765"/>
    <w:rsid w:val="004774B8"/>
    <w:rsid w:val="0047780E"/>
    <w:rsid w:val="00477E5A"/>
    <w:rsid w:val="0048094C"/>
    <w:rsid w:val="004818E8"/>
    <w:rsid w:val="004824CA"/>
    <w:rsid w:val="00482C12"/>
    <w:rsid w:val="00482C6F"/>
    <w:rsid w:val="004834FF"/>
    <w:rsid w:val="00484513"/>
    <w:rsid w:val="004849B9"/>
    <w:rsid w:val="004860AB"/>
    <w:rsid w:val="0048614D"/>
    <w:rsid w:val="00487F3E"/>
    <w:rsid w:val="00490022"/>
    <w:rsid w:val="0049013B"/>
    <w:rsid w:val="0049128A"/>
    <w:rsid w:val="00491414"/>
    <w:rsid w:val="00493062"/>
    <w:rsid w:val="004931B1"/>
    <w:rsid w:val="004937D4"/>
    <w:rsid w:val="00493B50"/>
    <w:rsid w:val="00494599"/>
    <w:rsid w:val="00494D59"/>
    <w:rsid w:val="004955DC"/>
    <w:rsid w:val="0049635A"/>
    <w:rsid w:val="00496ED2"/>
    <w:rsid w:val="00497C74"/>
    <w:rsid w:val="004A1130"/>
    <w:rsid w:val="004A166D"/>
    <w:rsid w:val="004A19B5"/>
    <w:rsid w:val="004A243F"/>
    <w:rsid w:val="004A2AD6"/>
    <w:rsid w:val="004A2DFC"/>
    <w:rsid w:val="004A3248"/>
    <w:rsid w:val="004A37CF"/>
    <w:rsid w:val="004A3D85"/>
    <w:rsid w:val="004A3EAF"/>
    <w:rsid w:val="004A40D1"/>
    <w:rsid w:val="004A4BF8"/>
    <w:rsid w:val="004A502A"/>
    <w:rsid w:val="004A6366"/>
    <w:rsid w:val="004A6549"/>
    <w:rsid w:val="004A6AC4"/>
    <w:rsid w:val="004A6B29"/>
    <w:rsid w:val="004A7348"/>
    <w:rsid w:val="004B023E"/>
    <w:rsid w:val="004B1C43"/>
    <w:rsid w:val="004B1E82"/>
    <w:rsid w:val="004B28C9"/>
    <w:rsid w:val="004B2ACF"/>
    <w:rsid w:val="004B2B0A"/>
    <w:rsid w:val="004B2C5E"/>
    <w:rsid w:val="004B3BEB"/>
    <w:rsid w:val="004B4699"/>
    <w:rsid w:val="004B4742"/>
    <w:rsid w:val="004B4758"/>
    <w:rsid w:val="004B4759"/>
    <w:rsid w:val="004B5228"/>
    <w:rsid w:val="004B5D8E"/>
    <w:rsid w:val="004B5F8F"/>
    <w:rsid w:val="004B65AC"/>
    <w:rsid w:val="004B6BEB"/>
    <w:rsid w:val="004B7BC0"/>
    <w:rsid w:val="004B7C57"/>
    <w:rsid w:val="004C012F"/>
    <w:rsid w:val="004C0544"/>
    <w:rsid w:val="004C0952"/>
    <w:rsid w:val="004C0FAD"/>
    <w:rsid w:val="004C1223"/>
    <w:rsid w:val="004C1636"/>
    <w:rsid w:val="004C1820"/>
    <w:rsid w:val="004C21BC"/>
    <w:rsid w:val="004C26DC"/>
    <w:rsid w:val="004C2DE4"/>
    <w:rsid w:val="004C4319"/>
    <w:rsid w:val="004C5639"/>
    <w:rsid w:val="004C5FE6"/>
    <w:rsid w:val="004C6166"/>
    <w:rsid w:val="004C70E6"/>
    <w:rsid w:val="004C7159"/>
    <w:rsid w:val="004C732C"/>
    <w:rsid w:val="004D0176"/>
    <w:rsid w:val="004D03D1"/>
    <w:rsid w:val="004D0509"/>
    <w:rsid w:val="004D0B4E"/>
    <w:rsid w:val="004D1415"/>
    <w:rsid w:val="004D1805"/>
    <w:rsid w:val="004D259C"/>
    <w:rsid w:val="004D26F4"/>
    <w:rsid w:val="004D2A5E"/>
    <w:rsid w:val="004D2B6F"/>
    <w:rsid w:val="004D4772"/>
    <w:rsid w:val="004D4914"/>
    <w:rsid w:val="004D51BA"/>
    <w:rsid w:val="004D583F"/>
    <w:rsid w:val="004D5DB3"/>
    <w:rsid w:val="004D5EBD"/>
    <w:rsid w:val="004D71C0"/>
    <w:rsid w:val="004D7A41"/>
    <w:rsid w:val="004E03D7"/>
    <w:rsid w:val="004E118B"/>
    <w:rsid w:val="004E14AA"/>
    <w:rsid w:val="004E15E2"/>
    <w:rsid w:val="004E1B59"/>
    <w:rsid w:val="004E20F2"/>
    <w:rsid w:val="004E31D1"/>
    <w:rsid w:val="004E3502"/>
    <w:rsid w:val="004E466A"/>
    <w:rsid w:val="004E4702"/>
    <w:rsid w:val="004E49BF"/>
    <w:rsid w:val="004E4AA5"/>
    <w:rsid w:val="004E4E07"/>
    <w:rsid w:val="004E4FCF"/>
    <w:rsid w:val="004E51BA"/>
    <w:rsid w:val="004E5399"/>
    <w:rsid w:val="004E5E40"/>
    <w:rsid w:val="004E65F7"/>
    <w:rsid w:val="004E7326"/>
    <w:rsid w:val="004E7706"/>
    <w:rsid w:val="004E7BCD"/>
    <w:rsid w:val="004E7C74"/>
    <w:rsid w:val="004F0465"/>
    <w:rsid w:val="004F094A"/>
    <w:rsid w:val="004F1232"/>
    <w:rsid w:val="004F1421"/>
    <w:rsid w:val="004F16FC"/>
    <w:rsid w:val="004F1849"/>
    <w:rsid w:val="004F19B8"/>
    <w:rsid w:val="004F236A"/>
    <w:rsid w:val="004F30DD"/>
    <w:rsid w:val="004F3EC2"/>
    <w:rsid w:val="004F43E0"/>
    <w:rsid w:val="004F4722"/>
    <w:rsid w:val="004F4F61"/>
    <w:rsid w:val="004F5DE1"/>
    <w:rsid w:val="004F61EB"/>
    <w:rsid w:val="004F626B"/>
    <w:rsid w:val="004F7766"/>
    <w:rsid w:val="004F79D0"/>
    <w:rsid w:val="004F7A5A"/>
    <w:rsid w:val="0050020A"/>
    <w:rsid w:val="005006FD"/>
    <w:rsid w:val="0050084B"/>
    <w:rsid w:val="00500A37"/>
    <w:rsid w:val="00500BC1"/>
    <w:rsid w:val="00500CA4"/>
    <w:rsid w:val="00501357"/>
    <w:rsid w:val="00503370"/>
    <w:rsid w:val="00503D1E"/>
    <w:rsid w:val="00503EF7"/>
    <w:rsid w:val="005042A0"/>
    <w:rsid w:val="0050479E"/>
    <w:rsid w:val="00504C5D"/>
    <w:rsid w:val="00504DD6"/>
    <w:rsid w:val="00505518"/>
    <w:rsid w:val="00505FCC"/>
    <w:rsid w:val="005066EE"/>
    <w:rsid w:val="00506A78"/>
    <w:rsid w:val="00506C15"/>
    <w:rsid w:val="00506D16"/>
    <w:rsid w:val="00506DC0"/>
    <w:rsid w:val="00507104"/>
    <w:rsid w:val="005074F8"/>
    <w:rsid w:val="00510393"/>
    <w:rsid w:val="00510C35"/>
    <w:rsid w:val="00510D64"/>
    <w:rsid w:val="005118BD"/>
    <w:rsid w:val="0051218D"/>
    <w:rsid w:val="00512353"/>
    <w:rsid w:val="005123B5"/>
    <w:rsid w:val="00512752"/>
    <w:rsid w:val="00512B7B"/>
    <w:rsid w:val="00512F0B"/>
    <w:rsid w:val="00513892"/>
    <w:rsid w:val="00514586"/>
    <w:rsid w:val="00514F9E"/>
    <w:rsid w:val="00515A76"/>
    <w:rsid w:val="00515C5F"/>
    <w:rsid w:val="00516246"/>
    <w:rsid w:val="00516C9F"/>
    <w:rsid w:val="005175BF"/>
    <w:rsid w:val="0051776B"/>
    <w:rsid w:val="00520028"/>
    <w:rsid w:val="00520D1E"/>
    <w:rsid w:val="005226F6"/>
    <w:rsid w:val="00523541"/>
    <w:rsid w:val="00523F13"/>
    <w:rsid w:val="00524771"/>
    <w:rsid w:val="005264BE"/>
    <w:rsid w:val="00527152"/>
    <w:rsid w:val="00527887"/>
    <w:rsid w:val="00527C75"/>
    <w:rsid w:val="0053040C"/>
    <w:rsid w:val="00530F68"/>
    <w:rsid w:val="005312FF"/>
    <w:rsid w:val="005313B1"/>
    <w:rsid w:val="00531598"/>
    <w:rsid w:val="005317A6"/>
    <w:rsid w:val="005318B1"/>
    <w:rsid w:val="00531B56"/>
    <w:rsid w:val="0053224C"/>
    <w:rsid w:val="00532AF4"/>
    <w:rsid w:val="00532B73"/>
    <w:rsid w:val="00533B50"/>
    <w:rsid w:val="00533E17"/>
    <w:rsid w:val="00533E7B"/>
    <w:rsid w:val="005344BE"/>
    <w:rsid w:val="0053459A"/>
    <w:rsid w:val="005349FE"/>
    <w:rsid w:val="00534B41"/>
    <w:rsid w:val="00535566"/>
    <w:rsid w:val="00535825"/>
    <w:rsid w:val="00535AF9"/>
    <w:rsid w:val="00536A2D"/>
    <w:rsid w:val="00536B05"/>
    <w:rsid w:val="00536C0D"/>
    <w:rsid w:val="00536D17"/>
    <w:rsid w:val="005370E3"/>
    <w:rsid w:val="0053786B"/>
    <w:rsid w:val="00537DAC"/>
    <w:rsid w:val="00537FBD"/>
    <w:rsid w:val="005404E8"/>
    <w:rsid w:val="005413DC"/>
    <w:rsid w:val="00541EA5"/>
    <w:rsid w:val="00542467"/>
    <w:rsid w:val="005424C3"/>
    <w:rsid w:val="00542920"/>
    <w:rsid w:val="00542D68"/>
    <w:rsid w:val="00542D80"/>
    <w:rsid w:val="00543252"/>
    <w:rsid w:val="005434D1"/>
    <w:rsid w:val="00543B44"/>
    <w:rsid w:val="00544B40"/>
    <w:rsid w:val="00545146"/>
    <w:rsid w:val="00545198"/>
    <w:rsid w:val="00545752"/>
    <w:rsid w:val="00546062"/>
    <w:rsid w:val="00546867"/>
    <w:rsid w:val="00547039"/>
    <w:rsid w:val="00547255"/>
    <w:rsid w:val="005472D9"/>
    <w:rsid w:val="00547AB1"/>
    <w:rsid w:val="005503D4"/>
    <w:rsid w:val="0055105C"/>
    <w:rsid w:val="00551419"/>
    <w:rsid w:val="00551503"/>
    <w:rsid w:val="00551E54"/>
    <w:rsid w:val="00551FAE"/>
    <w:rsid w:val="0055225B"/>
    <w:rsid w:val="00553954"/>
    <w:rsid w:val="00553B75"/>
    <w:rsid w:val="00553B89"/>
    <w:rsid w:val="00553E16"/>
    <w:rsid w:val="00554024"/>
    <w:rsid w:val="005545F9"/>
    <w:rsid w:val="00554941"/>
    <w:rsid w:val="00554982"/>
    <w:rsid w:val="00554B6F"/>
    <w:rsid w:val="00554DCF"/>
    <w:rsid w:val="00555358"/>
    <w:rsid w:val="005558DD"/>
    <w:rsid w:val="00555DF1"/>
    <w:rsid w:val="005565C7"/>
    <w:rsid w:val="0055693D"/>
    <w:rsid w:val="00556A06"/>
    <w:rsid w:val="00556A4D"/>
    <w:rsid w:val="00557632"/>
    <w:rsid w:val="00557722"/>
    <w:rsid w:val="00561042"/>
    <w:rsid w:val="005611EE"/>
    <w:rsid w:val="00561656"/>
    <w:rsid w:val="005628CA"/>
    <w:rsid w:val="005635C5"/>
    <w:rsid w:val="005648A0"/>
    <w:rsid w:val="005648ED"/>
    <w:rsid w:val="00564A7B"/>
    <w:rsid w:val="00565546"/>
    <w:rsid w:val="00565670"/>
    <w:rsid w:val="00565BCC"/>
    <w:rsid w:val="00565CE4"/>
    <w:rsid w:val="00565D93"/>
    <w:rsid w:val="0056632D"/>
    <w:rsid w:val="00566539"/>
    <w:rsid w:val="00566E90"/>
    <w:rsid w:val="005672BD"/>
    <w:rsid w:val="005675A6"/>
    <w:rsid w:val="005675C2"/>
    <w:rsid w:val="00567BF7"/>
    <w:rsid w:val="00567D50"/>
    <w:rsid w:val="00567FD2"/>
    <w:rsid w:val="0057067F"/>
    <w:rsid w:val="00571276"/>
    <w:rsid w:val="00572839"/>
    <w:rsid w:val="00572A66"/>
    <w:rsid w:val="00572AED"/>
    <w:rsid w:val="0057307E"/>
    <w:rsid w:val="0057410D"/>
    <w:rsid w:val="00574ADE"/>
    <w:rsid w:val="005758D9"/>
    <w:rsid w:val="00576E19"/>
    <w:rsid w:val="00577B10"/>
    <w:rsid w:val="00577D34"/>
    <w:rsid w:val="00577F40"/>
    <w:rsid w:val="005800C2"/>
    <w:rsid w:val="00580293"/>
    <w:rsid w:val="00580DE2"/>
    <w:rsid w:val="005812BE"/>
    <w:rsid w:val="00581556"/>
    <w:rsid w:val="00581A50"/>
    <w:rsid w:val="00581E96"/>
    <w:rsid w:val="005820EB"/>
    <w:rsid w:val="00582382"/>
    <w:rsid w:val="00582C46"/>
    <w:rsid w:val="00582C6A"/>
    <w:rsid w:val="00582F37"/>
    <w:rsid w:val="0058337E"/>
    <w:rsid w:val="0058374B"/>
    <w:rsid w:val="00584950"/>
    <w:rsid w:val="00584C0D"/>
    <w:rsid w:val="0058521E"/>
    <w:rsid w:val="005856C0"/>
    <w:rsid w:val="00585813"/>
    <w:rsid w:val="00586849"/>
    <w:rsid w:val="00586B4F"/>
    <w:rsid w:val="00587157"/>
    <w:rsid w:val="0058716C"/>
    <w:rsid w:val="00587227"/>
    <w:rsid w:val="00587F52"/>
    <w:rsid w:val="00590100"/>
    <w:rsid w:val="005901C7"/>
    <w:rsid w:val="00590244"/>
    <w:rsid w:val="00590D39"/>
    <w:rsid w:val="00591768"/>
    <w:rsid w:val="00591BC2"/>
    <w:rsid w:val="0059230E"/>
    <w:rsid w:val="00593E84"/>
    <w:rsid w:val="005945FF"/>
    <w:rsid w:val="00594993"/>
    <w:rsid w:val="00594E07"/>
    <w:rsid w:val="00594EB1"/>
    <w:rsid w:val="0059576D"/>
    <w:rsid w:val="00595FE6"/>
    <w:rsid w:val="00596844"/>
    <w:rsid w:val="00597330"/>
    <w:rsid w:val="005975CC"/>
    <w:rsid w:val="00597CE3"/>
    <w:rsid w:val="00597DDB"/>
    <w:rsid w:val="005A015D"/>
    <w:rsid w:val="005A0243"/>
    <w:rsid w:val="005A0392"/>
    <w:rsid w:val="005A09A6"/>
    <w:rsid w:val="005A1C80"/>
    <w:rsid w:val="005A1D58"/>
    <w:rsid w:val="005A1F34"/>
    <w:rsid w:val="005A21A6"/>
    <w:rsid w:val="005A29E2"/>
    <w:rsid w:val="005A29F2"/>
    <w:rsid w:val="005A2B48"/>
    <w:rsid w:val="005A3155"/>
    <w:rsid w:val="005A35C5"/>
    <w:rsid w:val="005A3A94"/>
    <w:rsid w:val="005A41C1"/>
    <w:rsid w:val="005A458B"/>
    <w:rsid w:val="005A481C"/>
    <w:rsid w:val="005A4AA7"/>
    <w:rsid w:val="005A4D61"/>
    <w:rsid w:val="005A58BD"/>
    <w:rsid w:val="005A5A70"/>
    <w:rsid w:val="005A6786"/>
    <w:rsid w:val="005A684E"/>
    <w:rsid w:val="005A6B75"/>
    <w:rsid w:val="005A7DA6"/>
    <w:rsid w:val="005B1AD4"/>
    <w:rsid w:val="005B41E8"/>
    <w:rsid w:val="005B52C4"/>
    <w:rsid w:val="005B5DA5"/>
    <w:rsid w:val="005B75D0"/>
    <w:rsid w:val="005C0179"/>
    <w:rsid w:val="005C0365"/>
    <w:rsid w:val="005C074B"/>
    <w:rsid w:val="005C07DC"/>
    <w:rsid w:val="005C0C12"/>
    <w:rsid w:val="005C1121"/>
    <w:rsid w:val="005C1967"/>
    <w:rsid w:val="005C1F3A"/>
    <w:rsid w:val="005C23AA"/>
    <w:rsid w:val="005C2A58"/>
    <w:rsid w:val="005C355C"/>
    <w:rsid w:val="005C360A"/>
    <w:rsid w:val="005C3B62"/>
    <w:rsid w:val="005C3C52"/>
    <w:rsid w:val="005C4135"/>
    <w:rsid w:val="005C4A30"/>
    <w:rsid w:val="005C500D"/>
    <w:rsid w:val="005C51A4"/>
    <w:rsid w:val="005C53D4"/>
    <w:rsid w:val="005C5555"/>
    <w:rsid w:val="005C5995"/>
    <w:rsid w:val="005C5DD7"/>
    <w:rsid w:val="005C6195"/>
    <w:rsid w:val="005C6DCE"/>
    <w:rsid w:val="005C7596"/>
    <w:rsid w:val="005D0257"/>
    <w:rsid w:val="005D058E"/>
    <w:rsid w:val="005D0B19"/>
    <w:rsid w:val="005D0D90"/>
    <w:rsid w:val="005D0F07"/>
    <w:rsid w:val="005D1144"/>
    <w:rsid w:val="005D2931"/>
    <w:rsid w:val="005D2CD6"/>
    <w:rsid w:val="005D2CDC"/>
    <w:rsid w:val="005D2F95"/>
    <w:rsid w:val="005D3486"/>
    <w:rsid w:val="005D34A3"/>
    <w:rsid w:val="005D4F1F"/>
    <w:rsid w:val="005D5259"/>
    <w:rsid w:val="005D630C"/>
    <w:rsid w:val="005D6E39"/>
    <w:rsid w:val="005D722F"/>
    <w:rsid w:val="005D7A21"/>
    <w:rsid w:val="005D7B74"/>
    <w:rsid w:val="005D7BF1"/>
    <w:rsid w:val="005E07CE"/>
    <w:rsid w:val="005E1444"/>
    <w:rsid w:val="005E1693"/>
    <w:rsid w:val="005E194B"/>
    <w:rsid w:val="005E23C1"/>
    <w:rsid w:val="005E3CBC"/>
    <w:rsid w:val="005E45B1"/>
    <w:rsid w:val="005E47AA"/>
    <w:rsid w:val="005E5535"/>
    <w:rsid w:val="005E5B9F"/>
    <w:rsid w:val="005E60C9"/>
    <w:rsid w:val="005E6270"/>
    <w:rsid w:val="005E74C0"/>
    <w:rsid w:val="005E754E"/>
    <w:rsid w:val="005E786A"/>
    <w:rsid w:val="005E7B55"/>
    <w:rsid w:val="005E7BBD"/>
    <w:rsid w:val="005F21AA"/>
    <w:rsid w:val="005F24D2"/>
    <w:rsid w:val="005F2615"/>
    <w:rsid w:val="005F2FEE"/>
    <w:rsid w:val="005F4406"/>
    <w:rsid w:val="005F4C06"/>
    <w:rsid w:val="005F4FC0"/>
    <w:rsid w:val="005F58ED"/>
    <w:rsid w:val="005F5EFE"/>
    <w:rsid w:val="005F6424"/>
    <w:rsid w:val="005F7AC1"/>
    <w:rsid w:val="005F7F1E"/>
    <w:rsid w:val="00600999"/>
    <w:rsid w:val="00600FD1"/>
    <w:rsid w:val="00601616"/>
    <w:rsid w:val="006017CA"/>
    <w:rsid w:val="00601A64"/>
    <w:rsid w:val="00601C33"/>
    <w:rsid w:val="006032DB"/>
    <w:rsid w:val="00603853"/>
    <w:rsid w:val="006038DA"/>
    <w:rsid w:val="00603AE2"/>
    <w:rsid w:val="00603B83"/>
    <w:rsid w:val="00603BC4"/>
    <w:rsid w:val="00603CBB"/>
    <w:rsid w:val="00604F35"/>
    <w:rsid w:val="00605138"/>
    <w:rsid w:val="00605481"/>
    <w:rsid w:val="006067DE"/>
    <w:rsid w:val="00607E3E"/>
    <w:rsid w:val="00610494"/>
    <w:rsid w:val="0061099A"/>
    <w:rsid w:val="00610EEB"/>
    <w:rsid w:val="0061146D"/>
    <w:rsid w:val="0061162A"/>
    <w:rsid w:val="006122FB"/>
    <w:rsid w:val="00612CE9"/>
    <w:rsid w:val="00612E0E"/>
    <w:rsid w:val="00613840"/>
    <w:rsid w:val="00614E5B"/>
    <w:rsid w:val="00615334"/>
    <w:rsid w:val="00615A2C"/>
    <w:rsid w:val="00615AB4"/>
    <w:rsid w:val="00616096"/>
    <w:rsid w:val="0062023C"/>
    <w:rsid w:val="00622015"/>
    <w:rsid w:val="00622B55"/>
    <w:rsid w:val="006233FC"/>
    <w:rsid w:val="00623578"/>
    <w:rsid w:val="00624110"/>
    <w:rsid w:val="006242EA"/>
    <w:rsid w:val="006243D7"/>
    <w:rsid w:val="00624583"/>
    <w:rsid w:val="00624701"/>
    <w:rsid w:val="006254D3"/>
    <w:rsid w:val="006255C4"/>
    <w:rsid w:val="006258B2"/>
    <w:rsid w:val="006266C3"/>
    <w:rsid w:val="00630668"/>
    <w:rsid w:val="0063156B"/>
    <w:rsid w:val="00631A9E"/>
    <w:rsid w:val="00631C50"/>
    <w:rsid w:val="00632B92"/>
    <w:rsid w:val="00632B9D"/>
    <w:rsid w:val="0063397F"/>
    <w:rsid w:val="006342AE"/>
    <w:rsid w:val="00634949"/>
    <w:rsid w:val="00636ECA"/>
    <w:rsid w:val="00637104"/>
    <w:rsid w:val="00641026"/>
    <w:rsid w:val="006412F7"/>
    <w:rsid w:val="006414E0"/>
    <w:rsid w:val="00641569"/>
    <w:rsid w:val="006417CF"/>
    <w:rsid w:val="00641C87"/>
    <w:rsid w:val="00641E12"/>
    <w:rsid w:val="00642262"/>
    <w:rsid w:val="00643148"/>
    <w:rsid w:val="00643483"/>
    <w:rsid w:val="006440AF"/>
    <w:rsid w:val="0064489D"/>
    <w:rsid w:val="00644AB0"/>
    <w:rsid w:val="00645040"/>
    <w:rsid w:val="00645B23"/>
    <w:rsid w:val="00646396"/>
    <w:rsid w:val="006467F6"/>
    <w:rsid w:val="00646E9E"/>
    <w:rsid w:val="006503CC"/>
    <w:rsid w:val="00650BD7"/>
    <w:rsid w:val="00653222"/>
    <w:rsid w:val="006538EB"/>
    <w:rsid w:val="00654D1A"/>
    <w:rsid w:val="00654EE2"/>
    <w:rsid w:val="00655AA7"/>
    <w:rsid w:val="00655CCF"/>
    <w:rsid w:val="00655F2C"/>
    <w:rsid w:val="00655F72"/>
    <w:rsid w:val="00656024"/>
    <w:rsid w:val="0065653E"/>
    <w:rsid w:val="00656CB5"/>
    <w:rsid w:val="00656DD7"/>
    <w:rsid w:val="00656F55"/>
    <w:rsid w:val="0065738B"/>
    <w:rsid w:val="00657BBD"/>
    <w:rsid w:val="006603B0"/>
    <w:rsid w:val="006604BB"/>
    <w:rsid w:val="006617DB"/>
    <w:rsid w:val="00661C09"/>
    <w:rsid w:val="006628A6"/>
    <w:rsid w:val="00662D9A"/>
    <w:rsid w:val="006632D3"/>
    <w:rsid w:val="00663424"/>
    <w:rsid w:val="0066358E"/>
    <w:rsid w:val="0066367C"/>
    <w:rsid w:val="006639CA"/>
    <w:rsid w:val="00663C29"/>
    <w:rsid w:val="00665FC6"/>
    <w:rsid w:val="00666150"/>
    <w:rsid w:val="006663E8"/>
    <w:rsid w:val="00667707"/>
    <w:rsid w:val="00670F2E"/>
    <w:rsid w:val="00671547"/>
    <w:rsid w:val="00671B95"/>
    <w:rsid w:val="00671D66"/>
    <w:rsid w:val="00671EB6"/>
    <w:rsid w:val="00672EB4"/>
    <w:rsid w:val="006730AB"/>
    <w:rsid w:val="00673349"/>
    <w:rsid w:val="00673C54"/>
    <w:rsid w:val="00673D14"/>
    <w:rsid w:val="00673DC5"/>
    <w:rsid w:val="0067428A"/>
    <w:rsid w:val="006749A3"/>
    <w:rsid w:val="00674C69"/>
    <w:rsid w:val="006755DB"/>
    <w:rsid w:val="0067594D"/>
    <w:rsid w:val="00675A32"/>
    <w:rsid w:val="0067618E"/>
    <w:rsid w:val="00676419"/>
    <w:rsid w:val="0067659A"/>
    <w:rsid w:val="006768E2"/>
    <w:rsid w:val="00676BAF"/>
    <w:rsid w:val="0068036A"/>
    <w:rsid w:val="00680E6B"/>
    <w:rsid w:val="00680F28"/>
    <w:rsid w:val="00681AA5"/>
    <w:rsid w:val="00681ED6"/>
    <w:rsid w:val="0068267C"/>
    <w:rsid w:val="00682762"/>
    <w:rsid w:val="00682BB0"/>
    <w:rsid w:val="00682C16"/>
    <w:rsid w:val="006836AE"/>
    <w:rsid w:val="00684490"/>
    <w:rsid w:val="0068504D"/>
    <w:rsid w:val="00685218"/>
    <w:rsid w:val="0068744F"/>
    <w:rsid w:val="00687D58"/>
    <w:rsid w:val="0069007B"/>
    <w:rsid w:val="00690082"/>
    <w:rsid w:val="0069032F"/>
    <w:rsid w:val="00690B7B"/>
    <w:rsid w:val="00690E3C"/>
    <w:rsid w:val="00691391"/>
    <w:rsid w:val="00691B88"/>
    <w:rsid w:val="0069294C"/>
    <w:rsid w:val="00693DC2"/>
    <w:rsid w:val="00694389"/>
    <w:rsid w:val="0069550D"/>
    <w:rsid w:val="00695D89"/>
    <w:rsid w:val="00695E84"/>
    <w:rsid w:val="00696B3D"/>
    <w:rsid w:val="00696C1D"/>
    <w:rsid w:val="00696CE6"/>
    <w:rsid w:val="00697108"/>
    <w:rsid w:val="006973E2"/>
    <w:rsid w:val="006973FE"/>
    <w:rsid w:val="006974CB"/>
    <w:rsid w:val="006A009A"/>
    <w:rsid w:val="006A1301"/>
    <w:rsid w:val="006A197E"/>
    <w:rsid w:val="006A1DF7"/>
    <w:rsid w:val="006A1FD5"/>
    <w:rsid w:val="006A2DCD"/>
    <w:rsid w:val="006A42F9"/>
    <w:rsid w:val="006A4350"/>
    <w:rsid w:val="006A4539"/>
    <w:rsid w:val="006A53E2"/>
    <w:rsid w:val="006A57CE"/>
    <w:rsid w:val="006A5C12"/>
    <w:rsid w:val="006A60FA"/>
    <w:rsid w:val="006A7925"/>
    <w:rsid w:val="006A7C9C"/>
    <w:rsid w:val="006B10DA"/>
    <w:rsid w:val="006B1803"/>
    <w:rsid w:val="006B180F"/>
    <w:rsid w:val="006B2673"/>
    <w:rsid w:val="006B2F03"/>
    <w:rsid w:val="006B3B84"/>
    <w:rsid w:val="006B3BFF"/>
    <w:rsid w:val="006B426D"/>
    <w:rsid w:val="006B444C"/>
    <w:rsid w:val="006B554F"/>
    <w:rsid w:val="006B64BC"/>
    <w:rsid w:val="006B7E9E"/>
    <w:rsid w:val="006C08E7"/>
    <w:rsid w:val="006C09D4"/>
    <w:rsid w:val="006C0FEA"/>
    <w:rsid w:val="006C1CBA"/>
    <w:rsid w:val="006C1DDC"/>
    <w:rsid w:val="006C20C8"/>
    <w:rsid w:val="006C212D"/>
    <w:rsid w:val="006C2C6A"/>
    <w:rsid w:val="006C32FD"/>
    <w:rsid w:val="006C3658"/>
    <w:rsid w:val="006C3D4F"/>
    <w:rsid w:val="006C4020"/>
    <w:rsid w:val="006C43B2"/>
    <w:rsid w:val="006C4E20"/>
    <w:rsid w:val="006C5498"/>
    <w:rsid w:val="006C59B0"/>
    <w:rsid w:val="006C659C"/>
    <w:rsid w:val="006C7ED7"/>
    <w:rsid w:val="006D13B1"/>
    <w:rsid w:val="006D2E12"/>
    <w:rsid w:val="006D330E"/>
    <w:rsid w:val="006D345E"/>
    <w:rsid w:val="006D3574"/>
    <w:rsid w:val="006D36E0"/>
    <w:rsid w:val="006D382F"/>
    <w:rsid w:val="006D46B1"/>
    <w:rsid w:val="006D50AB"/>
    <w:rsid w:val="006D6498"/>
    <w:rsid w:val="006D6873"/>
    <w:rsid w:val="006D6CF6"/>
    <w:rsid w:val="006D6E66"/>
    <w:rsid w:val="006D7250"/>
    <w:rsid w:val="006D775B"/>
    <w:rsid w:val="006E06CA"/>
    <w:rsid w:val="006E08D0"/>
    <w:rsid w:val="006E09E6"/>
    <w:rsid w:val="006E1378"/>
    <w:rsid w:val="006E1F9A"/>
    <w:rsid w:val="006E2C92"/>
    <w:rsid w:val="006E2EC9"/>
    <w:rsid w:val="006E3064"/>
    <w:rsid w:val="006E3567"/>
    <w:rsid w:val="006E3BAE"/>
    <w:rsid w:val="006E5A68"/>
    <w:rsid w:val="006E5EA8"/>
    <w:rsid w:val="006E6BA8"/>
    <w:rsid w:val="006E6E47"/>
    <w:rsid w:val="006E72DA"/>
    <w:rsid w:val="006E7D63"/>
    <w:rsid w:val="006F05E7"/>
    <w:rsid w:val="006F0705"/>
    <w:rsid w:val="006F0EB0"/>
    <w:rsid w:val="006F1AD9"/>
    <w:rsid w:val="006F1B8F"/>
    <w:rsid w:val="006F2385"/>
    <w:rsid w:val="006F2EC3"/>
    <w:rsid w:val="006F3250"/>
    <w:rsid w:val="006F327A"/>
    <w:rsid w:val="006F38FB"/>
    <w:rsid w:val="006F496F"/>
    <w:rsid w:val="006F4B09"/>
    <w:rsid w:val="006F5014"/>
    <w:rsid w:val="006F578B"/>
    <w:rsid w:val="006F587E"/>
    <w:rsid w:val="006F6426"/>
    <w:rsid w:val="006F65B3"/>
    <w:rsid w:val="006F6B8C"/>
    <w:rsid w:val="006F757F"/>
    <w:rsid w:val="006F77A5"/>
    <w:rsid w:val="006F7D7F"/>
    <w:rsid w:val="00700656"/>
    <w:rsid w:val="00700850"/>
    <w:rsid w:val="0070169D"/>
    <w:rsid w:val="007016A9"/>
    <w:rsid w:val="0070242B"/>
    <w:rsid w:val="007035C7"/>
    <w:rsid w:val="00704395"/>
    <w:rsid w:val="00704B38"/>
    <w:rsid w:val="007052D7"/>
    <w:rsid w:val="00706C31"/>
    <w:rsid w:val="007071D8"/>
    <w:rsid w:val="007072FB"/>
    <w:rsid w:val="00707BDA"/>
    <w:rsid w:val="00707CBC"/>
    <w:rsid w:val="007105F8"/>
    <w:rsid w:val="007119F6"/>
    <w:rsid w:val="007138BD"/>
    <w:rsid w:val="0071395E"/>
    <w:rsid w:val="007139CB"/>
    <w:rsid w:val="00713B51"/>
    <w:rsid w:val="007147D5"/>
    <w:rsid w:val="007148B7"/>
    <w:rsid w:val="00714E62"/>
    <w:rsid w:val="0071501B"/>
    <w:rsid w:val="007150CB"/>
    <w:rsid w:val="00715543"/>
    <w:rsid w:val="0071566D"/>
    <w:rsid w:val="00715FD1"/>
    <w:rsid w:val="00716101"/>
    <w:rsid w:val="00716566"/>
    <w:rsid w:val="00717957"/>
    <w:rsid w:val="00717DB3"/>
    <w:rsid w:val="007201DB"/>
    <w:rsid w:val="00720B5C"/>
    <w:rsid w:val="00720D17"/>
    <w:rsid w:val="00721354"/>
    <w:rsid w:val="007216B9"/>
    <w:rsid w:val="00722482"/>
    <w:rsid w:val="00722D29"/>
    <w:rsid w:val="00723C68"/>
    <w:rsid w:val="00724072"/>
    <w:rsid w:val="00724B6C"/>
    <w:rsid w:val="00725433"/>
    <w:rsid w:val="007256F1"/>
    <w:rsid w:val="007259F0"/>
    <w:rsid w:val="00725A56"/>
    <w:rsid w:val="00725BF0"/>
    <w:rsid w:val="00725C59"/>
    <w:rsid w:val="00726600"/>
    <w:rsid w:val="00726DD4"/>
    <w:rsid w:val="00727194"/>
    <w:rsid w:val="0072791B"/>
    <w:rsid w:val="00727968"/>
    <w:rsid w:val="00730A47"/>
    <w:rsid w:val="00730C97"/>
    <w:rsid w:val="0073204D"/>
    <w:rsid w:val="00732155"/>
    <w:rsid w:val="00732DC8"/>
    <w:rsid w:val="00733EE9"/>
    <w:rsid w:val="00734333"/>
    <w:rsid w:val="00734F1F"/>
    <w:rsid w:val="00735473"/>
    <w:rsid w:val="007354C6"/>
    <w:rsid w:val="007362FE"/>
    <w:rsid w:val="00737597"/>
    <w:rsid w:val="0073780C"/>
    <w:rsid w:val="0073784B"/>
    <w:rsid w:val="00741496"/>
    <w:rsid w:val="00741F50"/>
    <w:rsid w:val="00742700"/>
    <w:rsid w:val="00742BDF"/>
    <w:rsid w:val="0074301F"/>
    <w:rsid w:val="00743286"/>
    <w:rsid w:val="007433BC"/>
    <w:rsid w:val="00743575"/>
    <w:rsid w:val="007435EB"/>
    <w:rsid w:val="007437BD"/>
    <w:rsid w:val="00743B5C"/>
    <w:rsid w:val="00743B88"/>
    <w:rsid w:val="007440C3"/>
    <w:rsid w:val="00744254"/>
    <w:rsid w:val="00744FB7"/>
    <w:rsid w:val="00745671"/>
    <w:rsid w:val="0074573A"/>
    <w:rsid w:val="00745936"/>
    <w:rsid w:val="00747C49"/>
    <w:rsid w:val="00747C6B"/>
    <w:rsid w:val="007503BE"/>
    <w:rsid w:val="00750DF2"/>
    <w:rsid w:val="00751B98"/>
    <w:rsid w:val="00751F55"/>
    <w:rsid w:val="0075221D"/>
    <w:rsid w:val="007529AC"/>
    <w:rsid w:val="00752E0E"/>
    <w:rsid w:val="00752FDD"/>
    <w:rsid w:val="00753CBA"/>
    <w:rsid w:val="00753DF0"/>
    <w:rsid w:val="0075426E"/>
    <w:rsid w:val="00754F55"/>
    <w:rsid w:val="007554DC"/>
    <w:rsid w:val="00755C77"/>
    <w:rsid w:val="00756869"/>
    <w:rsid w:val="0075769E"/>
    <w:rsid w:val="007576CF"/>
    <w:rsid w:val="00760687"/>
    <w:rsid w:val="007606DF"/>
    <w:rsid w:val="0076101D"/>
    <w:rsid w:val="0076147D"/>
    <w:rsid w:val="007619AB"/>
    <w:rsid w:val="007626D5"/>
    <w:rsid w:val="00762A06"/>
    <w:rsid w:val="00763539"/>
    <w:rsid w:val="00763AD5"/>
    <w:rsid w:val="00764533"/>
    <w:rsid w:val="00764AC1"/>
    <w:rsid w:val="00764B30"/>
    <w:rsid w:val="00764BF3"/>
    <w:rsid w:val="007652C2"/>
    <w:rsid w:val="0076773B"/>
    <w:rsid w:val="00767822"/>
    <w:rsid w:val="007704A5"/>
    <w:rsid w:val="00770987"/>
    <w:rsid w:val="00770EDE"/>
    <w:rsid w:val="00771268"/>
    <w:rsid w:val="007714D9"/>
    <w:rsid w:val="00771545"/>
    <w:rsid w:val="00772471"/>
    <w:rsid w:val="0077282A"/>
    <w:rsid w:val="00773014"/>
    <w:rsid w:val="007734F4"/>
    <w:rsid w:val="007736F6"/>
    <w:rsid w:val="0077426E"/>
    <w:rsid w:val="007749A6"/>
    <w:rsid w:val="007749C2"/>
    <w:rsid w:val="00775566"/>
    <w:rsid w:val="00775FD4"/>
    <w:rsid w:val="0077615F"/>
    <w:rsid w:val="00776475"/>
    <w:rsid w:val="00777B73"/>
    <w:rsid w:val="00777BF9"/>
    <w:rsid w:val="00780C50"/>
    <w:rsid w:val="007817C5"/>
    <w:rsid w:val="007831B7"/>
    <w:rsid w:val="007832D9"/>
    <w:rsid w:val="00783573"/>
    <w:rsid w:val="007841C3"/>
    <w:rsid w:val="007846AF"/>
    <w:rsid w:val="00785095"/>
    <w:rsid w:val="007850A3"/>
    <w:rsid w:val="00785C78"/>
    <w:rsid w:val="007862E4"/>
    <w:rsid w:val="0078640E"/>
    <w:rsid w:val="00786465"/>
    <w:rsid w:val="007866AA"/>
    <w:rsid w:val="007901CC"/>
    <w:rsid w:val="007902AC"/>
    <w:rsid w:val="00790897"/>
    <w:rsid w:val="007926E8"/>
    <w:rsid w:val="007927CB"/>
    <w:rsid w:val="00793296"/>
    <w:rsid w:val="00793F18"/>
    <w:rsid w:val="0079577B"/>
    <w:rsid w:val="0079612F"/>
    <w:rsid w:val="007972E4"/>
    <w:rsid w:val="00797CD6"/>
    <w:rsid w:val="007A0110"/>
    <w:rsid w:val="007A070F"/>
    <w:rsid w:val="007A182E"/>
    <w:rsid w:val="007A1D6F"/>
    <w:rsid w:val="007A272D"/>
    <w:rsid w:val="007A2A5A"/>
    <w:rsid w:val="007A3D5A"/>
    <w:rsid w:val="007A3E8C"/>
    <w:rsid w:val="007A4184"/>
    <w:rsid w:val="007A44E8"/>
    <w:rsid w:val="007A44F5"/>
    <w:rsid w:val="007A4F83"/>
    <w:rsid w:val="007A58E9"/>
    <w:rsid w:val="007A5AA0"/>
    <w:rsid w:val="007A69A1"/>
    <w:rsid w:val="007A6E80"/>
    <w:rsid w:val="007A7611"/>
    <w:rsid w:val="007A7C11"/>
    <w:rsid w:val="007B00E9"/>
    <w:rsid w:val="007B057C"/>
    <w:rsid w:val="007B1194"/>
    <w:rsid w:val="007B15FB"/>
    <w:rsid w:val="007B1916"/>
    <w:rsid w:val="007B35C9"/>
    <w:rsid w:val="007B3DAF"/>
    <w:rsid w:val="007B3FB0"/>
    <w:rsid w:val="007B507C"/>
    <w:rsid w:val="007B5703"/>
    <w:rsid w:val="007B5970"/>
    <w:rsid w:val="007B5ED7"/>
    <w:rsid w:val="007B612A"/>
    <w:rsid w:val="007B61C8"/>
    <w:rsid w:val="007B645C"/>
    <w:rsid w:val="007B6EEC"/>
    <w:rsid w:val="007B7DA2"/>
    <w:rsid w:val="007B7FDA"/>
    <w:rsid w:val="007C1555"/>
    <w:rsid w:val="007C1DD2"/>
    <w:rsid w:val="007C2891"/>
    <w:rsid w:val="007C378E"/>
    <w:rsid w:val="007C3CC7"/>
    <w:rsid w:val="007C5388"/>
    <w:rsid w:val="007C57F9"/>
    <w:rsid w:val="007C5C77"/>
    <w:rsid w:val="007C628A"/>
    <w:rsid w:val="007C684E"/>
    <w:rsid w:val="007C6857"/>
    <w:rsid w:val="007C6BD7"/>
    <w:rsid w:val="007C6EA9"/>
    <w:rsid w:val="007C710E"/>
    <w:rsid w:val="007C79AC"/>
    <w:rsid w:val="007D02AA"/>
    <w:rsid w:val="007D0593"/>
    <w:rsid w:val="007D0E6B"/>
    <w:rsid w:val="007D11B6"/>
    <w:rsid w:val="007D142E"/>
    <w:rsid w:val="007D1A4C"/>
    <w:rsid w:val="007D1CAF"/>
    <w:rsid w:val="007D2983"/>
    <w:rsid w:val="007D307E"/>
    <w:rsid w:val="007D3221"/>
    <w:rsid w:val="007D39C0"/>
    <w:rsid w:val="007D3A8C"/>
    <w:rsid w:val="007D510C"/>
    <w:rsid w:val="007D5BF6"/>
    <w:rsid w:val="007D5E97"/>
    <w:rsid w:val="007D64C1"/>
    <w:rsid w:val="007D67BB"/>
    <w:rsid w:val="007D6E6E"/>
    <w:rsid w:val="007D7569"/>
    <w:rsid w:val="007D7AA6"/>
    <w:rsid w:val="007E0CC1"/>
    <w:rsid w:val="007E11C8"/>
    <w:rsid w:val="007E14FA"/>
    <w:rsid w:val="007E27F9"/>
    <w:rsid w:val="007E2DA3"/>
    <w:rsid w:val="007E31DD"/>
    <w:rsid w:val="007E3C5B"/>
    <w:rsid w:val="007E3D0E"/>
    <w:rsid w:val="007E4B54"/>
    <w:rsid w:val="007E51CA"/>
    <w:rsid w:val="007E532B"/>
    <w:rsid w:val="007E5629"/>
    <w:rsid w:val="007E5689"/>
    <w:rsid w:val="007E5DE0"/>
    <w:rsid w:val="007E66A2"/>
    <w:rsid w:val="007E69DC"/>
    <w:rsid w:val="007E6F2C"/>
    <w:rsid w:val="007E72C2"/>
    <w:rsid w:val="007E7967"/>
    <w:rsid w:val="007E7ABD"/>
    <w:rsid w:val="007F1767"/>
    <w:rsid w:val="007F1C5E"/>
    <w:rsid w:val="007F2170"/>
    <w:rsid w:val="007F28C3"/>
    <w:rsid w:val="007F314E"/>
    <w:rsid w:val="007F3784"/>
    <w:rsid w:val="007F3C15"/>
    <w:rsid w:val="007F3C1C"/>
    <w:rsid w:val="007F3E71"/>
    <w:rsid w:val="007F4595"/>
    <w:rsid w:val="007F54DA"/>
    <w:rsid w:val="007F6862"/>
    <w:rsid w:val="007F6BDA"/>
    <w:rsid w:val="007F74E6"/>
    <w:rsid w:val="007F77C9"/>
    <w:rsid w:val="007F7802"/>
    <w:rsid w:val="007F7A83"/>
    <w:rsid w:val="00800546"/>
    <w:rsid w:val="008005AA"/>
    <w:rsid w:val="0080097E"/>
    <w:rsid w:val="00800BC4"/>
    <w:rsid w:val="00800CC8"/>
    <w:rsid w:val="00801629"/>
    <w:rsid w:val="00803408"/>
    <w:rsid w:val="0080381E"/>
    <w:rsid w:val="00804136"/>
    <w:rsid w:val="00804653"/>
    <w:rsid w:val="00804B4D"/>
    <w:rsid w:val="00804DB0"/>
    <w:rsid w:val="00804DBB"/>
    <w:rsid w:val="008050B4"/>
    <w:rsid w:val="008051DC"/>
    <w:rsid w:val="00805433"/>
    <w:rsid w:val="00805D00"/>
    <w:rsid w:val="008063B2"/>
    <w:rsid w:val="008066FA"/>
    <w:rsid w:val="00807547"/>
    <w:rsid w:val="008077EF"/>
    <w:rsid w:val="00810E4B"/>
    <w:rsid w:val="00810F21"/>
    <w:rsid w:val="00811477"/>
    <w:rsid w:val="008117F7"/>
    <w:rsid w:val="00811867"/>
    <w:rsid w:val="00812B7B"/>
    <w:rsid w:val="008138C9"/>
    <w:rsid w:val="00814365"/>
    <w:rsid w:val="008144C7"/>
    <w:rsid w:val="008148F3"/>
    <w:rsid w:val="008149B3"/>
    <w:rsid w:val="00814AD6"/>
    <w:rsid w:val="008161FE"/>
    <w:rsid w:val="00816714"/>
    <w:rsid w:val="008208BA"/>
    <w:rsid w:val="00820F7C"/>
    <w:rsid w:val="00821DBD"/>
    <w:rsid w:val="008225F4"/>
    <w:rsid w:val="00823DC1"/>
    <w:rsid w:val="00823FB6"/>
    <w:rsid w:val="0082420C"/>
    <w:rsid w:val="0082472A"/>
    <w:rsid w:val="00824B38"/>
    <w:rsid w:val="00824D52"/>
    <w:rsid w:val="00824DA9"/>
    <w:rsid w:val="00825806"/>
    <w:rsid w:val="00825BB2"/>
    <w:rsid w:val="008263DE"/>
    <w:rsid w:val="00826A16"/>
    <w:rsid w:val="0082703D"/>
    <w:rsid w:val="00827550"/>
    <w:rsid w:val="00827AE0"/>
    <w:rsid w:val="00827EFF"/>
    <w:rsid w:val="00830921"/>
    <w:rsid w:val="00830A61"/>
    <w:rsid w:val="00830CE3"/>
    <w:rsid w:val="00832B69"/>
    <w:rsid w:val="00832F1F"/>
    <w:rsid w:val="0083373D"/>
    <w:rsid w:val="00833A4C"/>
    <w:rsid w:val="008341A9"/>
    <w:rsid w:val="00835191"/>
    <w:rsid w:val="00835225"/>
    <w:rsid w:val="00835AD4"/>
    <w:rsid w:val="00837283"/>
    <w:rsid w:val="0083745F"/>
    <w:rsid w:val="00837641"/>
    <w:rsid w:val="00837944"/>
    <w:rsid w:val="0083796F"/>
    <w:rsid w:val="00837E9E"/>
    <w:rsid w:val="008405F5"/>
    <w:rsid w:val="00840961"/>
    <w:rsid w:val="00841713"/>
    <w:rsid w:val="00841DE1"/>
    <w:rsid w:val="008424BB"/>
    <w:rsid w:val="00842FE0"/>
    <w:rsid w:val="0084473B"/>
    <w:rsid w:val="0084560C"/>
    <w:rsid w:val="008457D6"/>
    <w:rsid w:val="008459A1"/>
    <w:rsid w:val="00845CD5"/>
    <w:rsid w:val="00845E5F"/>
    <w:rsid w:val="00846784"/>
    <w:rsid w:val="00846B28"/>
    <w:rsid w:val="00846EA0"/>
    <w:rsid w:val="00847046"/>
    <w:rsid w:val="00847F8C"/>
    <w:rsid w:val="00850615"/>
    <w:rsid w:val="00850A0C"/>
    <w:rsid w:val="00850AFC"/>
    <w:rsid w:val="0085106D"/>
    <w:rsid w:val="0085148E"/>
    <w:rsid w:val="008519BD"/>
    <w:rsid w:val="00851D23"/>
    <w:rsid w:val="008525F9"/>
    <w:rsid w:val="00852905"/>
    <w:rsid w:val="00852F8A"/>
    <w:rsid w:val="0085346B"/>
    <w:rsid w:val="00854410"/>
    <w:rsid w:val="00854CBC"/>
    <w:rsid w:val="00854F80"/>
    <w:rsid w:val="008551EC"/>
    <w:rsid w:val="0085525E"/>
    <w:rsid w:val="00855B1C"/>
    <w:rsid w:val="00855DC5"/>
    <w:rsid w:val="00856488"/>
    <w:rsid w:val="00856C1B"/>
    <w:rsid w:val="00857354"/>
    <w:rsid w:val="00857528"/>
    <w:rsid w:val="00857F34"/>
    <w:rsid w:val="0086082B"/>
    <w:rsid w:val="008609F3"/>
    <w:rsid w:val="00860A5C"/>
    <w:rsid w:val="008612B4"/>
    <w:rsid w:val="0086171B"/>
    <w:rsid w:val="008629DF"/>
    <w:rsid w:val="008632FD"/>
    <w:rsid w:val="0086349B"/>
    <w:rsid w:val="008641B7"/>
    <w:rsid w:val="0086545E"/>
    <w:rsid w:val="008666D0"/>
    <w:rsid w:val="00866829"/>
    <w:rsid w:val="00866AE2"/>
    <w:rsid w:val="00866CEC"/>
    <w:rsid w:val="00867007"/>
    <w:rsid w:val="008672C9"/>
    <w:rsid w:val="00867942"/>
    <w:rsid w:val="00867F67"/>
    <w:rsid w:val="008704C4"/>
    <w:rsid w:val="00870F73"/>
    <w:rsid w:val="008710AF"/>
    <w:rsid w:val="008711D1"/>
    <w:rsid w:val="008719D5"/>
    <w:rsid w:val="00872BAD"/>
    <w:rsid w:val="0087356B"/>
    <w:rsid w:val="00873B5B"/>
    <w:rsid w:val="00874650"/>
    <w:rsid w:val="008746FE"/>
    <w:rsid w:val="00874ABE"/>
    <w:rsid w:val="00874AD5"/>
    <w:rsid w:val="00874F58"/>
    <w:rsid w:val="00875231"/>
    <w:rsid w:val="0087594C"/>
    <w:rsid w:val="00876885"/>
    <w:rsid w:val="00876952"/>
    <w:rsid w:val="00877223"/>
    <w:rsid w:val="008772BD"/>
    <w:rsid w:val="008772D2"/>
    <w:rsid w:val="00877858"/>
    <w:rsid w:val="008808ED"/>
    <w:rsid w:val="00881A7B"/>
    <w:rsid w:val="00881D4E"/>
    <w:rsid w:val="00882A0E"/>
    <w:rsid w:val="00882CF7"/>
    <w:rsid w:val="00882F1D"/>
    <w:rsid w:val="00883346"/>
    <w:rsid w:val="008837A0"/>
    <w:rsid w:val="0088386F"/>
    <w:rsid w:val="00883C52"/>
    <w:rsid w:val="0088423B"/>
    <w:rsid w:val="00884951"/>
    <w:rsid w:val="00884D38"/>
    <w:rsid w:val="00884DF8"/>
    <w:rsid w:val="00884E18"/>
    <w:rsid w:val="00885119"/>
    <w:rsid w:val="00885F2F"/>
    <w:rsid w:val="008869BC"/>
    <w:rsid w:val="00887654"/>
    <w:rsid w:val="00887F19"/>
    <w:rsid w:val="008902F0"/>
    <w:rsid w:val="00890836"/>
    <w:rsid w:val="00890DC9"/>
    <w:rsid w:val="00891019"/>
    <w:rsid w:val="008911AA"/>
    <w:rsid w:val="00891B92"/>
    <w:rsid w:val="008924BF"/>
    <w:rsid w:val="00892C37"/>
    <w:rsid w:val="00893B57"/>
    <w:rsid w:val="00893DE5"/>
    <w:rsid w:val="00893F36"/>
    <w:rsid w:val="00894AE7"/>
    <w:rsid w:val="00894DAA"/>
    <w:rsid w:val="0089539A"/>
    <w:rsid w:val="008954E4"/>
    <w:rsid w:val="0089621D"/>
    <w:rsid w:val="0089624B"/>
    <w:rsid w:val="0089660D"/>
    <w:rsid w:val="00896C9A"/>
    <w:rsid w:val="00897679"/>
    <w:rsid w:val="00897AF8"/>
    <w:rsid w:val="008A0AC7"/>
    <w:rsid w:val="008A0E98"/>
    <w:rsid w:val="008A0FCA"/>
    <w:rsid w:val="008A13D5"/>
    <w:rsid w:val="008A162F"/>
    <w:rsid w:val="008A183D"/>
    <w:rsid w:val="008A1B2E"/>
    <w:rsid w:val="008A2C1C"/>
    <w:rsid w:val="008A3555"/>
    <w:rsid w:val="008A3B7D"/>
    <w:rsid w:val="008A428F"/>
    <w:rsid w:val="008A43D7"/>
    <w:rsid w:val="008A47BC"/>
    <w:rsid w:val="008A4D90"/>
    <w:rsid w:val="008A5F0E"/>
    <w:rsid w:val="008A65C0"/>
    <w:rsid w:val="008B02CB"/>
    <w:rsid w:val="008B14F6"/>
    <w:rsid w:val="008B2013"/>
    <w:rsid w:val="008B208F"/>
    <w:rsid w:val="008B23B4"/>
    <w:rsid w:val="008B2AF6"/>
    <w:rsid w:val="008B2C4B"/>
    <w:rsid w:val="008B2D5A"/>
    <w:rsid w:val="008B306A"/>
    <w:rsid w:val="008B3290"/>
    <w:rsid w:val="008B3A91"/>
    <w:rsid w:val="008B433D"/>
    <w:rsid w:val="008B4A73"/>
    <w:rsid w:val="008B4DE3"/>
    <w:rsid w:val="008B4F1E"/>
    <w:rsid w:val="008B606F"/>
    <w:rsid w:val="008B7A55"/>
    <w:rsid w:val="008B7A89"/>
    <w:rsid w:val="008C12D7"/>
    <w:rsid w:val="008C1677"/>
    <w:rsid w:val="008C1D75"/>
    <w:rsid w:val="008C3344"/>
    <w:rsid w:val="008C3568"/>
    <w:rsid w:val="008C38FA"/>
    <w:rsid w:val="008C3DFE"/>
    <w:rsid w:val="008C3E7D"/>
    <w:rsid w:val="008C3ED5"/>
    <w:rsid w:val="008C4855"/>
    <w:rsid w:val="008C4B61"/>
    <w:rsid w:val="008C4B9B"/>
    <w:rsid w:val="008C5228"/>
    <w:rsid w:val="008C54B6"/>
    <w:rsid w:val="008C6018"/>
    <w:rsid w:val="008C6325"/>
    <w:rsid w:val="008C682B"/>
    <w:rsid w:val="008C6993"/>
    <w:rsid w:val="008C7146"/>
    <w:rsid w:val="008C7930"/>
    <w:rsid w:val="008C7E2C"/>
    <w:rsid w:val="008D185D"/>
    <w:rsid w:val="008D1921"/>
    <w:rsid w:val="008D1DCC"/>
    <w:rsid w:val="008D1EC5"/>
    <w:rsid w:val="008D2053"/>
    <w:rsid w:val="008D25E6"/>
    <w:rsid w:val="008D26BE"/>
    <w:rsid w:val="008D2A1C"/>
    <w:rsid w:val="008D2B19"/>
    <w:rsid w:val="008D2BAD"/>
    <w:rsid w:val="008D2C62"/>
    <w:rsid w:val="008D2D33"/>
    <w:rsid w:val="008D36BE"/>
    <w:rsid w:val="008D3AA6"/>
    <w:rsid w:val="008D3F2A"/>
    <w:rsid w:val="008D40DB"/>
    <w:rsid w:val="008D42C5"/>
    <w:rsid w:val="008D4A73"/>
    <w:rsid w:val="008D4E74"/>
    <w:rsid w:val="008D573E"/>
    <w:rsid w:val="008D6103"/>
    <w:rsid w:val="008D6C89"/>
    <w:rsid w:val="008D6DFD"/>
    <w:rsid w:val="008D6E07"/>
    <w:rsid w:val="008D6F06"/>
    <w:rsid w:val="008D7CEF"/>
    <w:rsid w:val="008E039D"/>
    <w:rsid w:val="008E0581"/>
    <w:rsid w:val="008E11B1"/>
    <w:rsid w:val="008E1955"/>
    <w:rsid w:val="008E1DA3"/>
    <w:rsid w:val="008E1FA9"/>
    <w:rsid w:val="008E1FD0"/>
    <w:rsid w:val="008E2DD6"/>
    <w:rsid w:val="008E3215"/>
    <w:rsid w:val="008E325E"/>
    <w:rsid w:val="008E326E"/>
    <w:rsid w:val="008E374C"/>
    <w:rsid w:val="008E3C6C"/>
    <w:rsid w:val="008E4E01"/>
    <w:rsid w:val="008E4E77"/>
    <w:rsid w:val="008E4EEF"/>
    <w:rsid w:val="008E508B"/>
    <w:rsid w:val="008E524E"/>
    <w:rsid w:val="008E5DD8"/>
    <w:rsid w:val="008E62A5"/>
    <w:rsid w:val="008E6F50"/>
    <w:rsid w:val="008F0332"/>
    <w:rsid w:val="008F0636"/>
    <w:rsid w:val="008F11B6"/>
    <w:rsid w:val="008F12AF"/>
    <w:rsid w:val="008F2875"/>
    <w:rsid w:val="008F2D5D"/>
    <w:rsid w:val="008F356B"/>
    <w:rsid w:val="008F41A3"/>
    <w:rsid w:val="008F4F25"/>
    <w:rsid w:val="008F5A47"/>
    <w:rsid w:val="008F637D"/>
    <w:rsid w:val="008F6B45"/>
    <w:rsid w:val="008F6BF0"/>
    <w:rsid w:val="008F7ABC"/>
    <w:rsid w:val="008F7FCF"/>
    <w:rsid w:val="00902103"/>
    <w:rsid w:val="009021B8"/>
    <w:rsid w:val="00902331"/>
    <w:rsid w:val="00902BD7"/>
    <w:rsid w:val="0090318E"/>
    <w:rsid w:val="00903358"/>
    <w:rsid w:val="0090374F"/>
    <w:rsid w:val="009039B3"/>
    <w:rsid w:val="00904DB8"/>
    <w:rsid w:val="009056C9"/>
    <w:rsid w:val="00905EED"/>
    <w:rsid w:val="009060EA"/>
    <w:rsid w:val="0090628E"/>
    <w:rsid w:val="00907516"/>
    <w:rsid w:val="0090781B"/>
    <w:rsid w:val="00910185"/>
    <w:rsid w:val="0091052C"/>
    <w:rsid w:val="00910CD4"/>
    <w:rsid w:val="0091104B"/>
    <w:rsid w:val="00911264"/>
    <w:rsid w:val="00912D87"/>
    <w:rsid w:val="00912DF9"/>
    <w:rsid w:val="00913C32"/>
    <w:rsid w:val="00913EA2"/>
    <w:rsid w:val="009143C0"/>
    <w:rsid w:val="009143F5"/>
    <w:rsid w:val="009145A9"/>
    <w:rsid w:val="00916F7F"/>
    <w:rsid w:val="0091740F"/>
    <w:rsid w:val="00917660"/>
    <w:rsid w:val="00920726"/>
    <w:rsid w:val="00921BDB"/>
    <w:rsid w:val="00921C25"/>
    <w:rsid w:val="00921CCB"/>
    <w:rsid w:val="009223FB"/>
    <w:rsid w:val="0092261D"/>
    <w:rsid w:val="00922BBE"/>
    <w:rsid w:val="0092341D"/>
    <w:rsid w:val="0092345B"/>
    <w:rsid w:val="009237D1"/>
    <w:rsid w:val="00923CFB"/>
    <w:rsid w:val="00924F68"/>
    <w:rsid w:val="00925D57"/>
    <w:rsid w:val="00925E2F"/>
    <w:rsid w:val="0092683D"/>
    <w:rsid w:val="009269D1"/>
    <w:rsid w:val="00927564"/>
    <w:rsid w:val="0092790D"/>
    <w:rsid w:val="009301FA"/>
    <w:rsid w:val="009311A9"/>
    <w:rsid w:val="00931936"/>
    <w:rsid w:val="00931FE8"/>
    <w:rsid w:val="00932AA8"/>
    <w:rsid w:val="00932B44"/>
    <w:rsid w:val="00933723"/>
    <w:rsid w:val="00933CD9"/>
    <w:rsid w:val="00933F7E"/>
    <w:rsid w:val="009341C9"/>
    <w:rsid w:val="009349F7"/>
    <w:rsid w:val="00934CA1"/>
    <w:rsid w:val="009356E1"/>
    <w:rsid w:val="00940A7D"/>
    <w:rsid w:val="00941447"/>
    <w:rsid w:val="00941597"/>
    <w:rsid w:val="00941B4E"/>
    <w:rsid w:val="00942ABE"/>
    <w:rsid w:val="00943272"/>
    <w:rsid w:val="00943517"/>
    <w:rsid w:val="009438C8"/>
    <w:rsid w:val="00943C47"/>
    <w:rsid w:val="00944235"/>
    <w:rsid w:val="009449C6"/>
    <w:rsid w:val="0094587A"/>
    <w:rsid w:val="00945A95"/>
    <w:rsid w:val="00945B09"/>
    <w:rsid w:val="00945B48"/>
    <w:rsid w:val="0094634E"/>
    <w:rsid w:val="009469CC"/>
    <w:rsid w:val="00947300"/>
    <w:rsid w:val="00947943"/>
    <w:rsid w:val="009506DC"/>
    <w:rsid w:val="009508CE"/>
    <w:rsid w:val="009510EA"/>
    <w:rsid w:val="00951577"/>
    <w:rsid w:val="00952CFD"/>
    <w:rsid w:val="00953609"/>
    <w:rsid w:val="009538B4"/>
    <w:rsid w:val="0095471D"/>
    <w:rsid w:val="00954ADF"/>
    <w:rsid w:val="0095511A"/>
    <w:rsid w:val="00955772"/>
    <w:rsid w:val="00955977"/>
    <w:rsid w:val="00956111"/>
    <w:rsid w:val="009565CC"/>
    <w:rsid w:val="00957A39"/>
    <w:rsid w:val="00957FE1"/>
    <w:rsid w:val="00960C8D"/>
    <w:rsid w:val="009616C5"/>
    <w:rsid w:val="0096188D"/>
    <w:rsid w:val="0096239D"/>
    <w:rsid w:val="00962442"/>
    <w:rsid w:val="0096364B"/>
    <w:rsid w:val="00963773"/>
    <w:rsid w:val="00963AD4"/>
    <w:rsid w:val="009640F7"/>
    <w:rsid w:val="00964133"/>
    <w:rsid w:val="009642C5"/>
    <w:rsid w:val="00964333"/>
    <w:rsid w:val="0096448A"/>
    <w:rsid w:val="00964613"/>
    <w:rsid w:val="009650F9"/>
    <w:rsid w:val="0096546E"/>
    <w:rsid w:val="00966531"/>
    <w:rsid w:val="00966799"/>
    <w:rsid w:val="009669C7"/>
    <w:rsid w:val="00966D8B"/>
    <w:rsid w:val="00967092"/>
    <w:rsid w:val="0096726A"/>
    <w:rsid w:val="00967A86"/>
    <w:rsid w:val="00967C36"/>
    <w:rsid w:val="00967F8D"/>
    <w:rsid w:val="00967FF9"/>
    <w:rsid w:val="00970305"/>
    <w:rsid w:val="00970C3F"/>
    <w:rsid w:val="00970DE5"/>
    <w:rsid w:val="00971412"/>
    <w:rsid w:val="009714C1"/>
    <w:rsid w:val="0097170A"/>
    <w:rsid w:val="00971FE9"/>
    <w:rsid w:val="00971FEC"/>
    <w:rsid w:val="00972736"/>
    <w:rsid w:val="00973F59"/>
    <w:rsid w:val="0097559D"/>
    <w:rsid w:val="00975895"/>
    <w:rsid w:val="00975C8E"/>
    <w:rsid w:val="00975D28"/>
    <w:rsid w:val="00975F0B"/>
    <w:rsid w:val="00976301"/>
    <w:rsid w:val="0097637B"/>
    <w:rsid w:val="0098028B"/>
    <w:rsid w:val="00980AA0"/>
    <w:rsid w:val="00980CE3"/>
    <w:rsid w:val="00981781"/>
    <w:rsid w:val="00981927"/>
    <w:rsid w:val="00981AB5"/>
    <w:rsid w:val="0098218C"/>
    <w:rsid w:val="00982680"/>
    <w:rsid w:val="00982800"/>
    <w:rsid w:val="00982CD2"/>
    <w:rsid w:val="00982EAF"/>
    <w:rsid w:val="00982EEE"/>
    <w:rsid w:val="0098320E"/>
    <w:rsid w:val="009853D9"/>
    <w:rsid w:val="00985E22"/>
    <w:rsid w:val="0098660F"/>
    <w:rsid w:val="0098662D"/>
    <w:rsid w:val="00986937"/>
    <w:rsid w:val="00986E6E"/>
    <w:rsid w:val="00987C78"/>
    <w:rsid w:val="00987EFE"/>
    <w:rsid w:val="00987F34"/>
    <w:rsid w:val="0099009D"/>
    <w:rsid w:val="00990768"/>
    <w:rsid w:val="00990A6B"/>
    <w:rsid w:val="0099136C"/>
    <w:rsid w:val="00992A37"/>
    <w:rsid w:val="00992DD5"/>
    <w:rsid w:val="009937B1"/>
    <w:rsid w:val="0099490D"/>
    <w:rsid w:val="009959D4"/>
    <w:rsid w:val="00996958"/>
    <w:rsid w:val="00996986"/>
    <w:rsid w:val="009974DA"/>
    <w:rsid w:val="009975E4"/>
    <w:rsid w:val="00997667"/>
    <w:rsid w:val="009976D2"/>
    <w:rsid w:val="009A04DD"/>
    <w:rsid w:val="009A0BBB"/>
    <w:rsid w:val="009A115E"/>
    <w:rsid w:val="009A221D"/>
    <w:rsid w:val="009A297B"/>
    <w:rsid w:val="009A3434"/>
    <w:rsid w:val="009A3FA0"/>
    <w:rsid w:val="009A3FD4"/>
    <w:rsid w:val="009A5549"/>
    <w:rsid w:val="009A5619"/>
    <w:rsid w:val="009A68C3"/>
    <w:rsid w:val="009A736F"/>
    <w:rsid w:val="009A7A0B"/>
    <w:rsid w:val="009B0164"/>
    <w:rsid w:val="009B03D6"/>
    <w:rsid w:val="009B06C6"/>
    <w:rsid w:val="009B0D8E"/>
    <w:rsid w:val="009B12B5"/>
    <w:rsid w:val="009B18FE"/>
    <w:rsid w:val="009B2423"/>
    <w:rsid w:val="009B3A9D"/>
    <w:rsid w:val="009B41DD"/>
    <w:rsid w:val="009B42B5"/>
    <w:rsid w:val="009B42BA"/>
    <w:rsid w:val="009B44CD"/>
    <w:rsid w:val="009B459D"/>
    <w:rsid w:val="009B4912"/>
    <w:rsid w:val="009B4E25"/>
    <w:rsid w:val="009B4EB7"/>
    <w:rsid w:val="009B53F4"/>
    <w:rsid w:val="009B56A7"/>
    <w:rsid w:val="009B61FB"/>
    <w:rsid w:val="009B6C9C"/>
    <w:rsid w:val="009B6DD3"/>
    <w:rsid w:val="009B75F4"/>
    <w:rsid w:val="009C07CB"/>
    <w:rsid w:val="009C0E50"/>
    <w:rsid w:val="009C0E7C"/>
    <w:rsid w:val="009C0E81"/>
    <w:rsid w:val="009C135C"/>
    <w:rsid w:val="009C1E4B"/>
    <w:rsid w:val="009C2687"/>
    <w:rsid w:val="009C2EE0"/>
    <w:rsid w:val="009C32F5"/>
    <w:rsid w:val="009C3FD4"/>
    <w:rsid w:val="009C45B3"/>
    <w:rsid w:val="009C466D"/>
    <w:rsid w:val="009C528C"/>
    <w:rsid w:val="009C536E"/>
    <w:rsid w:val="009C63FB"/>
    <w:rsid w:val="009C6A0E"/>
    <w:rsid w:val="009C6A19"/>
    <w:rsid w:val="009C7E2D"/>
    <w:rsid w:val="009C7EA7"/>
    <w:rsid w:val="009D03A5"/>
    <w:rsid w:val="009D09C9"/>
    <w:rsid w:val="009D1267"/>
    <w:rsid w:val="009D17EF"/>
    <w:rsid w:val="009D1BB0"/>
    <w:rsid w:val="009D2D93"/>
    <w:rsid w:val="009D6C17"/>
    <w:rsid w:val="009E00E0"/>
    <w:rsid w:val="009E02EA"/>
    <w:rsid w:val="009E0D91"/>
    <w:rsid w:val="009E1F1A"/>
    <w:rsid w:val="009E260E"/>
    <w:rsid w:val="009E2753"/>
    <w:rsid w:val="009E27C3"/>
    <w:rsid w:val="009E2F29"/>
    <w:rsid w:val="009E354D"/>
    <w:rsid w:val="009E3933"/>
    <w:rsid w:val="009E49E9"/>
    <w:rsid w:val="009E54E9"/>
    <w:rsid w:val="009E641F"/>
    <w:rsid w:val="009E70CA"/>
    <w:rsid w:val="009E7B52"/>
    <w:rsid w:val="009F0189"/>
    <w:rsid w:val="009F10F7"/>
    <w:rsid w:val="009F1205"/>
    <w:rsid w:val="009F1399"/>
    <w:rsid w:val="009F1739"/>
    <w:rsid w:val="009F22BC"/>
    <w:rsid w:val="009F3086"/>
    <w:rsid w:val="009F30C7"/>
    <w:rsid w:val="009F33EC"/>
    <w:rsid w:val="009F3A5B"/>
    <w:rsid w:val="009F47B7"/>
    <w:rsid w:val="009F4CE2"/>
    <w:rsid w:val="009F4EC3"/>
    <w:rsid w:val="009F7281"/>
    <w:rsid w:val="009F73EE"/>
    <w:rsid w:val="009F7685"/>
    <w:rsid w:val="009F7B2C"/>
    <w:rsid w:val="00A0026C"/>
    <w:rsid w:val="00A0032C"/>
    <w:rsid w:val="00A005CA"/>
    <w:rsid w:val="00A0067C"/>
    <w:rsid w:val="00A008F3"/>
    <w:rsid w:val="00A01065"/>
    <w:rsid w:val="00A0125C"/>
    <w:rsid w:val="00A01853"/>
    <w:rsid w:val="00A01925"/>
    <w:rsid w:val="00A021E9"/>
    <w:rsid w:val="00A03081"/>
    <w:rsid w:val="00A044B4"/>
    <w:rsid w:val="00A065CA"/>
    <w:rsid w:val="00A11021"/>
    <w:rsid w:val="00A11CEA"/>
    <w:rsid w:val="00A11D35"/>
    <w:rsid w:val="00A1201B"/>
    <w:rsid w:val="00A12715"/>
    <w:rsid w:val="00A127BE"/>
    <w:rsid w:val="00A13662"/>
    <w:rsid w:val="00A13B2D"/>
    <w:rsid w:val="00A14CB3"/>
    <w:rsid w:val="00A1531B"/>
    <w:rsid w:val="00A154C2"/>
    <w:rsid w:val="00A15F47"/>
    <w:rsid w:val="00A161C2"/>
    <w:rsid w:val="00A177D6"/>
    <w:rsid w:val="00A17F0B"/>
    <w:rsid w:val="00A205F4"/>
    <w:rsid w:val="00A2125E"/>
    <w:rsid w:val="00A21B57"/>
    <w:rsid w:val="00A21CF0"/>
    <w:rsid w:val="00A21E99"/>
    <w:rsid w:val="00A222FD"/>
    <w:rsid w:val="00A2287E"/>
    <w:rsid w:val="00A22AAE"/>
    <w:rsid w:val="00A22BF8"/>
    <w:rsid w:val="00A22EB6"/>
    <w:rsid w:val="00A22F8B"/>
    <w:rsid w:val="00A23155"/>
    <w:rsid w:val="00A24F7D"/>
    <w:rsid w:val="00A252FA"/>
    <w:rsid w:val="00A2662E"/>
    <w:rsid w:val="00A26A9D"/>
    <w:rsid w:val="00A26B89"/>
    <w:rsid w:val="00A3079B"/>
    <w:rsid w:val="00A31129"/>
    <w:rsid w:val="00A3135F"/>
    <w:rsid w:val="00A319BA"/>
    <w:rsid w:val="00A319E5"/>
    <w:rsid w:val="00A323AC"/>
    <w:rsid w:val="00A32412"/>
    <w:rsid w:val="00A32C30"/>
    <w:rsid w:val="00A34DC5"/>
    <w:rsid w:val="00A34F5D"/>
    <w:rsid w:val="00A353ED"/>
    <w:rsid w:val="00A35755"/>
    <w:rsid w:val="00A35B3C"/>
    <w:rsid w:val="00A35F41"/>
    <w:rsid w:val="00A36177"/>
    <w:rsid w:val="00A367DB"/>
    <w:rsid w:val="00A3729C"/>
    <w:rsid w:val="00A4047D"/>
    <w:rsid w:val="00A40CE0"/>
    <w:rsid w:val="00A40E94"/>
    <w:rsid w:val="00A41819"/>
    <w:rsid w:val="00A41A26"/>
    <w:rsid w:val="00A431E1"/>
    <w:rsid w:val="00A4337A"/>
    <w:rsid w:val="00A43648"/>
    <w:rsid w:val="00A4393A"/>
    <w:rsid w:val="00A440F2"/>
    <w:rsid w:val="00A44A5C"/>
    <w:rsid w:val="00A450B4"/>
    <w:rsid w:val="00A45868"/>
    <w:rsid w:val="00A4602B"/>
    <w:rsid w:val="00A46634"/>
    <w:rsid w:val="00A469B9"/>
    <w:rsid w:val="00A46B26"/>
    <w:rsid w:val="00A46BD6"/>
    <w:rsid w:val="00A475CE"/>
    <w:rsid w:val="00A47ECF"/>
    <w:rsid w:val="00A50067"/>
    <w:rsid w:val="00A50312"/>
    <w:rsid w:val="00A510C3"/>
    <w:rsid w:val="00A514BB"/>
    <w:rsid w:val="00A51953"/>
    <w:rsid w:val="00A51A18"/>
    <w:rsid w:val="00A52021"/>
    <w:rsid w:val="00A521E3"/>
    <w:rsid w:val="00A5267E"/>
    <w:rsid w:val="00A52B0A"/>
    <w:rsid w:val="00A53D1B"/>
    <w:rsid w:val="00A54077"/>
    <w:rsid w:val="00A54113"/>
    <w:rsid w:val="00A54192"/>
    <w:rsid w:val="00A5442B"/>
    <w:rsid w:val="00A54B46"/>
    <w:rsid w:val="00A54DB1"/>
    <w:rsid w:val="00A55406"/>
    <w:rsid w:val="00A55470"/>
    <w:rsid w:val="00A5590B"/>
    <w:rsid w:val="00A56750"/>
    <w:rsid w:val="00A57CF2"/>
    <w:rsid w:val="00A60070"/>
    <w:rsid w:val="00A6020A"/>
    <w:rsid w:val="00A60624"/>
    <w:rsid w:val="00A609C4"/>
    <w:rsid w:val="00A60D65"/>
    <w:rsid w:val="00A60DA6"/>
    <w:rsid w:val="00A61B22"/>
    <w:rsid w:val="00A620F1"/>
    <w:rsid w:val="00A62481"/>
    <w:rsid w:val="00A637F0"/>
    <w:rsid w:val="00A639F2"/>
    <w:rsid w:val="00A63D7B"/>
    <w:rsid w:val="00A646F8"/>
    <w:rsid w:val="00A647FE"/>
    <w:rsid w:val="00A64A5B"/>
    <w:rsid w:val="00A64A7A"/>
    <w:rsid w:val="00A64CEC"/>
    <w:rsid w:val="00A64D8E"/>
    <w:rsid w:val="00A6521E"/>
    <w:rsid w:val="00A6555D"/>
    <w:rsid w:val="00A664C3"/>
    <w:rsid w:val="00A67031"/>
    <w:rsid w:val="00A673B1"/>
    <w:rsid w:val="00A6786C"/>
    <w:rsid w:val="00A7001B"/>
    <w:rsid w:val="00A70BAA"/>
    <w:rsid w:val="00A70E4C"/>
    <w:rsid w:val="00A7151E"/>
    <w:rsid w:val="00A7196B"/>
    <w:rsid w:val="00A72EB1"/>
    <w:rsid w:val="00A7357A"/>
    <w:rsid w:val="00A73AD5"/>
    <w:rsid w:val="00A7415A"/>
    <w:rsid w:val="00A745C1"/>
    <w:rsid w:val="00A7556E"/>
    <w:rsid w:val="00A7566B"/>
    <w:rsid w:val="00A7585A"/>
    <w:rsid w:val="00A76032"/>
    <w:rsid w:val="00A7663F"/>
    <w:rsid w:val="00A76FEF"/>
    <w:rsid w:val="00A7707F"/>
    <w:rsid w:val="00A77649"/>
    <w:rsid w:val="00A77905"/>
    <w:rsid w:val="00A77BE7"/>
    <w:rsid w:val="00A80635"/>
    <w:rsid w:val="00A80947"/>
    <w:rsid w:val="00A80B0E"/>
    <w:rsid w:val="00A81226"/>
    <w:rsid w:val="00A81323"/>
    <w:rsid w:val="00A81508"/>
    <w:rsid w:val="00A816A1"/>
    <w:rsid w:val="00A82041"/>
    <w:rsid w:val="00A82C9E"/>
    <w:rsid w:val="00A82DE6"/>
    <w:rsid w:val="00A82E16"/>
    <w:rsid w:val="00A82E1E"/>
    <w:rsid w:val="00A832B3"/>
    <w:rsid w:val="00A838A9"/>
    <w:rsid w:val="00A840C1"/>
    <w:rsid w:val="00A84264"/>
    <w:rsid w:val="00A85CAE"/>
    <w:rsid w:val="00A85E14"/>
    <w:rsid w:val="00A85EFB"/>
    <w:rsid w:val="00A866D6"/>
    <w:rsid w:val="00A872BA"/>
    <w:rsid w:val="00A87E2D"/>
    <w:rsid w:val="00A901CF"/>
    <w:rsid w:val="00A9030A"/>
    <w:rsid w:val="00A912B4"/>
    <w:rsid w:val="00A9153E"/>
    <w:rsid w:val="00A91C23"/>
    <w:rsid w:val="00A92671"/>
    <w:rsid w:val="00A9310A"/>
    <w:rsid w:val="00A94503"/>
    <w:rsid w:val="00A94CA0"/>
    <w:rsid w:val="00A94CC1"/>
    <w:rsid w:val="00A94FB2"/>
    <w:rsid w:val="00A95470"/>
    <w:rsid w:val="00A958DD"/>
    <w:rsid w:val="00A95A39"/>
    <w:rsid w:val="00A96687"/>
    <w:rsid w:val="00A9706C"/>
    <w:rsid w:val="00A97F11"/>
    <w:rsid w:val="00A97F47"/>
    <w:rsid w:val="00AA0522"/>
    <w:rsid w:val="00AA065A"/>
    <w:rsid w:val="00AA0F48"/>
    <w:rsid w:val="00AA1937"/>
    <w:rsid w:val="00AA25A1"/>
    <w:rsid w:val="00AA2DC8"/>
    <w:rsid w:val="00AA2F54"/>
    <w:rsid w:val="00AA309F"/>
    <w:rsid w:val="00AA30F7"/>
    <w:rsid w:val="00AA3538"/>
    <w:rsid w:val="00AA36FF"/>
    <w:rsid w:val="00AA3FD3"/>
    <w:rsid w:val="00AA4ABD"/>
    <w:rsid w:val="00AA5097"/>
    <w:rsid w:val="00AA62EC"/>
    <w:rsid w:val="00AA7142"/>
    <w:rsid w:val="00AA7904"/>
    <w:rsid w:val="00AA7ED5"/>
    <w:rsid w:val="00AB0DBF"/>
    <w:rsid w:val="00AB0E98"/>
    <w:rsid w:val="00AB1627"/>
    <w:rsid w:val="00AB239B"/>
    <w:rsid w:val="00AB2CBE"/>
    <w:rsid w:val="00AB34D2"/>
    <w:rsid w:val="00AB3DA8"/>
    <w:rsid w:val="00AB4CFA"/>
    <w:rsid w:val="00AB4E94"/>
    <w:rsid w:val="00AB5A5B"/>
    <w:rsid w:val="00AB5C67"/>
    <w:rsid w:val="00AB5E7D"/>
    <w:rsid w:val="00AB6775"/>
    <w:rsid w:val="00AB6B5C"/>
    <w:rsid w:val="00AB728C"/>
    <w:rsid w:val="00AB729E"/>
    <w:rsid w:val="00AC0582"/>
    <w:rsid w:val="00AC0D65"/>
    <w:rsid w:val="00AC130A"/>
    <w:rsid w:val="00AC1B17"/>
    <w:rsid w:val="00AC1E35"/>
    <w:rsid w:val="00AC2A87"/>
    <w:rsid w:val="00AC344B"/>
    <w:rsid w:val="00AC4418"/>
    <w:rsid w:val="00AC486D"/>
    <w:rsid w:val="00AC4C3D"/>
    <w:rsid w:val="00AC5508"/>
    <w:rsid w:val="00AC59C0"/>
    <w:rsid w:val="00AC5B23"/>
    <w:rsid w:val="00AC5B99"/>
    <w:rsid w:val="00AC5F96"/>
    <w:rsid w:val="00AC6F18"/>
    <w:rsid w:val="00AC7067"/>
    <w:rsid w:val="00AC7074"/>
    <w:rsid w:val="00AC753D"/>
    <w:rsid w:val="00AD03B9"/>
    <w:rsid w:val="00AD1BC2"/>
    <w:rsid w:val="00AD2ECF"/>
    <w:rsid w:val="00AD4318"/>
    <w:rsid w:val="00AD4701"/>
    <w:rsid w:val="00AD4CB7"/>
    <w:rsid w:val="00AD620A"/>
    <w:rsid w:val="00AD6F8D"/>
    <w:rsid w:val="00AD7070"/>
    <w:rsid w:val="00AE0CFA"/>
    <w:rsid w:val="00AE1155"/>
    <w:rsid w:val="00AE1361"/>
    <w:rsid w:val="00AE311E"/>
    <w:rsid w:val="00AE49E6"/>
    <w:rsid w:val="00AE5BC5"/>
    <w:rsid w:val="00AE5F1E"/>
    <w:rsid w:val="00AE6C2B"/>
    <w:rsid w:val="00AE6CBC"/>
    <w:rsid w:val="00AE6F91"/>
    <w:rsid w:val="00AE7044"/>
    <w:rsid w:val="00AF0023"/>
    <w:rsid w:val="00AF04AB"/>
    <w:rsid w:val="00AF07B0"/>
    <w:rsid w:val="00AF1D16"/>
    <w:rsid w:val="00AF232A"/>
    <w:rsid w:val="00AF2A4F"/>
    <w:rsid w:val="00AF2C6B"/>
    <w:rsid w:val="00AF403B"/>
    <w:rsid w:val="00AF42DB"/>
    <w:rsid w:val="00AF49AA"/>
    <w:rsid w:val="00B0168C"/>
    <w:rsid w:val="00B02AF5"/>
    <w:rsid w:val="00B03102"/>
    <w:rsid w:val="00B03790"/>
    <w:rsid w:val="00B058EC"/>
    <w:rsid w:val="00B0673A"/>
    <w:rsid w:val="00B071C9"/>
    <w:rsid w:val="00B07AEE"/>
    <w:rsid w:val="00B10378"/>
    <w:rsid w:val="00B10A7A"/>
    <w:rsid w:val="00B115EA"/>
    <w:rsid w:val="00B11B53"/>
    <w:rsid w:val="00B11C81"/>
    <w:rsid w:val="00B12068"/>
    <w:rsid w:val="00B136D9"/>
    <w:rsid w:val="00B13DB6"/>
    <w:rsid w:val="00B14725"/>
    <w:rsid w:val="00B14B71"/>
    <w:rsid w:val="00B14F49"/>
    <w:rsid w:val="00B15063"/>
    <w:rsid w:val="00B1540E"/>
    <w:rsid w:val="00B15552"/>
    <w:rsid w:val="00B15AC5"/>
    <w:rsid w:val="00B15B18"/>
    <w:rsid w:val="00B15DF2"/>
    <w:rsid w:val="00B16157"/>
    <w:rsid w:val="00B1663E"/>
    <w:rsid w:val="00B16765"/>
    <w:rsid w:val="00B204CD"/>
    <w:rsid w:val="00B20A81"/>
    <w:rsid w:val="00B20B8C"/>
    <w:rsid w:val="00B20E62"/>
    <w:rsid w:val="00B22049"/>
    <w:rsid w:val="00B24077"/>
    <w:rsid w:val="00B24140"/>
    <w:rsid w:val="00B2588D"/>
    <w:rsid w:val="00B25F86"/>
    <w:rsid w:val="00B2697F"/>
    <w:rsid w:val="00B26CCD"/>
    <w:rsid w:val="00B26E28"/>
    <w:rsid w:val="00B27D6F"/>
    <w:rsid w:val="00B30A65"/>
    <w:rsid w:val="00B30B3A"/>
    <w:rsid w:val="00B30D84"/>
    <w:rsid w:val="00B311BB"/>
    <w:rsid w:val="00B31446"/>
    <w:rsid w:val="00B318F2"/>
    <w:rsid w:val="00B31E2E"/>
    <w:rsid w:val="00B3249F"/>
    <w:rsid w:val="00B32A9D"/>
    <w:rsid w:val="00B32D44"/>
    <w:rsid w:val="00B33000"/>
    <w:rsid w:val="00B33831"/>
    <w:rsid w:val="00B33901"/>
    <w:rsid w:val="00B35DBE"/>
    <w:rsid w:val="00B3743B"/>
    <w:rsid w:val="00B37833"/>
    <w:rsid w:val="00B40472"/>
    <w:rsid w:val="00B40CD7"/>
    <w:rsid w:val="00B4103F"/>
    <w:rsid w:val="00B4163B"/>
    <w:rsid w:val="00B41DC5"/>
    <w:rsid w:val="00B42D9D"/>
    <w:rsid w:val="00B42FD2"/>
    <w:rsid w:val="00B43D7B"/>
    <w:rsid w:val="00B43DCC"/>
    <w:rsid w:val="00B44066"/>
    <w:rsid w:val="00B449F7"/>
    <w:rsid w:val="00B4528F"/>
    <w:rsid w:val="00B453EA"/>
    <w:rsid w:val="00B45643"/>
    <w:rsid w:val="00B45C2A"/>
    <w:rsid w:val="00B46302"/>
    <w:rsid w:val="00B4677D"/>
    <w:rsid w:val="00B47168"/>
    <w:rsid w:val="00B47493"/>
    <w:rsid w:val="00B5033C"/>
    <w:rsid w:val="00B508B4"/>
    <w:rsid w:val="00B51238"/>
    <w:rsid w:val="00B52080"/>
    <w:rsid w:val="00B524C3"/>
    <w:rsid w:val="00B5302D"/>
    <w:rsid w:val="00B5424C"/>
    <w:rsid w:val="00B56C31"/>
    <w:rsid w:val="00B57189"/>
    <w:rsid w:val="00B575EF"/>
    <w:rsid w:val="00B5784F"/>
    <w:rsid w:val="00B57BA9"/>
    <w:rsid w:val="00B57FAB"/>
    <w:rsid w:val="00B613CA"/>
    <w:rsid w:val="00B630C3"/>
    <w:rsid w:val="00B63416"/>
    <w:rsid w:val="00B63623"/>
    <w:rsid w:val="00B636B3"/>
    <w:rsid w:val="00B6395D"/>
    <w:rsid w:val="00B640A6"/>
    <w:rsid w:val="00B64B9E"/>
    <w:rsid w:val="00B64E4E"/>
    <w:rsid w:val="00B65182"/>
    <w:rsid w:val="00B6518F"/>
    <w:rsid w:val="00B65230"/>
    <w:rsid w:val="00B65482"/>
    <w:rsid w:val="00B6566E"/>
    <w:rsid w:val="00B659BE"/>
    <w:rsid w:val="00B65EB8"/>
    <w:rsid w:val="00B660E5"/>
    <w:rsid w:val="00B6626B"/>
    <w:rsid w:val="00B66534"/>
    <w:rsid w:val="00B66656"/>
    <w:rsid w:val="00B66A16"/>
    <w:rsid w:val="00B66AC1"/>
    <w:rsid w:val="00B66CFB"/>
    <w:rsid w:val="00B66D1D"/>
    <w:rsid w:val="00B67140"/>
    <w:rsid w:val="00B67164"/>
    <w:rsid w:val="00B67BA2"/>
    <w:rsid w:val="00B703C7"/>
    <w:rsid w:val="00B70646"/>
    <w:rsid w:val="00B70B27"/>
    <w:rsid w:val="00B70DE0"/>
    <w:rsid w:val="00B70E8B"/>
    <w:rsid w:val="00B71224"/>
    <w:rsid w:val="00B71E3C"/>
    <w:rsid w:val="00B7229C"/>
    <w:rsid w:val="00B727C4"/>
    <w:rsid w:val="00B727EA"/>
    <w:rsid w:val="00B73654"/>
    <w:rsid w:val="00B739CC"/>
    <w:rsid w:val="00B74D29"/>
    <w:rsid w:val="00B74E45"/>
    <w:rsid w:val="00B75452"/>
    <w:rsid w:val="00B75733"/>
    <w:rsid w:val="00B7626C"/>
    <w:rsid w:val="00B76AE0"/>
    <w:rsid w:val="00B7732D"/>
    <w:rsid w:val="00B803FC"/>
    <w:rsid w:val="00B80745"/>
    <w:rsid w:val="00B80F24"/>
    <w:rsid w:val="00B810BE"/>
    <w:rsid w:val="00B813DF"/>
    <w:rsid w:val="00B814C1"/>
    <w:rsid w:val="00B81574"/>
    <w:rsid w:val="00B81DFB"/>
    <w:rsid w:val="00B82915"/>
    <w:rsid w:val="00B83E27"/>
    <w:rsid w:val="00B84736"/>
    <w:rsid w:val="00B849DB"/>
    <w:rsid w:val="00B84E0A"/>
    <w:rsid w:val="00B855C1"/>
    <w:rsid w:val="00B85EFF"/>
    <w:rsid w:val="00B85FA9"/>
    <w:rsid w:val="00B87072"/>
    <w:rsid w:val="00B90425"/>
    <w:rsid w:val="00B9143E"/>
    <w:rsid w:val="00B91570"/>
    <w:rsid w:val="00B9194C"/>
    <w:rsid w:val="00B91B9E"/>
    <w:rsid w:val="00B92140"/>
    <w:rsid w:val="00B92D63"/>
    <w:rsid w:val="00B92E7A"/>
    <w:rsid w:val="00B9312C"/>
    <w:rsid w:val="00B93E2D"/>
    <w:rsid w:val="00B93E43"/>
    <w:rsid w:val="00B9416B"/>
    <w:rsid w:val="00B9448D"/>
    <w:rsid w:val="00B94AAE"/>
    <w:rsid w:val="00B94DFF"/>
    <w:rsid w:val="00B9514A"/>
    <w:rsid w:val="00B95F9A"/>
    <w:rsid w:val="00B9643A"/>
    <w:rsid w:val="00B966FD"/>
    <w:rsid w:val="00B96BA3"/>
    <w:rsid w:val="00B97632"/>
    <w:rsid w:val="00B9789F"/>
    <w:rsid w:val="00B97921"/>
    <w:rsid w:val="00BA04A5"/>
    <w:rsid w:val="00BA0743"/>
    <w:rsid w:val="00BA077E"/>
    <w:rsid w:val="00BA0DA4"/>
    <w:rsid w:val="00BA115D"/>
    <w:rsid w:val="00BA12C6"/>
    <w:rsid w:val="00BA221B"/>
    <w:rsid w:val="00BA24E5"/>
    <w:rsid w:val="00BA358D"/>
    <w:rsid w:val="00BA36AF"/>
    <w:rsid w:val="00BA37D2"/>
    <w:rsid w:val="00BA3BE9"/>
    <w:rsid w:val="00BA4FA6"/>
    <w:rsid w:val="00BA6000"/>
    <w:rsid w:val="00BA6D95"/>
    <w:rsid w:val="00BA6F34"/>
    <w:rsid w:val="00BA736B"/>
    <w:rsid w:val="00BA7578"/>
    <w:rsid w:val="00BA7C56"/>
    <w:rsid w:val="00BA7ECA"/>
    <w:rsid w:val="00BB0150"/>
    <w:rsid w:val="00BB0398"/>
    <w:rsid w:val="00BB0563"/>
    <w:rsid w:val="00BB09D8"/>
    <w:rsid w:val="00BB1AB9"/>
    <w:rsid w:val="00BB266B"/>
    <w:rsid w:val="00BB3C51"/>
    <w:rsid w:val="00BB45AA"/>
    <w:rsid w:val="00BB45D8"/>
    <w:rsid w:val="00BB4ACD"/>
    <w:rsid w:val="00BB4D50"/>
    <w:rsid w:val="00BB55B2"/>
    <w:rsid w:val="00BB5E12"/>
    <w:rsid w:val="00BB6377"/>
    <w:rsid w:val="00BB64CC"/>
    <w:rsid w:val="00BB64E2"/>
    <w:rsid w:val="00BB67D0"/>
    <w:rsid w:val="00BB68E5"/>
    <w:rsid w:val="00BB744F"/>
    <w:rsid w:val="00BB7752"/>
    <w:rsid w:val="00BB77FA"/>
    <w:rsid w:val="00BB7A43"/>
    <w:rsid w:val="00BB7D01"/>
    <w:rsid w:val="00BB7E75"/>
    <w:rsid w:val="00BB7FE7"/>
    <w:rsid w:val="00BC02E8"/>
    <w:rsid w:val="00BC1CE3"/>
    <w:rsid w:val="00BC27B5"/>
    <w:rsid w:val="00BC2D40"/>
    <w:rsid w:val="00BC2FC2"/>
    <w:rsid w:val="00BC346C"/>
    <w:rsid w:val="00BC38A8"/>
    <w:rsid w:val="00BC4B0D"/>
    <w:rsid w:val="00BC516D"/>
    <w:rsid w:val="00BC5717"/>
    <w:rsid w:val="00BC5724"/>
    <w:rsid w:val="00BC5B95"/>
    <w:rsid w:val="00BC5C0E"/>
    <w:rsid w:val="00BC6416"/>
    <w:rsid w:val="00BC66DA"/>
    <w:rsid w:val="00BC7552"/>
    <w:rsid w:val="00BC7562"/>
    <w:rsid w:val="00BC7577"/>
    <w:rsid w:val="00BC7A07"/>
    <w:rsid w:val="00BD01E5"/>
    <w:rsid w:val="00BD06E1"/>
    <w:rsid w:val="00BD0EE0"/>
    <w:rsid w:val="00BD1494"/>
    <w:rsid w:val="00BD18B6"/>
    <w:rsid w:val="00BD1D68"/>
    <w:rsid w:val="00BD1F95"/>
    <w:rsid w:val="00BD2E56"/>
    <w:rsid w:val="00BD3C46"/>
    <w:rsid w:val="00BD3D5C"/>
    <w:rsid w:val="00BD4987"/>
    <w:rsid w:val="00BD573E"/>
    <w:rsid w:val="00BD57D2"/>
    <w:rsid w:val="00BD58BD"/>
    <w:rsid w:val="00BD5FCE"/>
    <w:rsid w:val="00BD63B4"/>
    <w:rsid w:val="00BD6BBE"/>
    <w:rsid w:val="00BD7106"/>
    <w:rsid w:val="00BD791F"/>
    <w:rsid w:val="00BD7A91"/>
    <w:rsid w:val="00BD7E74"/>
    <w:rsid w:val="00BE0415"/>
    <w:rsid w:val="00BE0A9B"/>
    <w:rsid w:val="00BE1ACC"/>
    <w:rsid w:val="00BE1C8E"/>
    <w:rsid w:val="00BE2361"/>
    <w:rsid w:val="00BE3A09"/>
    <w:rsid w:val="00BE3F39"/>
    <w:rsid w:val="00BE63B0"/>
    <w:rsid w:val="00BE6877"/>
    <w:rsid w:val="00BE6D09"/>
    <w:rsid w:val="00BE74B4"/>
    <w:rsid w:val="00BF0400"/>
    <w:rsid w:val="00BF1022"/>
    <w:rsid w:val="00BF2059"/>
    <w:rsid w:val="00BF22D8"/>
    <w:rsid w:val="00BF28DC"/>
    <w:rsid w:val="00BF29AE"/>
    <w:rsid w:val="00BF2E21"/>
    <w:rsid w:val="00BF2E46"/>
    <w:rsid w:val="00BF3C1B"/>
    <w:rsid w:val="00BF3C52"/>
    <w:rsid w:val="00BF4350"/>
    <w:rsid w:val="00BF4A0A"/>
    <w:rsid w:val="00BF4B13"/>
    <w:rsid w:val="00BF4B14"/>
    <w:rsid w:val="00BF4DB7"/>
    <w:rsid w:val="00BF6524"/>
    <w:rsid w:val="00BF6E99"/>
    <w:rsid w:val="00BF72C8"/>
    <w:rsid w:val="00BF7ED4"/>
    <w:rsid w:val="00C000AA"/>
    <w:rsid w:val="00C0014F"/>
    <w:rsid w:val="00C00249"/>
    <w:rsid w:val="00C00FD2"/>
    <w:rsid w:val="00C013DE"/>
    <w:rsid w:val="00C01A2F"/>
    <w:rsid w:val="00C020F1"/>
    <w:rsid w:val="00C0243F"/>
    <w:rsid w:val="00C024C2"/>
    <w:rsid w:val="00C024D5"/>
    <w:rsid w:val="00C0331A"/>
    <w:rsid w:val="00C0369D"/>
    <w:rsid w:val="00C038C5"/>
    <w:rsid w:val="00C059E5"/>
    <w:rsid w:val="00C062A4"/>
    <w:rsid w:val="00C06563"/>
    <w:rsid w:val="00C068A3"/>
    <w:rsid w:val="00C06C65"/>
    <w:rsid w:val="00C07EC6"/>
    <w:rsid w:val="00C100B4"/>
    <w:rsid w:val="00C105DF"/>
    <w:rsid w:val="00C11345"/>
    <w:rsid w:val="00C11A8D"/>
    <w:rsid w:val="00C12267"/>
    <w:rsid w:val="00C12D4B"/>
    <w:rsid w:val="00C13149"/>
    <w:rsid w:val="00C138E4"/>
    <w:rsid w:val="00C13917"/>
    <w:rsid w:val="00C15350"/>
    <w:rsid w:val="00C16619"/>
    <w:rsid w:val="00C17042"/>
    <w:rsid w:val="00C176F2"/>
    <w:rsid w:val="00C176F5"/>
    <w:rsid w:val="00C17E16"/>
    <w:rsid w:val="00C20298"/>
    <w:rsid w:val="00C205AF"/>
    <w:rsid w:val="00C20C38"/>
    <w:rsid w:val="00C2119E"/>
    <w:rsid w:val="00C216F6"/>
    <w:rsid w:val="00C2199E"/>
    <w:rsid w:val="00C221CC"/>
    <w:rsid w:val="00C22927"/>
    <w:rsid w:val="00C22D48"/>
    <w:rsid w:val="00C2309B"/>
    <w:rsid w:val="00C23E14"/>
    <w:rsid w:val="00C2455E"/>
    <w:rsid w:val="00C24690"/>
    <w:rsid w:val="00C246CD"/>
    <w:rsid w:val="00C24DBD"/>
    <w:rsid w:val="00C24FC6"/>
    <w:rsid w:val="00C25719"/>
    <w:rsid w:val="00C26655"/>
    <w:rsid w:val="00C276CE"/>
    <w:rsid w:val="00C27BF0"/>
    <w:rsid w:val="00C27CA0"/>
    <w:rsid w:val="00C30082"/>
    <w:rsid w:val="00C3035E"/>
    <w:rsid w:val="00C30595"/>
    <w:rsid w:val="00C309C5"/>
    <w:rsid w:val="00C309F9"/>
    <w:rsid w:val="00C31420"/>
    <w:rsid w:val="00C33240"/>
    <w:rsid w:val="00C3347E"/>
    <w:rsid w:val="00C337B4"/>
    <w:rsid w:val="00C34314"/>
    <w:rsid w:val="00C3444B"/>
    <w:rsid w:val="00C353A5"/>
    <w:rsid w:val="00C363BA"/>
    <w:rsid w:val="00C37958"/>
    <w:rsid w:val="00C379D0"/>
    <w:rsid w:val="00C37AD1"/>
    <w:rsid w:val="00C37D7F"/>
    <w:rsid w:val="00C4016B"/>
    <w:rsid w:val="00C40335"/>
    <w:rsid w:val="00C405E0"/>
    <w:rsid w:val="00C40874"/>
    <w:rsid w:val="00C40879"/>
    <w:rsid w:val="00C4140A"/>
    <w:rsid w:val="00C4199D"/>
    <w:rsid w:val="00C41DEB"/>
    <w:rsid w:val="00C42BF5"/>
    <w:rsid w:val="00C42E9A"/>
    <w:rsid w:val="00C42F29"/>
    <w:rsid w:val="00C43681"/>
    <w:rsid w:val="00C446AE"/>
    <w:rsid w:val="00C44D28"/>
    <w:rsid w:val="00C450B8"/>
    <w:rsid w:val="00C4511C"/>
    <w:rsid w:val="00C46D0F"/>
    <w:rsid w:val="00C46FD8"/>
    <w:rsid w:val="00C47395"/>
    <w:rsid w:val="00C4762F"/>
    <w:rsid w:val="00C50D1F"/>
    <w:rsid w:val="00C5110F"/>
    <w:rsid w:val="00C52528"/>
    <w:rsid w:val="00C5279E"/>
    <w:rsid w:val="00C54237"/>
    <w:rsid w:val="00C5427B"/>
    <w:rsid w:val="00C5492C"/>
    <w:rsid w:val="00C550BC"/>
    <w:rsid w:val="00C5562D"/>
    <w:rsid w:val="00C55B1E"/>
    <w:rsid w:val="00C56219"/>
    <w:rsid w:val="00C56366"/>
    <w:rsid w:val="00C563BE"/>
    <w:rsid w:val="00C574E0"/>
    <w:rsid w:val="00C60FB6"/>
    <w:rsid w:val="00C61076"/>
    <w:rsid w:val="00C61120"/>
    <w:rsid w:val="00C61648"/>
    <w:rsid w:val="00C61A9F"/>
    <w:rsid w:val="00C62689"/>
    <w:rsid w:val="00C62CC8"/>
    <w:rsid w:val="00C63378"/>
    <w:rsid w:val="00C634BB"/>
    <w:rsid w:val="00C63AFB"/>
    <w:rsid w:val="00C63CAC"/>
    <w:rsid w:val="00C63CCA"/>
    <w:rsid w:val="00C6422E"/>
    <w:rsid w:val="00C64B26"/>
    <w:rsid w:val="00C64E38"/>
    <w:rsid w:val="00C65F91"/>
    <w:rsid w:val="00C6645F"/>
    <w:rsid w:val="00C66972"/>
    <w:rsid w:val="00C66C5C"/>
    <w:rsid w:val="00C66C71"/>
    <w:rsid w:val="00C6765D"/>
    <w:rsid w:val="00C67EFB"/>
    <w:rsid w:val="00C70409"/>
    <w:rsid w:val="00C712B5"/>
    <w:rsid w:val="00C716ED"/>
    <w:rsid w:val="00C71A69"/>
    <w:rsid w:val="00C71D66"/>
    <w:rsid w:val="00C727ED"/>
    <w:rsid w:val="00C7342A"/>
    <w:rsid w:val="00C7391B"/>
    <w:rsid w:val="00C73AC3"/>
    <w:rsid w:val="00C73AF5"/>
    <w:rsid w:val="00C73F4C"/>
    <w:rsid w:val="00C75437"/>
    <w:rsid w:val="00C758B9"/>
    <w:rsid w:val="00C76364"/>
    <w:rsid w:val="00C763BF"/>
    <w:rsid w:val="00C76691"/>
    <w:rsid w:val="00C76A96"/>
    <w:rsid w:val="00C76B7A"/>
    <w:rsid w:val="00C76BB0"/>
    <w:rsid w:val="00C7793E"/>
    <w:rsid w:val="00C801BB"/>
    <w:rsid w:val="00C8051A"/>
    <w:rsid w:val="00C811DB"/>
    <w:rsid w:val="00C8156B"/>
    <w:rsid w:val="00C817AD"/>
    <w:rsid w:val="00C817C7"/>
    <w:rsid w:val="00C8224F"/>
    <w:rsid w:val="00C82EBF"/>
    <w:rsid w:val="00C83748"/>
    <w:rsid w:val="00C84599"/>
    <w:rsid w:val="00C8560C"/>
    <w:rsid w:val="00C865FC"/>
    <w:rsid w:val="00C86A78"/>
    <w:rsid w:val="00C86DF6"/>
    <w:rsid w:val="00C870A7"/>
    <w:rsid w:val="00C874C1"/>
    <w:rsid w:val="00C87DF3"/>
    <w:rsid w:val="00C913F1"/>
    <w:rsid w:val="00C925D0"/>
    <w:rsid w:val="00C92ADB"/>
    <w:rsid w:val="00C92C2B"/>
    <w:rsid w:val="00C92F71"/>
    <w:rsid w:val="00C931D9"/>
    <w:rsid w:val="00C9373F"/>
    <w:rsid w:val="00C93843"/>
    <w:rsid w:val="00C94464"/>
    <w:rsid w:val="00C949D0"/>
    <w:rsid w:val="00C94E32"/>
    <w:rsid w:val="00C959C1"/>
    <w:rsid w:val="00C95A37"/>
    <w:rsid w:val="00C95A89"/>
    <w:rsid w:val="00C95D9A"/>
    <w:rsid w:val="00C95DEB"/>
    <w:rsid w:val="00C95E99"/>
    <w:rsid w:val="00C97541"/>
    <w:rsid w:val="00CA0165"/>
    <w:rsid w:val="00CA018E"/>
    <w:rsid w:val="00CA02E8"/>
    <w:rsid w:val="00CA0A7B"/>
    <w:rsid w:val="00CA1D3D"/>
    <w:rsid w:val="00CA1D7D"/>
    <w:rsid w:val="00CA2C67"/>
    <w:rsid w:val="00CA318E"/>
    <w:rsid w:val="00CA353F"/>
    <w:rsid w:val="00CA3AEE"/>
    <w:rsid w:val="00CA3F2A"/>
    <w:rsid w:val="00CA4447"/>
    <w:rsid w:val="00CA5309"/>
    <w:rsid w:val="00CA5449"/>
    <w:rsid w:val="00CA6B66"/>
    <w:rsid w:val="00CA6B7C"/>
    <w:rsid w:val="00CA6C3F"/>
    <w:rsid w:val="00CA6DD3"/>
    <w:rsid w:val="00CA7533"/>
    <w:rsid w:val="00CA7950"/>
    <w:rsid w:val="00CA7CC8"/>
    <w:rsid w:val="00CA7EF7"/>
    <w:rsid w:val="00CB04A1"/>
    <w:rsid w:val="00CB105D"/>
    <w:rsid w:val="00CB209C"/>
    <w:rsid w:val="00CB341F"/>
    <w:rsid w:val="00CB3720"/>
    <w:rsid w:val="00CB3733"/>
    <w:rsid w:val="00CB4B4B"/>
    <w:rsid w:val="00CB5697"/>
    <w:rsid w:val="00CB59C4"/>
    <w:rsid w:val="00CB6026"/>
    <w:rsid w:val="00CB6136"/>
    <w:rsid w:val="00CB662D"/>
    <w:rsid w:val="00CB6E97"/>
    <w:rsid w:val="00CB7B13"/>
    <w:rsid w:val="00CB7B7F"/>
    <w:rsid w:val="00CC0363"/>
    <w:rsid w:val="00CC0919"/>
    <w:rsid w:val="00CC0D6B"/>
    <w:rsid w:val="00CC0FFA"/>
    <w:rsid w:val="00CC1600"/>
    <w:rsid w:val="00CC2407"/>
    <w:rsid w:val="00CC2682"/>
    <w:rsid w:val="00CC26FD"/>
    <w:rsid w:val="00CC290C"/>
    <w:rsid w:val="00CC2928"/>
    <w:rsid w:val="00CC29FC"/>
    <w:rsid w:val="00CC33C1"/>
    <w:rsid w:val="00CC403F"/>
    <w:rsid w:val="00CC5274"/>
    <w:rsid w:val="00CC56BC"/>
    <w:rsid w:val="00CC5E47"/>
    <w:rsid w:val="00CC6041"/>
    <w:rsid w:val="00CC61E1"/>
    <w:rsid w:val="00CC63AF"/>
    <w:rsid w:val="00CC6713"/>
    <w:rsid w:val="00CC6FB3"/>
    <w:rsid w:val="00CC78BE"/>
    <w:rsid w:val="00CC7914"/>
    <w:rsid w:val="00CD08B4"/>
    <w:rsid w:val="00CD117D"/>
    <w:rsid w:val="00CD121F"/>
    <w:rsid w:val="00CD1DA8"/>
    <w:rsid w:val="00CD20E3"/>
    <w:rsid w:val="00CD281C"/>
    <w:rsid w:val="00CD2EFC"/>
    <w:rsid w:val="00CD30B6"/>
    <w:rsid w:val="00CD3623"/>
    <w:rsid w:val="00CD3759"/>
    <w:rsid w:val="00CD52E9"/>
    <w:rsid w:val="00CD6440"/>
    <w:rsid w:val="00CD659D"/>
    <w:rsid w:val="00CD726B"/>
    <w:rsid w:val="00CD7AAC"/>
    <w:rsid w:val="00CD7C03"/>
    <w:rsid w:val="00CD7F37"/>
    <w:rsid w:val="00CE03CE"/>
    <w:rsid w:val="00CE0426"/>
    <w:rsid w:val="00CE109B"/>
    <w:rsid w:val="00CE11F3"/>
    <w:rsid w:val="00CE17EC"/>
    <w:rsid w:val="00CE1955"/>
    <w:rsid w:val="00CE1A05"/>
    <w:rsid w:val="00CE1F86"/>
    <w:rsid w:val="00CE2DB0"/>
    <w:rsid w:val="00CE3225"/>
    <w:rsid w:val="00CE3242"/>
    <w:rsid w:val="00CE34DC"/>
    <w:rsid w:val="00CE3866"/>
    <w:rsid w:val="00CE3BA8"/>
    <w:rsid w:val="00CE4125"/>
    <w:rsid w:val="00CE41DD"/>
    <w:rsid w:val="00CE4333"/>
    <w:rsid w:val="00CE51ED"/>
    <w:rsid w:val="00CE56D4"/>
    <w:rsid w:val="00CE5927"/>
    <w:rsid w:val="00CE5B2C"/>
    <w:rsid w:val="00CE5C02"/>
    <w:rsid w:val="00CE620D"/>
    <w:rsid w:val="00CE678C"/>
    <w:rsid w:val="00CE6869"/>
    <w:rsid w:val="00CE69B2"/>
    <w:rsid w:val="00CE6EFE"/>
    <w:rsid w:val="00CE7595"/>
    <w:rsid w:val="00CE793F"/>
    <w:rsid w:val="00CF0261"/>
    <w:rsid w:val="00CF037F"/>
    <w:rsid w:val="00CF1728"/>
    <w:rsid w:val="00CF19B2"/>
    <w:rsid w:val="00CF1A42"/>
    <w:rsid w:val="00CF2336"/>
    <w:rsid w:val="00CF3369"/>
    <w:rsid w:val="00CF3EB2"/>
    <w:rsid w:val="00CF4284"/>
    <w:rsid w:val="00CF6174"/>
    <w:rsid w:val="00CF64DB"/>
    <w:rsid w:val="00CF7232"/>
    <w:rsid w:val="00D01C84"/>
    <w:rsid w:val="00D01F0F"/>
    <w:rsid w:val="00D025DF"/>
    <w:rsid w:val="00D036F0"/>
    <w:rsid w:val="00D04211"/>
    <w:rsid w:val="00D04594"/>
    <w:rsid w:val="00D04DCA"/>
    <w:rsid w:val="00D0517B"/>
    <w:rsid w:val="00D05319"/>
    <w:rsid w:val="00D0546C"/>
    <w:rsid w:val="00D057F0"/>
    <w:rsid w:val="00D05948"/>
    <w:rsid w:val="00D060E3"/>
    <w:rsid w:val="00D06CF6"/>
    <w:rsid w:val="00D06E42"/>
    <w:rsid w:val="00D06E54"/>
    <w:rsid w:val="00D07186"/>
    <w:rsid w:val="00D07ADC"/>
    <w:rsid w:val="00D07BCB"/>
    <w:rsid w:val="00D10152"/>
    <w:rsid w:val="00D10566"/>
    <w:rsid w:val="00D108C9"/>
    <w:rsid w:val="00D10B5C"/>
    <w:rsid w:val="00D12013"/>
    <w:rsid w:val="00D121E7"/>
    <w:rsid w:val="00D12490"/>
    <w:rsid w:val="00D12984"/>
    <w:rsid w:val="00D12C88"/>
    <w:rsid w:val="00D132C1"/>
    <w:rsid w:val="00D1333A"/>
    <w:rsid w:val="00D1392E"/>
    <w:rsid w:val="00D13A8A"/>
    <w:rsid w:val="00D1424F"/>
    <w:rsid w:val="00D1442B"/>
    <w:rsid w:val="00D16DCD"/>
    <w:rsid w:val="00D178FE"/>
    <w:rsid w:val="00D17B77"/>
    <w:rsid w:val="00D21588"/>
    <w:rsid w:val="00D21852"/>
    <w:rsid w:val="00D21BE2"/>
    <w:rsid w:val="00D225D0"/>
    <w:rsid w:val="00D225D5"/>
    <w:rsid w:val="00D22853"/>
    <w:rsid w:val="00D23978"/>
    <w:rsid w:val="00D23A19"/>
    <w:rsid w:val="00D23FBE"/>
    <w:rsid w:val="00D2479A"/>
    <w:rsid w:val="00D24985"/>
    <w:rsid w:val="00D25AC8"/>
    <w:rsid w:val="00D2736A"/>
    <w:rsid w:val="00D27434"/>
    <w:rsid w:val="00D274D5"/>
    <w:rsid w:val="00D3008F"/>
    <w:rsid w:val="00D32D81"/>
    <w:rsid w:val="00D33392"/>
    <w:rsid w:val="00D34B2D"/>
    <w:rsid w:val="00D35152"/>
    <w:rsid w:val="00D35639"/>
    <w:rsid w:val="00D35760"/>
    <w:rsid w:val="00D363D3"/>
    <w:rsid w:val="00D37F9D"/>
    <w:rsid w:val="00D40522"/>
    <w:rsid w:val="00D40C6D"/>
    <w:rsid w:val="00D413C7"/>
    <w:rsid w:val="00D4232D"/>
    <w:rsid w:val="00D428B0"/>
    <w:rsid w:val="00D4355C"/>
    <w:rsid w:val="00D43B54"/>
    <w:rsid w:val="00D43B59"/>
    <w:rsid w:val="00D43C65"/>
    <w:rsid w:val="00D443DD"/>
    <w:rsid w:val="00D44C8E"/>
    <w:rsid w:val="00D45408"/>
    <w:rsid w:val="00D45445"/>
    <w:rsid w:val="00D46841"/>
    <w:rsid w:val="00D468F0"/>
    <w:rsid w:val="00D46C82"/>
    <w:rsid w:val="00D477D7"/>
    <w:rsid w:val="00D47842"/>
    <w:rsid w:val="00D47FC2"/>
    <w:rsid w:val="00D51B06"/>
    <w:rsid w:val="00D51BB9"/>
    <w:rsid w:val="00D51C95"/>
    <w:rsid w:val="00D53056"/>
    <w:rsid w:val="00D5437A"/>
    <w:rsid w:val="00D54537"/>
    <w:rsid w:val="00D545E6"/>
    <w:rsid w:val="00D54AFD"/>
    <w:rsid w:val="00D54B84"/>
    <w:rsid w:val="00D5514E"/>
    <w:rsid w:val="00D552E0"/>
    <w:rsid w:val="00D55DFA"/>
    <w:rsid w:val="00D55E04"/>
    <w:rsid w:val="00D5610B"/>
    <w:rsid w:val="00D56819"/>
    <w:rsid w:val="00D56E2B"/>
    <w:rsid w:val="00D56FD2"/>
    <w:rsid w:val="00D57DE0"/>
    <w:rsid w:val="00D609C7"/>
    <w:rsid w:val="00D61431"/>
    <w:rsid w:val="00D62038"/>
    <w:rsid w:val="00D63595"/>
    <w:rsid w:val="00D63B9A"/>
    <w:rsid w:val="00D63FAA"/>
    <w:rsid w:val="00D642C3"/>
    <w:rsid w:val="00D646E4"/>
    <w:rsid w:val="00D648D2"/>
    <w:rsid w:val="00D64E22"/>
    <w:rsid w:val="00D65056"/>
    <w:rsid w:val="00D6524A"/>
    <w:rsid w:val="00D66D48"/>
    <w:rsid w:val="00D66E88"/>
    <w:rsid w:val="00D67309"/>
    <w:rsid w:val="00D67A4B"/>
    <w:rsid w:val="00D67C45"/>
    <w:rsid w:val="00D705F9"/>
    <w:rsid w:val="00D70CAB"/>
    <w:rsid w:val="00D717DA"/>
    <w:rsid w:val="00D71815"/>
    <w:rsid w:val="00D722B9"/>
    <w:rsid w:val="00D72931"/>
    <w:rsid w:val="00D72FA7"/>
    <w:rsid w:val="00D7353E"/>
    <w:rsid w:val="00D736D4"/>
    <w:rsid w:val="00D73D07"/>
    <w:rsid w:val="00D73E5F"/>
    <w:rsid w:val="00D74B76"/>
    <w:rsid w:val="00D74C31"/>
    <w:rsid w:val="00D752C1"/>
    <w:rsid w:val="00D75579"/>
    <w:rsid w:val="00D758F9"/>
    <w:rsid w:val="00D75C2B"/>
    <w:rsid w:val="00D75C55"/>
    <w:rsid w:val="00D76384"/>
    <w:rsid w:val="00D76D6C"/>
    <w:rsid w:val="00D76FD8"/>
    <w:rsid w:val="00D77DF6"/>
    <w:rsid w:val="00D820AC"/>
    <w:rsid w:val="00D821E6"/>
    <w:rsid w:val="00D82480"/>
    <w:rsid w:val="00D8295E"/>
    <w:rsid w:val="00D837D5"/>
    <w:rsid w:val="00D8430F"/>
    <w:rsid w:val="00D84F85"/>
    <w:rsid w:val="00D85355"/>
    <w:rsid w:val="00D85603"/>
    <w:rsid w:val="00D8599A"/>
    <w:rsid w:val="00D86B1A"/>
    <w:rsid w:val="00D87C6B"/>
    <w:rsid w:val="00D87D89"/>
    <w:rsid w:val="00D87F37"/>
    <w:rsid w:val="00D90D2B"/>
    <w:rsid w:val="00D910B0"/>
    <w:rsid w:val="00D91C04"/>
    <w:rsid w:val="00D924E6"/>
    <w:rsid w:val="00D92975"/>
    <w:rsid w:val="00D92A2A"/>
    <w:rsid w:val="00D9345D"/>
    <w:rsid w:val="00D93478"/>
    <w:rsid w:val="00D948A6"/>
    <w:rsid w:val="00D94B22"/>
    <w:rsid w:val="00D952F9"/>
    <w:rsid w:val="00D95DE8"/>
    <w:rsid w:val="00D95F84"/>
    <w:rsid w:val="00D96157"/>
    <w:rsid w:val="00D96772"/>
    <w:rsid w:val="00D972EB"/>
    <w:rsid w:val="00D976CE"/>
    <w:rsid w:val="00DA0338"/>
    <w:rsid w:val="00DA0647"/>
    <w:rsid w:val="00DA071D"/>
    <w:rsid w:val="00DA0DAC"/>
    <w:rsid w:val="00DA1535"/>
    <w:rsid w:val="00DA2269"/>
    <w:rsid w:val="00DA2F1C"/>
    <w:rsid w:val="00DA3294"/>
    <w:rsid w:val="00DA450C"/>
    <w:rsid w:val="00DA4547"/>
    <w:rsid w:val="00DA4569"/>
    <w:rsid w:val="00DA50BC"/>
    <w:rsid w:val="00DA5B6C"/>
    <w:rsid w:val="00DA5F07"/>
    <w:rsid w:val="00DA62EA"/>
    <w:rsid w:val="00DA67AF"/>
    <w:rsid w:val="00DA692D"/>
    <w:rsid w:val="00DA73A6"/>
    <w:rsid w:val="00DB05DA"/>
    <w:rsid w:val="00DB0953"/>
    <w:rsid w:val="00DB1058"/>
    <w:rsid w:val="00DB1312"/>
    <w:rsid w:val="00DB14FD"/>
    <w:rsid w:val="00DB1AC5"/>
    <w:rsid w:val="00DB1F9A"/>
    <w:rsid w:val="00DB2286"/>
    <w:rsid w:val="00DB246A"/>
    <w:rsid w:val="00DB25AE"/>
    <w:rsid w:val="00DB2C25"/>
    <w:rsid w:val="00DB3C02"/>
    <w:rsid w:val="00DB4025"/>
    <w:rsid w:val="00DB4AB1"/>
    <w:rsid w:val="00DB4CA0"/>
    <w:rsid w:val="00DB533B"/>
    <w:rsid w:val="00DB54B1"/>
    <w:rsid w:val="00DB5C26"/>
    <w:rsid w:val="00DB70D5"/>
    <w:rsid w:val="00DB7169"/>
    <w:rsid w:val="00DB78D4"/>
    <w:rsid w:val="00DB798B"/>
    <w:rsid w:val="00DC0514"/>
    <w:rsid w:val="00DC139C"/>
    <w:rsid w:val="00DC1453"/>
    <w:rsid w:val="00DC14BB"/>
    <w:rsid w:val="00DC23EA"/>
    <w:rsid w:val="00DC2A98"/>
    <w:rsid w:val="00DC32D6"/>
    <w:rsid w:val="00DC3F6E"/>
    <w:rsid w:val="00DC4228"/>
    <w:rsid w:val="00DC4337"/>
    <w:rsid w:val="00DC4A43"/>
    <w:rsid w:val="00DC4CEB"/>
    <w:rsid w:val="00DC4FF6"/>
    <w:rsid w:val="00DC5554"/>
    <w:rsid w:val="00DC587E"/>
    <w:rsid w:val="00DC5B8F"/>
    <w:rsid w:val="00DC5D60"/>
    <w:rsid w:val="00DC667E"/>
    <w:rsid w:val="00DC6751"/>
    <w:rsid w:val="00DC6965"/>
    <w:rsid w:val="00DD017F"/>
    <w:rsid w:val="00DD05D2"/>
    <w:rsid w:val="00DD0BFC"/>
    <w:rsid w:val="00DD0CF5"/>
    <w:rsid w:val="00DD10A7"/>
    <w:rsid w:val="00DD17A4"/>
    <w:rsid w:val="00DD1B13"/>
    <w:rsid w:val="00DD1D8A"/>
    <w:rsid w:val="00DD238A"/>
    <w:rsid w:val="00DD2784"/>
    <w:rsid w:val="00DD2DE6"/>
    <w:rsid w:val="00DD3881"/>
    <w:rsid w:val="00DD3B7D"/>
    <w:rsid w:val="00DD4827"/>
    <w:rsid w:val="00DD4A15"/>
    <w:rsid w:val="00DD4DEF"/>
    <w:rsid w:val="00DD4E09"/>
    <w:rsid w:val="00DD4EC8"/>
    <w:rsid w:val="00DD55CC"/>
    <w:rsid w:val="00DD579C"/>
    <w:rsid w:val="00DD6A98"/>
    <w:rsid w:val="00DD6B01"/>
    <w:rsid w:val="00DD6ED7"/>
    <w:rsid w:val="00DE0A9A"/>
    <w:rsid w:val="00DE1E14"/>
    <w:rsid w:val="00DE3E3D"/>
    <w:rsid w:val="00DE3F4C"/>
    <w:rsid w:val="00DE4C00"/>
    <w:rsid w:val="00DE4CFE"/>
    <w:rsid w:val="00DE4E6C"/>
    <w:rsid w:val="00DE6070"/>
    <w:rsid w:val="00DE60AC"/>
    <w:rsid w:val="00DE648C"/>
    <w:rsid w:val="00DE672E"/>
    <w:rsid w:val="00DE699B"/>
    <w:rsid w:val="00DE69C9"/>
    <w:rsid w:val="00DE6AC1"/>
    <w:rsid w:val="00DE6F67"/>
    <w:rsid w:val="00DE7132"/>
    <w:rsid w:val="00DF20A4"/>
    <w:rsid w:val="00DF3065"/>
    <w:rsid w:val="00DF372F"/>
    <w:rsid w:val="00DF50DC"/>
    <w:rsid w:val="00DF55D5"/>
    <w:rsid w:val="00DF578E"/>
    <w:rsid w:val="00DF58E9"/>
    <w:rsid w:val="00DF5F77"/>
    <w:rsid w:val="00DF67B4"/>
    <w:rsid w:val="00DF6B1F"/>
    <w:rsid w:val="00DF6CF1"/>
    <w:rsid w:val="00DF712E"/>
    <w:rsid w:val="00E0099A"/>
    <w:rsid w:val="00E00D63"/>
    <w:rsid w:val="00E010E1"/>
    <w:rsid w:val="00E018A0"/>
    <w:rsid w:val="00E01A61"/>
    <w:rsid w:val="00E0268E"/>
    <w:rsid w:val="00E02D4A"/>
    <w:rsid w:val="00E030AC"/>
    <w:rsid w:val="00E0384E"/>
    <w:rsid w:val="00E03A77"/>
    <w:rsid w:val="00E041CC"/>
    <w:rsid w:val="00E053AA"/>
    <w:rsid w:val="00E05EB6"/>
    <w:rsid w:val="00E06083"/>
    <w:rsid w:val="00E0663D"/>
    <w:rsid w:val="00E069C9"/>
    <w:rsid w:val="00E07140"/>
    <w:rsid w:val="00E07181"/>
    <w:rsid w:val="00E07314"/>
    <w:rsid w:val="00E07890"/>
    <w:rsid w:val="00E07C19"/>
    <w:rsid w:val="00E07C31"/>
    <w:rsid w:val="00E1008E"/>
    <w:rsid w:val="00E10435"/>
    <w:rsid w:val="00E10C54"/>
    <w:rsid w:val="00E11090"/>
    <w:rsid w:val="00E11275"/>
    <w:rsid w:val="00E120B5"/>
    <w:rsid w:val="00E1225A"/>
    <w:rsid w:val="00E12465"/>
    <w:rsid w:val="00E12550"/>
    <w:rsid w:val="00E12584"/>
    <w:rsid w:val="00E1381A"/>
    <w:rsid w:val="00E13919"/>
    <w:rsid w:val="00E13A10"/>
    <w:rsid w:val="00E13F4A"/>
    <w:rsid w:val="00E13FEA"/>
    <w:rsid w:val="00E142A0"/>
    <w:rsid w:val="00E145C5"/>
    <w:rsid w:val="00E14B95"/>
    <w:rsid w:val="00E1591D"/>
    <w:rsid w:val="00E15F1A"/>
    <w:rsid w:val="00E16155"/>
    <w:rsid w:val="00E167BB"/>
    <w:rsid w:val="00E16863"/>
    <w:rsid w:val="00E16D58"/>
    <w:rsid w:val="00E17AFB"/>
    <w:rsid w:val="00E17C71"/>
    <w:rsid w:val="00E20AAE"/>
    <w:rsid w:val="00E225D5"/>
    <w:rsid w:val="00E22943"/>
    <w:rsid w:val="00E22962"/>
    <w:rsid w:val="00E236D2"/>
    <w:rsid w:val="00E23B9C"/>
    <w:rsid w:val="00E23BBF"/>
    <w:rsid w:val="00E24553"/>
    <w:rsid w:val="00E24E74"/>
    <w:rsid w:val="00E2645D"/>
    <w:rsid w:val="00E26B65"/>
    <w:rsid w:val="00E26DAA"/>
    <w:rsid w:val="00E272B0"/>
    <w:rsid w:val="00E304A4"/>
    <w:rsid w:val="00E3074D"/>
    <w:rsid w:val="00E3098A"/>
    <w:rsid w:val="00E30E8E"/>
    <w:rsid w:val="00E30EFD"/>
    <w:rsid w:val="00E31A11"/>
    <w:rsid w:val="00E31E21"/>
    <w:rsid w:val="00E322B3"/>
    <w:rsid w:val="00E32308"/>
    <w:rsid w:val="00E32369"/>
    <w:rsid w:val="00E3265E"/>
    <w:rsid w:val="00E3325B"/>
    <w:rsid w:val="00E337A3"/>
    <w:rsid w:val="00E34417"/>
    <w:rsid w:val="00E346AE"/>
    <w:rsid w:val="00E348C4"/>
    <w:rsid w:val="00E35466"/>
    <w:rsid w:val="00E355A4"/>
    <w:rsid w:val="00E3586C"/>
    <w:rsid w:val="00E35C3F"/>
    <w:rsid w:val="00E35F82"/>
    <w:rsid w:val="00E36202"/>
    <w:rsid w:val="00E369FD"/>
    <w:rsid w:val="00E36E46"/>
    <w:rsid w:val="00E36FB9"/>
    <w:rsid w:val="00E3714E"/>
    <w:rsid w:val="00E371CF"/>
    <w:rsid w:val="00E3730B"/>
    <w:rsid w:val="00E37800"/>
    <w:rsid w:val="00E37B43"/>
    <w:rsid w:val="00E410E8"/>
    <w:rsid w:val="00E41475"/>
    <w:rsid w:val="00E427F3"/>
    <w:rsid w:val="00E42C10"/>
    <w:rsid w:val="00E42EE3"/>
    <w:rsid w:val="00E43757"/>
    <w:rsid w:val="00E43CA8"/>
    <w:rsid w:val="00E4444F"/>
    <w:rsid w:val="00E4525F"/>
    <w:rsid w:val="00E45CB3"/>
    <w:rsid w:val="00E461D5"/>
    <w:rsid w:val="00E46503"/>
    <w:rsid w:val="00E47984"/>
    <w:rsid w:val="00E47B96"/>
    <w:rsid w:val="00E50AD2"/>
    <w:rsid w:val="00E50D75"/>
    <w:rsid w:val="00E51077"/>
    <w:rsid w:val="00E53FC4"/>
    <w:rsid w:val="00E54961"/>
    <w:rsid w:val="00E55EE8"/>
    <w:rsid w:val="00E55FE3"/>
    <w:rsid w:val="00E56075"/>
    <w:rsid w:val="00E572F7"/>
    <w:rsid w:val="00E579A9"/>
    <w:rsid w:val="00E57E25"/>
    <w:rsid w:val="00E61440"/>
    <w:rsid w:val="00E61633"/>
    <w:rsid w:val="00E61680"/>
    <w:rsid w:val="00E61FC7"/>
    <w:rsid w:val="00E62134"/>
    <w:rsid w:val="00E6468D"/>
    <w:rsid w:val="00E64A2A"/>
    <w:rsid w:val="00E6504D"/>
    <w:rsid w:val="00E65B09"/>
    <w:rsid w:val="00E668D1"/>
    <w:rsid w:val="00E66B28"/>
    <w:rsid w:val="00E66C91"/>
    <w:rsid w:val="00E66EAC"/>
    <w:rsid w:val="00E66FC3"/>
    <w:rsid w:val="00E6705E"/>
    <w:rsid w:val="00E7022C"/>
    <w:rsid w:val="00E70BD4"/>
    <w:rsid w:val="00E71222"/>
    <w:rsid w:val="00E714A4"/>
    <w:rsid w:val="00E71F96"/>
    <w:rsid w:val="00E72220"/>
    <w:rsid w:val="00E7278F"/>
    <w:rsid w:val="00E72D07"/>
    <w:rsid w:val="00E72D35"/>
    <w:rsid w:val="00E72F82"/>
    <w:rsid w:val="00E73A05"/>
    <w:rsid w:val="00E73EBE"/>
    <w:rsid w:val="00E7521B"/>
    <w:rsid w:val="00E75B0C"/>
    <w:rsid w:val="00E75CCE"/>
    <w:rsid w:val="00E76D3D"/>
    <w:rsid w:val="00E76DAE"/>
    <w:rsid w:val="00E76EEB"/>
    <w:rsid w:val="00E77B8D"/>
    <w:rsid w:val="00E80558"/>
    <w:rsid w:val="00E8073C"/>
    <w:rsid w:val="00E81BB8"/>
    <w:rsid w:val="00E82878"/>
    <w:rsid w:val="00E83F3E"/>
    <w:rsid w:val="00E846C6"/>
    <w:rsid w:val="00E85B0B"/>
    <w:rsid w:val="00E85C71"/>
    <w:rsid w:val="00E862D9"/>
    <w:rsid w:val="00E86A66"/>
    <w:rsid w:val="00E87098"/>
    <w:rsid w:val="00E87187"/>
    <w:rsid w:val="00E87250"/>
    <w:rsid w:val="00E87523"/>
    <w:rsid w:val="00E8756A"/>
    <w:rsid w:val="00E87613"/>
    <w:rsid w:val="00E87A6F"/>
    <w:rsid w:val="00E90438"/>
    <w:rsid w:val="00E904E4"/>
    <w:rsid w:val="00E909D3"/>
    <w:rsid w:val="00E90BEF"/>
    <w:rsid w:val="00E916CA"/>
    <w:rsid w:val="00E91823"/>
    <w:rsid w:val="00E91946"/>
    <w:rsid w:val="00E91CC7"/>
    <w:rsid w:val="00E91EA1"/>
    <w:rsid w:val="00E931E3"/>
    <w:rsid w:val="00E94137"/>
    <w:rsid w:val="00E94802"/>
    <w:rsid w:val="00E94A30"/>
    <w:rsid w:val="00E94D23"/>
    <w:rsid w:val="00E951F6"/>
    <w:rsid w:val="00E9534D"/>
    <w:rsid w:val="00E955E3"/>
    <w:rsid w:val="00E95A50"/>
    <w:rsid w:val="00E966AA"/>
    <w:rsid w:val="00E96DC4"/>
    <w:rsid w:val="00E97C23"/>
    <w:rsid w:val="00EA19A3"/>
    <w:rsid w:val="00EA1A4D"/>
    <w:rsid w:val="00EA25B0"/>
    <w:rsid w:val="00EA267C"/>
    <w:rsid w:val="00EA2DBE"/>
    <w:rsid w:val="00EA324A"/>
    <w:rsid w:val="00EA3625"/>
    <w:rsid w:val="00EA3B8F"/>
    <w:rsid w:val="00EA4A8B"/>
    <w:rsid w:val="00EA5428"/>
    <w:rsid w:val="00EA551F"/>
    <w:rsid w:val="00EA58AF"/>
    <w:rsid w:val="00EA62C6"/>
    <w:rsid w:val="00EA6E51"/>
    <w:rsid w:val="00EA79C6"/>
    <w:rsid w:val="00EB0148"/>
    <w:rsid w:val="00EB0954"/>
    <w:rsid w:val="00EB1496"/>
    <w:rsid w:val="00EB22D0"/>
    <w:rsid w:val="00EB2A99"/>
    <w:rsid w:val="00EB2E06"/>
    <w:rsid w:val="00EB47D6"/>
    <w:rsid w:val="00EB4C34"/>
    <w:rsid w:val="00EB5469"/>
    <w:rsid w:val="00EB5578"/>
    <w:rsid w:val="00EB61EC"/>
    <w:rsid w:val="00EB7A46"/>
    <w:rsid w:val="00EB7CB2"/>
    <w:rsid w:val="00EC026F"/>
    <w:rsid w:val="00EC04ED"/>
    <w:rsid w:val="00EC118D"/>
    <w:rsid w:val="00EC1195"/>
    <w:rsid w:val="00EC13D5"/>
    <w:rsid w:val="00EC140B"/>
    <w:rsid w:val="00EC1F1B"/>
    <w:rsid w:val="00EC228E"/>
    <w:rsid w:val="00EC33A5"/>
    <w:rsid w:val="00EC380E"/>
    <w:rsid w:val="00EC45E5"/>
    <w:rsid w:val="00EC47A7"/>
    <w:rsid w:val="00EC48EE"/>
    <w:rsid w:val="00EC4F97"/>
    <w:rsid w:val="00EC5E15"/>
    <w:rsid w:val="00EC6BF5"/>
    <w:rsid w:val="00EC7224"/>
    <w:rsid w:val="00ED05BC"/>
    <w:rsid w:val="00ED098D"/>
    <w:rsid w:val="00ED0CC4"/>
    <w:rsid w:val="00ED0F7D"/>
    <w:rsid w:val="00ED3233"/>
    <w:rsid w:val="00ED33F8"/>
    <w:rsid w:val="00ED34FE"/>
    <w:rsid w:val="00ED3A75"/>
    <w:rsid w:val="00ED3B05"/>
    <w:rsid w:val="00ED3EBB"/>
    <w:rsid w:val="00ED4CCB"/>
    <w:rsid w:val="00ED51F8"/>
    <w:rsid w:val="00ED5C88"/>
    <w:rsid w:val="00ED6385"/>
    <w:rsid w:val="00ED695A"/>
    <w:rsid w:val="00ED6F51"/>
    <w:rsid w:val="00ED71D1"/>
    <w:rsid w:val="00ED7C11"/>
    <w:rsid w:val="00EE0106"/>
    <w:rsid w:val="00EE04FB"/>
    <w:rsid w:val="00EE05D0"/>
    <w:rsid w:val="00EE0D41"/>
    <w:rsid w:val="00EE1D14"/>
    <w:rsid w:val="00EE2785"/>
    <w:rsid w:val="00EE27DA"/>
    <w:rsid w:val="00EE385A"/>
    <w:rsid w:val="00EE42C1"/>
    <w:rsid w:val="00EE43E6"/>
    <w:rsid w:val="00EE4A05"/>
    <w:rsid w:val="00EE53D1"/>
    <w:rsid w:val="00EE5A1F"/>
    <w:rsid w:val="00EE6137"/>
    <w:rsid w:val="00EE6E17"/>
    <w:rsid w:val="00EE7395"/>
    <w:rsid w:val="00EF007A"/>
    <w:rsid w:val="00EF0662"/>
    <w:rsid w:val="00EF06E8"/>
    <w:rsid w:val="00EF077A"/>
    <w:rsid w:val="00EF113E"/>
    <w:rsid w:val="00EF16EB"/>
    <w:rsid w:val="00EF1925"/>
    <w:rsid w:val="00EF1EB9"/>
    <w:rsid w:val="00EF287C"/>
    <w:rsid w:val="00EF2BB5"/>
    <w:rsid w:val="00EF32F3"/>
    <w:rsid w:val="00EF3D75"/>
    <w:rsid w:val="00EF41AF"/>
    <w:rsid w:val="00EF42A1"/>
    <w:rsid w:val="00EF4FFC"/>
    <w:rsid w:val="00EF5052"/>
    <w:rsid w:val="00EF5DBD"/>
    <w:rsid w:val="00EF6E2E"/>
    <w:rsid w:val="00EF708A"/>
    <w:rsid w:val="00EF7159"/>
    <w:rsid w:val="00EF7703"/>
    <w:rsid w:val="00EF785D"/>
    <w:rsid w:val="00F00697"/>
    <w:rsid w:val="00F00742"/>
    <w:rsid w:val="00F01870"/>
    <w:rsid w:val="00F0204D"/>
    <w:rsid w:val="00F02211"/>
    <w:rsid w:val="00F022FB"/>
    <w:rsid w:val="00F02C3B"/>
    <w:rsid w:val="00F04849"/>
    <w:rsid w:val="00F04A2F"/>
    <w:rsid w:val="00F04D43"/>
    <w:rsid w:val="00F05EEB"/>
    <w:rsid w:val="00F06707"/>
    <w:rsid w:val="00F06CF2"/>
    <w:rsid w:val="00F07D71"/>
    <w:rsid w:val="00F07E31"/>
    <w:rsid w:val="00F1029E"/>
    <w:rsid w:val="00F113F6"/>
    <w:rsid w:val="00F128F7"/>
    <w:rsid w:val="00F1328E"/>
    <w:rsid w:val="00F135D9"/>
    <w:rsid w:val="00F138C0"/>
    <w:rsid w:val="00F13D33"/>
    <w:rsid w:val="00F13D51"/>
    <w:rsid w:val="00F14158"/>
    <w:rsid w:val="00F142E2"/>
    <w:rsid w:val="00F145AB"/>
    <w:rsid w:val="00F14A3F"/>
    <w:rsid w:val="00F14DD9"/>
    <w:rsid w:val="00F15655"/>
    <w:rsid w:val="00F15A10"/>
    <w:rsid w:val="00F15F8C"/>
    <w:rsid w:val="00F16032"/>
    <w:rsid w:val="00F16568"/>
    <w:rsid w:val="00F16A7E"/>
    <w:rsid w:val="00F16B82"/>
    <w:rsid w:val="00F176EB"/>
    <w:rsid w:val="00F20C53"/>
    <w:rsid w:val="00F2134F"/>
    <w:rsid w:val="00F21669"/>
    <w:rsid w:val="00F21D81"/>
    <w:rsid w:val="00F22A1C"/>
    <w:rsid w:val="00F232E7"/>
    <w:rsid w:val="00F248A0"/>
    <w:rsid w:val="00F248B9"/>
    <w:rsid w:val="00F25109"/>
    <w:rsid w:val="00F25DFA"/>
    <w:rsid w:val="00F26447"/>
    <w:rsid w:val="00F264F8"/>
    <w:rsid w:val="00F267D9"/>
    <w:rsid w:val="00F27018"/>
    <w:rsid w:val="00F27879"/>
    <w:rsid w:val="00F27BD3"/>
    <w:rsid w:val="00F30415"/>
    <w:rsid w:val="00F30B2C"/>
    <w:rsid w:val="00F30B6C"/>
    <w:rsid w:val="00F31D3F"/>
    <w:rsid w:val="00F3217D"/>
    <w:rsid w:val="00F326BE"/>
    <w:rsid w:val="00F32CB1"/>
    <w:rsid w:val="00F338D1"/>
    <w:rsid w:val="00F34270"/>
    <w:rsid w:val="00F34765"/>
    <w:rsid w:val="00F35CCC"/>
    <w:rsid w:val="00F36100"/>
    <w:rsid w:val="00F366C9"/>
    <w:rsid w:val="00F36CA1"/>
    <w:rsid w:val="00F40040"/>
    <w:rsid w:val="00F404E4"/>
    <w:rsid w:val="00F406A5"/>
    <w:rsid w:val="00F40E02"/>
    <w:rsid w:val="00F41B6E"/>
    <w:rsid w:val="00F43231"/>
    <w:rsid w:val="00F4359D"/>
    <w:rsid w:val="00F448E5"/>
    <w:rsid w:val="00F4543B"/>
    <w:rsid w:val="00F458B6"/>
    <w:rsid w:val="00F45B04"/>
    <w:rsid w:val="00F45D5E"/>
    <w:rsid w:val="00F45EDA"/>
    <w:rsid w:val="00F46265"/>
    <w:rsid w:val="00F465B8"/>
    <w:rsid w:val="00F46806"/>
    <w:rsid w:val="00F46DDE"/>
    <w:rsid w:val="00F472FC"/>
    <w:rsid w:val="00F4744F"/>
    <w:rsid w:val="00F475ED"/>
    <w:rsid w:val="00F47664"/>
    <w:rsid w:val="00F47EDE"/>
    <w:rsid w:val="00F506CE"/>
    <w:rsid w:val="00F50B1A"/>
    <w:rsid w:val="00F50EA6"/>
    <w:rsid w:val="00F5138B"/>
    <w:rsid w:val="00F523C6"/>
    <w:rsid w:val="00F5241C"/>
    <w:rsid w:val="00F5266F"/>
    <w:rsid w:val="00F526E0"/>
    <w:rsid w:val="00F52750"/>
    <w:rsid w:val="00F52AA6"/>
    <w:rsid w:val="00F52D11"/>
    <w:rsid w:val="00F52E5F"/>
    <w:rsid w:val="00F53120"/>
    <w:rsid w:val="00F5472D"/>
    <w:rsid w:val="00F54E79"/>
    <w:rsid w:val="00F54EFB"/>
    <w:rsid w:val="00F55A04"/>
    <w:rsid w:val="00F55A22"/>
    <w:rsid w:val="00F55CBE"/>
    <w:rsid w:val="00F55E66"/>
    <w:rsid w:val="00F5616E"/>
    <w:rsid w:val="00F56746"/>
    <w:rsid w:val="00F56BB8"/>
    <w:rsid w:val="00F56C76"/>
    <w:rsid w:val="00F57AFE"/>
    <w:rsid w:val="00F6009F"/>
    <w:rsid w:val="00F60773"/>
    <w:rsid w:val="00F60F5C"/>
    <w:rsid w:val="00F6140C"/>
    <w:rsid w:val="00F61433"/>
    <w:rsid w:val="00F61700"/>
    <w:rsid w:val="00F62615"/>
    <w:rsid w:val="00F62B0B"/>
    <w:rsid w:val="00F62E1B"/>
    <w:rsid w:val="00F63224"/>
    <w:rsid w:val="00F6380E"/>
    <w:rsid w:val="00F638D1"/>
    <w:rsid w:val="00F63BF0"/>
    <w:rsid w:val="00F642BC"/>
    <w:rsid w:val="00F645E9"/>
    <w:rsid w:val="00F6486B"/>
    <w:rsid w:val="00F64E93"/>
    <w:rsid w:val="00F656E3"/>
    <w:rsid w:val="00F657BB"/>
    <w:rsid w:val="00F65809"/>
    <w:rsid w:val="00F658F2"/>
    <w:rsid w:val="00F65E79"/>
    <w:rsid w:val="00F66110"/>
    <w:rsid w:val="00F6614C"/>
    <w:rsid w:val="00F6658E"/>
    <w:rsid w:val="00F669EE"/>
    <w:rsid w:val="00F66C96"/>
    <w:rsid w:val="00F6710F"/>
    <w:rsid w:val="00F67B1C"/>
    <w:rsid w:val="00F67DDA"/>
    <w:rsid w:val="00F67FC7"/>
    <w:rsid w:val="00F700E4"/>
    <w:rsid w:val="00F70110"/>
    <w:rsid w:val="00F70114"/>
    <w:rsid w:val="00F701EB"/>
    <w:rsid w:val="00F7060D"/>
    <w:rsid w:val="00F714AA"/>
    <w:rsid w:val="00F7187A"/>
    <w:rsid w:val="00F7281A"/>
    <w:rsid w:val="00F729BD"/>
    <w:rsid w:val="00F730E4"/>
    <w:rsid w:val="00F7317F"/>
    <w:rsid w:val="00F73A67"/>
    <w:rsid w:val="00F73C4E"/>
    <w:rsid w:val="00F7430C"/>
    <w:rsid w:val="00F74420"/>
    <w:rsid w:val="00F75024"/>
    <w:rsid w:val="00F76B42"/>
    <w:rsid w:val="00F76E43"/>
    <w:rsid w:val="00F77114"/>
    <w:rsid w:val="00F771C6"/>
    <w:rsid w:val="00F77203"/>
    <w:rsid w:val="00F77340"/>
    <w:rsid w:val="00F774EE"/>
    <w:rsid w:val="00F777DE"/>
    <w:rsid w:val="00F80402"/>
    <w:rsid w:val="00F804EA"/>
    <w:rsid w:val="00F80522"/>
    <w:rsid w:val="00F80BCC"/>
    <w:rsid w:val="00F80E1C"/>
    <w:rsid w:val="00F80EF3"/>
    <w:rsid w:val="00F8121D"/>
    <w:rsid w:val="00F81CA4"/>
    <w:rsid w:val="00F81F92"/>
    <w:rsid w:val="00F82481"/>
    <w:rsid w:val="00F8298C"/>
    <w:rsid w:val="00F82A87"/>
    <w:rsid w:val="00F8321E"/>
    <w:rsid w:val="00F83AF4"/>
    <w:rsid w:val="00F83C0C"/>
    <w:rsid w:val="00F83D22"/>
    <w:rsid w:val="00F851F9"/>
    <w:rsid w:val="00F85D0C"/>
    <w:rsid w:val="00F866A1"/>
    <w:rsid w:val="00F86821"/>
    <w:rsid w:val="00F8775B"/>
    <w:rsid w:val="00F87FBA"/>
    <w:rsid w:val="00F90C0A"/>
    <w:rsid w:val="00F90F0B"/>
    <w:rsid w:val="00F91566"/>
    <w:rsid w:val="00F91703"/>
    <w:rsid w:val="00F91B78"/>
    <w:rsid w:val="00F91F14"/>
    <w:rsid w:val="00F92232"/>
    <w:rsid w:val="00F9363E"/>
    <w:rsid w:val="00F93A0E"/>
    <w:rsid w:val="00F93F76"/>
    <w:rsid w:val="00F95072"/>
    <w:rsid w:val="00F95240"/>
    <w:rsid w:val="00F9543A"/>
    <w:rsid w:val="00F9641E"/>
    <w:rsid w:val="00F969FD"/>
    <w:rsid w:val="00F96A00"/>
    <w:rsid w:val="00F96DA6"/>
    <w:rsid w:val="00FA0AC1"/>
    <w:rsid w:val="00FA0D3D"/>
    <w:rsid w:val="00FA0E99"/>
    <w:rsid w:val="00FA1056"/>
    <w:rsid w:val="00FA1D4F"/>
    <w:rsid w:val="00FA1DCF"/>
    <w:rsid w:val="00FA2843"/>
    <w:rsid w:val="00FA4431"/>
    <w:rsid w:val="00FA4471"/>
    <w:rsid w:val="00FA46CF"/>
    <w:rsid w:val="00FA4D4F"/>
    <w:rsid w:val="00FA4D8A"/>
    <w:rsid w:val="00FA59F9"/>
    <w:rsid w:val="00FA6395"/>
    <w:rsid w:val="00FA6570"/>
    <w:rsid w:val="00FA66C5"/>
    <w:rsid w:val="00FA71FA"/>
    <w:rsid w:val="00FA72E1"/>
    <w:rsid w:val="00FA7AC6"/>
    <w:rsid w:val="00FA7F55"/>
    <w:rsid w:val="00FB1367"/>
    <w:rsid w:val="00FB222C"/>
    <w:rsid w:val="00FB229A"/>
    <w:rsid w:val="00FB253C"/>
    <w:rsid w:val="00FB2568"/>
    <w:rsid w:val="00FB30E4"/>
    <w:rsid w:val="00FB3D3F"/>
    <w:rsid w:val="00FB42CF"/>
    <w:rsid w:val="00FB5600"/>
    <w:rsid w:val="00FB572F"/>
    <w:rsid w:val="00FB5B14"/>
    <w:rsid w:val="00FB680C"/>
    <w:rsid w:val="00FB6BAE"/>
    <w:rsid w:val="00FB725A"/>
    <w:rsid w:val="00FB7617"/>
    <w:rsid w:val="00FB797F"/>
    <w:rsid w:val="00FB7C90"/>
    <w:rsid w:val="00FB7FF0"/>
    <w:rsid w:val="00FC17FC"/>
    <w:rsid w:val="00FC196B"/>
    <w:rsid w:val="00FC260F"/>
    <w:rsid w:val="00FC2FA7"/>
    <w:rsid w:val="00FC30D1"/>
    <w:rsid w:val="00FC36C5"/>
    <w:rsid w:val="00FC4482"/>
    <w:rsid w:val="00FC45EE"/>
    <w:rsid w:val="00FC474F"/>
    <w:rsid w:val="00FC4B1D"/>
    <w:rsid w:val="00FC4BA4"/>
    <w:rsid w:val="00FC4EFF"/>
    <w:rsid w:val="00FC50AB"/>
    <w:rsid w:val="00FC6436"/>
    <w:rsid w:val="00FC67A3"/>
    <w:rsid w:val="00FC765C"/>
    <w:rsid w:val="00FC7D72"/>
    <w:rsid w:val="00FD0090"/>
    <w:rsid w:val="00FD0295"/>
    <w:rsid w:val="00FD0E1A"/>
    <w:rsid w:val="00FD10FB"/>
    <w:rsid w:val="00FD126B"/>
    <w:rsid w:val="00FD167D"/>
    <w:rsid w:val="00FD16F0"/>
    <w:rsid w:val="00FD2564"/>
    <w:rsid w:val="00FD2E4A"/>
    <w:rsid w:val="00FD352B"/>
    <w:rsid w:val="00FD47E3"/>
    <w:rsid w:val="00FD47F8"/>
    <w:rsid w:val="00FD5748"/>
    <w:rsid w:val="00FD608E"/>
    <w:rsid w:val="00FD6B3B"/>
    <w:rsid w:val="00FD6EF2"/>
    <w:rsid w:val="00FD7ED0"/>
    <w:rsid w:val="00FE0286"/>
    <w:rsid w:val="00FE0CA1"/>
    <w:rsid w:val="00FE0EEB"/>
    <w:rsid w:val="00FE0F9D"/>
    <w:rsid w:val="00FE1A97"/>
    <w:rsid w:val="00FE1F42"/>
    <w:rsid w:val="00FE2C1C"/>
    <w:rsid w:val="00FE2DC5"/>
    <w:rsid w:val="00FE327C"/>
    <w:rsid w:val="00FE334D"/>
    <w:rsid w:val="00FE413C"/>
    <w:rsid w:val="00FE4A4D"/>
    <w:rsid w:val="00FE4C78"/>
    <w:rsid w:val="00FE4F15"/>
    <w:rsid w:val="00FE5C25"/>
    <w:rsid w:val="00FE5C85"/>
    <w:rsid w:val="00FE5D4C"/>
    <w:rsid w:val="00FE6217"/>
    <w:rsid w:val="00FE6360"/>
    <w:rsid w:val="00FE66B5"/>
    <w:rsid w:val="00FE71D6"/>
    <w:rsid w:val="00FE7342"/>
    <w:rsid w:val="00FE7986"/>
    <w:rsid w:val="00FE7CA6"/>
    <w:rsid w:val="00FF00C3"/>
    <w:rsid w:val="00FF0574"/>
    <w:rsid w:val="00FF1082"/>
    <w:rsid w:val="00FF1EBB"/>
    <w:rsid w:val="00FF1F94"/>
    <w:rsid w:val="00FF2CCB"/>
    <w:rsid w:val="00FF3069"/>
    <w:rsid w:val="00FF33EE"/>
    <w:rsid w:val="00FF349C"/>
    <w:rsid w:val="00FF34ED"/>
    <w:rsid w:val="00FF3583"/>
    <w:rsid w:val="00FF44BE"/>
    <w:rsid w:val="00FF47EB"/>
    <w:rsid w:val="00FF53BA"/>
    <w:rsid w:val="00FF570E"/>
    <w:rsid w:val="00FF5970"/>
    <w:rsid w:val="00FF6376"/>
    <w:rsid w:val="00FF6507"/>
    <w:rsid w:val="00FF69C1"/>
    <w:rsid w:val="00FF7543"/>
    <w:rsid w:val="00FF770F"/>
    <w:rsid w:val="00FF7A5C"/>
    <w:rsid w:val="00FF7D0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E6567"/>
  <w15:docId w15:val="{1D5EEB02-0A83-42D3-90B4-7460D84D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7E"/>
  </w:style>
  <w:style w:type="paragraph" w:styleId="Ttulo1">
    <w:name w:val="heading 1"/>
    <w:basedOn w:val="Normal"/>
    <w:next w:val="Normal"/>
    <w:link w:val="Ttulo1Car"/>
    <w:qFormat/>
    <w:rsid w:val="00CE3242"/>
    <w:pPr>
      <w:keepNext/>
      <w:ind w:right="56"/>
      <w:jc w:val="both"/>
      <w:outlineLvl w:val="0"/>
    </w:pPr>
    <w:rPr>
      <w:rFonts w:ascii="Arial" w:hAnsi="Arial"/>
      <w:b/>
      <w:sz w:val="30"/>
      <w:lang w:val="es-ES_tradnl"/>
    </w:rPr>
  </w:style>
  <w:style w:type="paragraph" w:styleId="Ttulo2">
    <w:name w:val="heading 2"/>
    <w:basedOn w:val="Normal"/>
    <w:next w:val="Normal"/>
    <w:link w:val="Ttulo2Car"/>
    <w:uiPriority w:val="9"/>
    <w:unhideWhenUsed/>
    <w:qFormat/>
    <w:rsid w:val="00A40C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87356B"/>
    <w:pPr>
      <w:ind w:left="2552"/>
    </w:pPr>
    <w:rPr>
      <w:rFonts w:ascii="Arial" w:hAnsi="Arial"/>
      <w:b/>
      <w:caps/>
      <w:sz w:val="30"/>
    </w:rPr>
  </w:style>
  <w:style w:type="paragraph" w:customStyle="1" w:styleId="corte2ponente">
    <w:name w:val="corte2 ponente"/>
    <w:basedOn w:val="Normal"/>
    <w:link w:val="corte2ponenteCar"/>
    <w:rsid w:val="0087356B"/>
    <w:rPr>
      <w:rFonts w:ascii="Arial" w:hAnsi="Arial"/>
      <w:b/>
      <w:caps/>
      <w:sz w:val="30"/>
    </w:rPr>
  </w:style>
  <w:style w:type="paragraph" w:customStyle="1" w:styleId="corte3centro">
    <w:name w:val="corte3 centro"/>
    <w:basedOn w:val="Normal"/>
    <w:link w:val="corte3centroCar"/>
    <w:rsid w:val="0087356B"/>
    <w:pPr>
      <w:spacing w:line="360" w:lineRule="auto"/>
      <w:jc w:val="center"/>
    </w:pPr>
    <w:rPr>
      <w:rFonts w:ascii="Arial" w:hAnsi="Arial"/>
      <w:b/>
      <w:sz w:val="30"/>
    </w:rPr>
  </w:style>
  <w:style w:type="paragraph" w:customStyle="1" w:styleId="corte4fondo">
    <w:name w:val="corte4 fondo"/>
    <w:basedOn w:val="Normal"/>
    <w:link w:val="corte4fondoCar1"/>
    <w:qFormat/>
    <w:rsid w:val="0087356B"/>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87356B"/>
    <w:pPr>
      <w:spacing w:line="360" w:lineRule="auto"/>
      <w:ind w:left="709" w:right="709"/>
      <w:jc w:val="both"/>
    </w:pPr>
    <w:rPr>
      <w:rFonts w:ascii="Arial" w:hAnsi="Arial"/>
      <w:b/>
      <w:i/>
      <w:sz w:val="30"/>
    </w:rPr>
  </w:style>
  <w:style w:type="paragraph" w:styleId="Encabezado">
    <w:name w:val="header"/>
    <w:basedOn w:val="Normal"/>
    <w:link w:val="EncabezadoCar"/>
    <w:uiPriority w:val="99"/>
    <w:rsid w:val="0087356B"/>
    <w:pPr>
      <w:tabs>
        <w:tab w:val="center" w:pos="4252"/>
        <w:tab w:val="right" w:pos="8504"/>
      </w:tabs>
    </w:pPr>
  </w:style>
  <w:style w:type="paragraph" w:customStyle="1" w:styleId="corte6cintilloypie">
    <w:name w:val="corte6 cintillo y pie"/>
    <w:basedOn w:val="Normal"/>
    <w:rsid w:val="0087356B"/>
    <w:pPr>
      <w:jc w:val="right"/>
    </w:pPr>
    <w:rPr>
      <w:rFonts w:ascii="Arial" w:hAnsi="Arial"/>
      <w:b/>
      <w:caps/>
      <w:sz w:val="24"/>
    </w:rPr>
  </w:style>
  <w:style w:type="paragraph" w:customStyle="1" w:styleId="corte7tablas">
    <w:name w:val="corte7 tablas"/>
    <w:basedOn w:val="corte5transcripcion"/>
    <w:rsid w:val="0087356B"/>
    <w:pPr>
      <w:ind w:left="0" w:right="0"/>
      <w:jc w:val="center"/>
    </w:pPr>
    <w:rPr>
      <w:sz w:val="24"/>
    </w:rPr>
  </w:style>
  <w:style w:type="paragraph" w:styleId="Piedepgina">
    <w:name w:val="footer"/>
    <w:basedOn w:val="Normal"/>
    <w:link w:val="PiedepginaCar"/>
    <w:uiPriority w:val="99"/>
    <w:rsid w:val="0087356B"/>
    <w:pPr>
      <w:tabs>
        <w:tab w:val="center" w:pos="4252"/>
        <w:tab w:val="right" w:pos="8504"/>
      </w:tabs>
    </w:pPr>
  </w:style>
  <w:style w:type="character" w:styleId="Nmerodepgina">
    <w:name w:val="page number"/>
    <w:basedOn w:val="Fuentedeprrafopredeter"/>
    <w:rsid w:val="0087356B"/>
  </w:style>
  <w:style w:type="paragraph" w:styleId="Textonotapie">
    <w:name w:val="footnote text"/>
    <w:aliases w:val="Footnote Text Char Char Char Char Char,Footnote Text Char Char Char Char,Footnote reference,FA Fu, Car,Car,Footnote Text Char Char Char,Footnote Text Cha,FA Fußnotentext,FA Fu?notentext,Footnote Text Char Char,FA Fuﬂnotentext,Ca,Car3,C, C"/>
    <w:basedOn w:val="Normal"/>
    <w:link w:val="TextonotapieCar1"/>
    <w:uiPriority w:val="99"/>
    <w:qFormat/>
    <w:rsid w:val="00124830"/>
  </w:style>
  <w:style w:type="character" w:customStyle="1" w:styleId="TextonotapieCar">
    <w:name w:val="Texto nota pie Car"/>
    <w:aliases w:val="Footnote Text Char Char Char Char Car Car,Footnote Text Char Char Char Char Car1,FA Fuﬂnotentext Car,Car Car1,ALTS FOOTNOTE Car"/>
    <w:basedOn w:val="Fuentedeprrafopredeter"/>
    <w:uiPriority w:val="99"/>
    <w:rsid w:val="00124830"/>
    <w:rPr>
      <w:lang w:val="es-ES_tradnl" w:eastAsia="es-ES"/>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Stinking Styles6"/>
    <w:basedOn w:val="Fuentedeprrafopredeter"/>
    <w:uiPriority w:val="99"/>
    <w:qFormat/>
    <w:rsid w:val="00124830"/>
    <w:rPr>
      <w:vertAlign w:val="superscript"/>
    </w:rPr>
  </w:style>
  <w:style w:type="character" w:customStyle="1" w:styleId="corte2ponenteCar">
    <w:name w:val="corte2 ponente Car"/>
    <w:basedOn w:val="Fuentedeprrafopredeter"/>
    <w:link w:val="corte2ponente"/>
    <w:rsid w:val="00124830"/>
    <w:rPr>
      <w:rFonts w:ascii="Arial" w:hAnsi="Arial"/>
      <w:b/>
      <w:caps/>
      <w:sz w:val="30"/>
      <w:lang w:val="es-ES_tradnl" w:eastAsia="es-ES"/>
    </w:rPr>
  </w:style>
  <w:style w:type="character" w:customStyle="1" w:styleId="corte4fondoCar1">
    <w:name w:val="corte4 fondo Car1"/>
    <w:basedOn w:val="Fuentedeprrafopredeter"/>
    <w:link w:val="corte4fondo"/>
    <w:rsid w:val="00124830"/>
    <w:rPr>
      <w:rFonts w:ascii="Arial" w:hAnsi="Arial"/>
      <w:sz w:val="30"/>
      <w:lang w:val="es-ES_tradnl" w:eastAsia="es-ES"/>
    </w:rPr>
  </w:style>
  <w:style w:type="character" w:customStyle="1" w:styleId="corte1datosCar">
    <w:name w:val="corte1 datos Car"/>
    <w:basedOn w:val="Fuentedeprrafopredeter"/>
    <w:link w:val="corte1datos"/>
    <w:rsid w:val="00124830"/>
    <w:rPr>
      <w:rFonts w:ascii="Arial" w:hAnsi="Arial"/>
      <w:b/>
      <w:caps/>
      <w:sz w:val="30"/>
      <w:lang w:val="es-ES_tradnl" w:eastAsia="es-ES"/>
    </w:rPr>
  </w:style>
  <w:style w:type="character" w:customStyle="1" w:styleId="corte5transcripcionCar">
    <w:name w:val="corte5 transcripcion Car"/>
    <w:basedOn w:val="Fuentedeprrafopredeter"/>
    <w:link w:val="corte5transcripcion"/>
    <w:locked/>
    <w:rsid w:val="00124830"/>
    <w:rPr>
      <w:rFonts w:ascii="Arial" w:hAnsi="Arial"/>
      <w:b/>
      <w:i/>
      <w:sz w:val="30"/>
      <w:lang w:val="es-ES_tradnl" w:eastAsia="es-ES"/>
    </w:rPr>
  </w:style>
  <w:style w:type="character" w:customStyle="1" w:styleId="TextonotapieCar1">
    <w:name w:val="Texto nota pie Car1"/>
    <w:aliases w:val="Footnote Text Char Char Char Char Char Car,Footnote Text Char Char Char Char Car,Footnote reference Car,FA Fu Car, Car Car,Car Car,Footnote Text Char Char Char Car,Footnote Text Cha Car,FA Fußnotentext Car,FA Fu?notentext Car,Ca Car"/>
    <w:basedOn w:val="Fuentedeprrafopredeter"/>
    <w:link w:val="Textonotapie"/>
    <w:locked/>
    <w:rsid w:val="00124830"/>
    <w:rPr>
      <w:lang w:val="es-ES_tradnl"/>
    </w:rPr>
  </w:style>
  <w:style w:type="paragraph" w:styleId="Sangradetextonormal">
    <w:name w:val="Body Text Indent"/>
    <w:basedOn w:val="Normal"/>
    <w:link w:val="SangradetextonormalCar"/>
    <w:unhideWhenUsed/>
    <w:rsid w:val="00124830"/>
    <w:pPr>
      <w:spacing w:after="120"/>
      <w:ind w:left="283"/>
    </w:pPr>
  </w:style>
  <w:style w:type="character" w:customStyle="1" w:styleId="SangradetextonormalCar">
    <w:name w:val="Sangría de texto normal Car"/>
    <w:basedOn w:val="Fuentedeprrafopredeter"/>
    <w:link w:val="Sangradetextonormal"/>
    <w:rsid w:val="00124830"/>
    <w:rPr>
      <w:lang w:val="es-ES_tradnl"/>
    </w:rPr>
  </w:style>
  <w:style w:type="paragraph" w:styleId="Prrafodelista">
    <w:name w:val="List Paragraph"/>
    <w:basedOn w:val="Normal"/>
    <w:uiPriority w:val="34"/>
    <w:qFormat/>
    <w:rsid w:val="00124830"/>
    <w:pPr>
      <w:ind w:left="708"/>
    </w:pPr>
  </w:style>
  <w:style w:type="paragraph" w:customStyle="1" w:styleId="corte4fondoCarCar">
    <w:name w:val="corte4 fondo Car Car"/>
    <w:basedOn w:val="Normal"/>
    <w:link w:val="corte4fondoCarCarCar3"/>
    <w:rsid w:val="00CD7C03"/>
    <w:pPr>
      <w:spacing w:line="360" w:lineRule="auto"/>
      <w:ind w:firstLine="709"/>
      <w:jc w:val="both"/>
    </w:pPr>
    <w:rPr>
      <w:rFonts w:ascii="Arial" w:hAnsi="Arial"/>
      <w:sz w:val="30"/>
      <w:szCs w:val="30"/>
      <w:lang w:val="es-ES_tradnl" w:eastAsia="es-ES"/>
    </w:rPr>
  </w:style>
  <w:style w:type="character" w:customStyle="1" w:styleId="corte4fondoCarCarCar3">
    <w:name w:val="corte4 fondo Car Car Car3"/>
    <w:link w:val="corte4fondoCarCar"/>
    <w:rsid w:val="00CD7C03"/>
    <w:rPr>
      <w:rFonts w:ascii="Arial" w:hAnsi="Arial"/>
      <w:sz w:val="30"/>
      <w:szCs w:val="30"/>
      <w:lang w:val="es-ES_tradnl" w:eastAsia="es-ES"/>
    </w:rPr>
  </w:style>
  <w:style w:type="paragraph" w:customStyle="1" w:styleId="corte4fondoCar">
    <w:name w:val="corte4 fondo Car"/>
    <w:basedOn w:val="Normal"/>
    <w:link w:val="corte4fondoCarCar2"/>
    <w:rsid w:val="00CD7C03"/>
    <w:pPr>
      <w:spacing w:line="360" w:lineRule="auto"/>
      <w:ind w:firstLine="709"/>
      <w:jc w:val="both"/>
    </w:pPr>
    <w:rPr>
      <w:rFonts w:ascii="Arial" w:hAnsi="Arial"/>
      <w:sz w:val="30"/>
      <w:szCs w:val="30"/>
      <w:lang w:val="es-ES" w:eastAsia="es-ES"/>
    </w:rPr>
  </w:style>
  <w:style w:type="character" w:customStyle="1" w:styleId="corte4fondoCarCar2">
    <w:name w:val="corte4 fondo Car Car2"/>
    <w:link w:val="corte4fondoCar"/>
    <w:rsid w:val="00CD7C03"/>
    <w:rPr>
      <w:rFonts w:ascii="Arial" w:hAnsi="Arial"/>
      <w:sz w:val="30"/>
      <w:szCs w:val="30"/>
      <w:lang w:val="es-ES" w:eastAsia="es-ES"/>
    </w:rPr>
  </w:style>
  <w:style w:type="paragraph" w:customStyle="1" w:styleId="TEXTONORMAL">
    <w:name w:val="TEXTO NORMAL"/>
    <w:basedOn w:val="Normal"/>
    <w:link w:val="TEXTONORMALCar"/>
    <w:rsid w:val="00CD7C03"/>
    <w:pPr>
      <w:spacing w:line="360" w:lineRule="auto"/>
      <w:ind w:firstLine="709"/>
      <w:jc w:val="both"/>
    </w:pPr>
    <w:rPr>
      <w:rFonts w:ascii="Arial" w:hAnsi="Arial"/>
      <w:sz w:val="28"/>
      <w:szCs w:val="28"/>
      <w:lang w:eastAsia="es-ES"/>
    </w:rPr>
  </w:style>
  <w:style w:type="character" w:customStyle="1" w:styleId="TEXTONORMALCar">
    <w:name w:val="TEXTO NORMAL Car"/>
    <w:link w:val="TEXTONORMAL"/>
    <w:rsid w:val="00CD7C03"/>
    <w:rPr>
      <w:rFonts w:ascii="Arial" w:hAnsi="Arial"/>
      <w:sz w:val="28"/>
      <w:szCs w:val="28"/>
      <w:lang w:eastAsia="es-ES"/>
    </w:rPr>
  </w:style>
  <w:style w:type="paragraph" w:customStyle="1" w:styleId="CORTE2PONENTE0">
    <w:name w:val="CORTE2 PONENTE"/>
    <w:basedOn w:val="Normal"/>
    <w:rsid w:val="00CD7C03"/>
    <w:rPr>
      <w:rFonts w:ascii="Arial" w:hAnsi="Arial"/>
      <w:b/>
      <w:sz w:val="30"/>
      <w:szCs w:val="30"/>
      <w:lang w:eastAsia="es-ES"/>
    </w:rPr>
  </w:style>
  <w:style w:type="paragraph" w:customStyle="1" w:styleId="NOTASALPIE1">
    <w:name w:val="NOTAS AL PIE1"/>
    <w:basedOn w:val="Normal"/>
    <w:uiPriority w:val="99"/>
    <w:rsid w:val="00CD7C03"/>
    <w:pPr>
      <w:jc w:val="both"/>
    </w:pPr>
    <w:rPr>
      <w:rFonts w:ascii="Arial" w:hAnsi="Arial" w:cs="Arial"/>
      <w:lang w:eastAsia="es-ES"/>
    </w:rPr>
  </w:style>
  <w:style w:type="paragraph" w:styleId="Sinespaciado">
    <w:name w:val="No Spacing"/>
    <w:qFormat/>
    <w:rsid w:val="00CD7C03"/>
    <w:rPr>
      <w:rFonts w:ascii="Calibri" w:hAnsi="Calibri"/>
      <w:sz w:val="22"/>
      <w:szCs w:val="22"/>
      <w:lang w:eastAsia="en-US"/>
    </w:rPr>
  </w:style>
  <w:style w:type="character" w:customStyle="1" w:styleId="PiedepginaCar">
    <w:name w:val="Pie de página Car"/>
    <w:basedOn w:val="Fuentedeprrafopredeter"/>
    <w:link w:val="Piedepgina"/>
    <w:uiPriority w:val="99"/>
    <w:rsid w:val="000F45EF"/>
  </w:style>
  <w:style w:type="paragraph" w:customStyle="1" w:styleId="CORTE1DATOS0">
    <w:name w:val="CORTE1 DATOS"/>
    <w:basedOn w:val="Normal"/>
    <w:rsid w:val="00210AF7"/>
    <w:pPr>
      <w:ind w:left="2552"/>
    </w:pPr>
    <w:rPr>
      <w:rFonts w:ascii="Arial" w:hAnsi="Arial"/>
      <w:b/>
      <w:sz w:val="30"/>
      <w:szCs w:val="30"/>
      <w:lang w:eastAsia="es-ES"/>
    </w:rPr>
  </w:style>
  <w:style w:type="paragraph" w:styleId="Textosinformato">
    <w:name w:val="Plain Text"/>
    <w:basedOn w:val="Normal"/>
    <w:link w:val="TextosinformatoCar"/>
    <w:rsid w:val="00210AF7"/>
    <w:rPr>
      <w:rFonts w:ascii="Courier New" w:hAnsi="Courier New"/>
      <w:lang w:val="es-ES" w:eastAsia="es-ES"/>
    </w:rPr>
  </w:style>
  <w:style w:type="character" w:customStyle="1" w:styleId="TextosinformatoCar">
    <w:name w:val="Texto sin formato Car"/>
    <w:basedOn w:val="Fuentedeprrafopredeter"/>
    <w:link w:val="Textosinformato"/>
    <w:rsid w:val="00210AF7"/>
    <w:rPr>
      <w:rFonts w:ascii="Courier New" w:hAnsi="Courier New"/>
      <w:lang w:val="es-ES" w:eastAsia="es-ES"/>
    </w:rPr>
  </w:style>
  <w:style w:type="paragraph" w:styleId="Textoindependiente">
    <w:name w:val="Body Text"/>
    <w:basedOn w:val="Normal"/>
    <w:link w:val="TextoindependienteCar"/>
    <w:unhideWhenUsed/>
    <w:rsid w:val="00CE3242"/>
    <w:pPr>
      <w:spacing w:after="120"/>
    </w:pPr>
  </w:style>
  <w:style w:type="character" w:customStyle="1" w:styleId="TextoindependienteCar">
    <w:name w:val="Texto independiente Car"/>
    <w:basedOn w:val="Fuentedeprrafopredeter"/>
    <w:link w:val="Textoindependiente"/>
    <w:rsid w:val="00CE3242"/>
  </w:style>
  <w:style w:type="character" w:customStyle="1" w:styleId="Ttulo1Car">
    <w:name w:val="Título 1 Car"/>
    <w:basedOn w:val="Fuentedeprrafopredeter"/>
    <w:link w:val="Ttulo1"/>
    <w:rsid w:val="00CE3242"/>
    <w:rPr>
      <w:rFonts w:ascii="Arial" w:hAnsi="Arial"/>
      <w:b/>
      <w:sz w:val="30"/>
      <w:lang w:val="es-ES_tradnl"/>
    </w:rPr>
  </w:style>
  <w:style w:type="paragraph" w:styleId="Textodebloque">
    <w:name w:val="Block Text"/>
    <w:basedOn w:val="Normal"/>
    <w:semiHidden/>
    <w:rsid w:val="00CE3242"/>
    <w:pPr>
      <w:ind w:left="142" w:right="56"/>
      <w:jc w:val="both"/>
    </w:pPr>
    <w:rPr>
      <w:rFonts w:ascii="Arial" w:hAnsi="Arial"/>
      <w:b/>
      <w:sz w:val="24"/>
      <w:lang w:val="es-ES_tradnl"/>
    </w:rPr>
  </w:style>
  <w:style w:type="character" w:styleId="Textoennegrita">
    <w:name w:val="Strong"/>
    <w:uiPriority w:val="22"/>
    <w:qFormat/>
    <w:rsid w:val="00CE3242"/>
    <w:rPr>
      <w:b/>
      <w:bCs/>
    </w:rPr>
  </w:style>
  <w:style w:type="character" w:customStyle="1" w:styleId="EncabezadoCar">
    <w:name w:val="Encabezado Car"/>
    <w:basedOn w:val="Fuentedeprrafopredeter"/>
    <w:link w:val="Encabezado"/>
    <w:uiPriority w:val="99"/>
    <w:rsid w:val="00CE3242"/>
  </w:style>
  <w:style w:type="paragraph" w:customStyle="1" w:styleId="CarCarCarCarCarCarCarCarCar">
    <w:name w:val="Car Car Car Car Car Car Car Car Car"/>
    <w:basedOn w:val="Normal"/>
    <w:rsid w:val="00CE3242"/>
    <w:pPr>
      <w:autoSpaceDE w:val="0"/>
      <w:autoSpaceDN w:val="0"/>
      <w:spacing w:after="160" w:line="240" w:lineRule="exact"/>
      <w:jc w:val="right"/>
    </w:pPr>
    <w:rPr>
      <w:rFonts w:ascii="Verdana" w:hAnsi="Verdana" w:cs="Verdana"/>
      <w:lang w:val="es-ES_tradnl" w:eastAsia="en-US"/>
    </w:rPr>
  </w:style>
  <w:style w:type="paragraph" w:customStyle="1" w:styleId="Texto">
    <w:name w:val="Texto"/>
    <w:basedOn w:val="Normal"/>
    <w:link w:val="TextoCar"/>
    <w:rsid w:val="00CE3242"/>
    <w:pPr>
      <w:spacing w:after="101" w:line="216" w:lineRule="exact"/>
      <w:ind w:firstLine="288"/>
      <w:jc w:val="both"/>
    </w:pPr>
    <w:rPr>
      <w:rFonts w:ascii="Arial" w:hAnsi="Arial"/>
      <w:sz w:val="18"/>
      <w:lang w:eastAsia="es-ES"/>
    </w:rPr>
  </w:style>
  <w:style w:type="character" w:customStyle="1" w:styleId="corte4fondoCarCar1">
    <w:name w:val="corte4 fondo Car Car1"/>
    <w:locked/>
    <w:rsid w:val="0036737C"/>
    <w:rPr>
      <w:rFonts w:ascii="Arial" w:hAnsi="Arial"/>
      <w:sz w:val="30"/>
    </w:rPr>
  </w:style>
  <w:style w:type="character" w:customStyle="1" w:styleId="corte3centroCar">
    <w:name w:val="corte3 centro Car"/>
    <w:link w:val="corte3centro"/>
    <w:rsid w:val="0036737C"/>
    <w:rPr>
      <w:rFonts w:ascii="Arial" w:hAnsi="Arial"/>
      <w:b/>
      <w:sz w:val="30"/>
    </w:rPr>
  </w:style>
  <w:style w:type="paragraph" w:customStyle="1" w:styleId="Pa2">
    <w:name w:val="Pa2"/>
    <w:basedOn w:val="Normal"/>
    <w:next w:val="Normal"/>
    <w:uiPriority w:val="99"/>
    <w:rsid w:val="00B71224"/>
    <w:pPr>
      <w:autoSpaceDE w:val="0"/>
      <w:autoSpaceDN w:val="0"/>
      <w:adjustRightInd w:val="0"/>
      <w:spacing w:line="201" w:lineRule="atLeast"/>
    </w:pPr>
    <w:rPr>
      <w:rFonts w:ascii="Helvetica" w:hAnsi="Helvetica"/>
      <w:sz w:val="24"/>
      <w:szCs w:val="24"/>
    </w:rPr>
  </w:style>
  <w:style w:type="paragraph" w:customStyle="1" w:styleId="Default">
    <w:name w:val="Default"/>
    <w:rsid w:val="00B71224"/>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2F6207"/>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207"/>
    <w:rPr>
      <w:rFonts w:ascii="Tahoma" w:hAnsi="Tahoma" w:cs="Tahoma"/>
      <w:sz w:val="16"/>
      <w:szCs w:val="16"/>
    </w:rPr>
  </w:style>
  <w:style w:type="table" w:styleId="Tablaconcuadrcula">
    <w:name w:val="Table Grid"/>
    <w:basedOn w:val="Tablanormal"/>
    <w:uiPriority w:val="59"/>
    <w:rsid w:val="0031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cin">
    <w:name w:val="Transcripción"/>
    <w:basedOn w:val="Normal"/>
    <w:qFormat/>
    <w:rsid w:val="00A11CEA"/>
    <w:pPr>
      <w:ind w:left="709" w:right="618"/>
      <w:jc w:val="both"/>
    </w:pPr>
    <w:rPr>
      <w:rFonts w:ascii="Univers" w:hAnsi="Univers" w:cs="Arial"/>
      <w:sz w:val="24"/>
      <w:szCs w:val="24"/>
      <w:lang w:val="es-ES" w:eastAsia="es-ES"/>
    </w:rPr>
  </w:style>
  <w:style w:type="character" w:customStyle="1" w:styleId="PIEDEPGINAWCarCar">
    <w:name w:val="PIE DE PÁGINA_W. Car Car"/>
    <w:link w:val="PIEDEPGINAWCar"/>
    <w:locked/>
    <w:rsid w:val="005E45B1"/>
    <w:rPr>
      <w:rFonts w:ascii="Arial" w:hAnsi="Arial" w:cs="Arial"/>
      <w:lang w:val="es-ES_tradnl" w:eastAsia="es-ES"/>
    </w:rPr>
  </w:style>
  <w:style w:type="paragraph" w:customStyle="1" w:styleId="PIEDEPGINAWCar">
    <w:name w:val="PIE DE PÁGINA_W. Car"/>
    <w:basedOn w:val="Normal"/>
    <w:next w:val="Normal"/>
    <w:link w:val="PIEDEPGINAWCarCar"/>
    <w:rsid w:val="005E45B1"/>
    <w:pPr>
      <w:jc w:val="both"/>
    </w:pPr>
    <w:rPr>
      <w:rFonts w:ascii="Arial" w:hAnsi="Arial" w:cs="Arial"/>
      <w:lang w:val="es-ES_tradnl" w:eastAsia="es-ES"/>
    </w:rPr>
  </w:style>
  <w:style w:type="character" w:styleId="Hipervnculo">
    <w:name w:val="Hyperlink"/>
    <w:basedOn w:val="Fuentedeprrafopredeter"/>
    <w:uiPriority w:val="99"/>
    <w:unhideWhenUsed/>
    <w:rsid w:val="00542920"/>
    <w:rPr>
      <w:strike w:val="0"/>
      <w:dstrike w:val="0"/>
      <w:color w:val="444444"/>
      <w:u w:val="none"/>
      <w:effect w:val="none"/>
    </w:rPr>
  </w:style>
  <w:style w:type="character" w:customStyle="1" w:styleId="lbl-encabezado-blanco2">
    <w:name w:val="lbl-encabezado-blanco2"/>
    <w:basedOn w:val="Fuentedeprrafopredeter"/>
    <w:rsid w:val="00542920"/>
    <w:rPr>
      <w:color w:val="FFFFFF"/>
    </w:rPr>
  </w:style>
  <w:style w:type="character" w:customStyle="1" w:styleId="red1">
    <w:name w:val="red1"/>
    <w:basedOn w:val="Fuentedeprrafopredeter"/>
    <w:rsid w:val="00542920"/>
    <w:rPr>
      <w:b/>
      <w:bCs/>
      <w:color w:val="0000FF"/>
      <w:shd w:val="clear" w:color="auto" w:fill="FFFF00"/>
    </w:rPr>
  </w:style>
  <w:style w:type="paragraph" w:customStyle="1" w:styleId="francesa1">
    <w:name w:val="francesa1"/>
    <w:basedOn w:val="Normal"/>
    <w:rsid w:val="00542920"/>
    <w:pPr>
      <w:ind w:firstLine="600"/>
      <w:jc w:val="both"/>
    </w:pPr>
    <w:rPr>
      <w:color w:val="444444"/>
      <w:sz w:val="24"/>
      <w:szCs w:val="24"/>
    </w:rPr>
  </w:style>
  <w:style w:type="paragraph" w:customStyle="1" w:styleId="ROMANOS">
    <w:name w:val="ROMANOS"/>
    <w:basedOn w:val="Normal"/>
    <w:link w:val="ROMANOSCar"/>
    <w:rsid w:val="00426A3B"/>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TextoCar">
    <w:name w:val="Texto Car"/>
    <w:link w:val="Texto"/>
    <w:locked/>
    <w:rsid w:val="00426A3B"/>
    <w:rPr>
      <w:rFonts w:ascii="Arial" w:hAnsi="Arial"/>
      <w:sz w:val="18"/>
      <w:lang w:eastAsia="es-ES"/>
    </w:rPr>
  </w:style>
  <w:style w:type="character" w:customStyle="1" w:styleId="ROMANOSCar">
    <w:name w:val="ROMANOS Car"/>
    <w:link w:val="ROMANOS"/>
    <w:locked/>
    <w:rsid w:val="00426A3B"/>
    <w:rPr>
      <w:rFonts w:ascii="Arial" w:hAnsi="Arial" w:cs="Arial"/>
      <w:sz w:val="18"/>
      <w:szCs w:val="18"/>
      <w:lang w:val="es-ES" w:eastAsia="es-ES"/>
    </w:rPr>
  </w:style>
  <w:style w:type="character" w:customStyle="1" w:styleId="EstiloCar">
    <w:name w:val="Estilo Car"/>
    <w:basedOn w:val="Fuentedeprrafopredeter"/>
    <w:link w:val="Estilo"/>
    <w:locked/>
    <w:rsid w:val="0013226A"/>
    <w:rPr>
      <w:rFonts w:ascii="Arial" w:hAnsi="Arial" w:cs="Arial"/>
      <w:sz w:val="24"/>
    </w:rPr>
  </w:style>
  <w:style w:type="paragraph" w:customStyle="1" w:styleId="Estilo">
    <w:name w:val="Estilo"/>
    <w:basedOn w:val="Sinespaciado"/>
    <w:link w:val="EstiloCar"/>
    <w:qFormat/>
    <w:rsid w:val="0013226A"/>
    <w:pPr>
      <w:jc w:val="both"/>
    </w:pPr>
    <w:rPr>
      <w:rFonts w:ascii="Arial" w:hAnsi="Arial" w:cs="Arial"/>
      <w:sz w:val="24"/>
      <w:szCs w:val="20"/>
      <w:lang w:eastAsia="es-MX"/>
    </w:rPr>
  </w:style>
  <w:style w:type="character" w:customStyle="1" w:styleId="Ttulo2Car">
    <w:name w:val="Título 2 Car"/>
    <w:basedOn w:val="Fuentedeprrafopredeter"/>
    <w:link w:val="Ttulo2"/>
    <w:uiPriority w:val="9"/>
    <w:rsid w:val="00A40CE0"/>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rsid w:val="008F5A47"/>
  </w:style>
  <w:style w:type="paragraph" w:customStyle="1" w:styleId="SingleTxtG">
    <w:name w:val="_ Single Txt_G"/>
    <w:basedOn w:val="Normal"/>
    <w:qFormat/>
    <w:rsid w:val="00854CBC"/>
    <w:pPr>
      <w:spacing w:after="120" w:line="240" w:lineRule="atLeast"/>
      <w:ind w:left="1134" w:right="1134"/>
      <w:jc w:val="both"/>
    </w:pPr>
    <w:rPr>
      <w:lang w:val="es-ES" w:eastAsia="es-ES"/>
    </w:rPr>
  </w:style>
  <w:style w:type="character" w:styleId="nfasis">
    <w:name w:val="Emphasis"/>
    <w:basedOn w:val="Fuentedeprrafopredeter"/>
    <w:uiPriority w:val="20"/>
    <w:qFormat/>
    <w:rsid w:val="0022188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289">
      <w:bodyDiv w:val="1"/>
      <w:marLeft w:val="0"/>
      <w:marRight w:val="0"/>
      <w:marTop w:val="0"/>
      <w:marBottom w:val="0"/>
      <w:divBdr>
        <w:top w:val="none" w:sz="0" w:space="0" w:color="auto"/>
        <w:left w:val="none" w:sz="0" w:space="0" w:color="auto"/>
        <w:bottom w:val="none" w:sz="0" w:space="0" w:color="auto"/>
        <w:right w:val="none" w:sz="0" w:space="0" w:color="auto"/>
      </w:divBdr>
      <w:divsChild>
        <w:div w:id="378667258">
          <w:marLeft w:val="0"/>
          <w:marRight w:val="0"/>
          <w:marTop w:val="0"/>
          <w:marBottom w:val="0"/>
          <w:divBdr>
            <w:top w:val="none" w:sz="0" w:space="0" w:color="auto"/>
            <w:left w:val="none" w:sz="0" w:space="0" w:color="auto"/>
            <w:bottom w:val="none" w:sz="0" w:space="0" w:color="auto"/>
            <w:right w:val="none" w:sz="0" w:space="0" w:color="auto"/>
          </w:divBdr>
          <w:divsChild>
            <w:div w:id="776020244">
              <w:marLeft w:val="0"/>
              <w:marRight w:val="0"/>
              <w:marTop w:val="0"/>
              <w:marBottom w:val="0"/>
              <w:divBdr>
                <w:top w:val="none" w:sz="0" w:space="0" w:color="auto"/>
                <w:left w:val="none" w:sz="0" w:space="0" w:color="auto"/>
                <w:bottom w:val="none" w:sz="0" w:space="0" w:color="auto"/>
                <w:right w:val="none" w:sz="0" w:space="0" w:color="auto"/>
              </w:divBdr>
              <w:divsChild>
                <w:div w:id="1073549137">
                  <w:marLeft w:val="0"/>
                  <w:marRight w:val="0"/>
                  <w:marTop w:val="0"/>
                  <w:marBottom w:val="0"/>
                  <w:divBdr>
                    <w:top w:val="none" w:sz="0" w:space="0" w:color="auto"/>
                    <w:left w:val="none" w:sz="0" w:space="0" w:color="auto"/>
                    <w:bottom w:val="none" w:sz="0" w:space="0" w:color="auto"/>
                    <w:right w:val="none" w:sz="0" w:space="0" w:color="auto"/>
                  </w:divBdr>
                  <w:divsChild>
                    <w:div w:id="2045055159">
                      <w:marLeft w:val="0"/>
                      <w:marRight w:val="0"/>
                      <w:marTop w:val="0"/>
                      <w:marBottom w:val="0"/>
                      <w:divBdr>
                        <w:top w:val="single" w:sz="2" w:space="0" w:color="E2E2E2"/>
                        <w:left w:val="single" w:sz="2" w:space="11" w:color="E2E2E2"/>
                        <w:bottom w:val="single" w:sz="2" w:space="0" w:color="E2E2E2"/>
                        <w:right w:val="single" w:sz="2" w:space="11" w:color="E2E2E2"/>
                      </w:divBdr>
                      <w:divsChild>
                        <w:div w:id="1946767075">
                          <w:marLeft w:val="0"/>
                          <w:marRight w:val="0"/>
                          <w:marTop w:val="0"/>
                          <w:marBottom w:val="0"/>
                          <w:divBdr>
                            <w:top w:val="none" w:sz="0" w:space="0" w:color="auto"/>
                            <w:left w:val="none" w:sz="0" w:space="0" w:color="auto"/>
                            <w:bottom w:val="none" w:sz="0" w:space="0" w:color="auto"/>
                            <w:right w:val="none" w:sz="0" w:space="0" w:color="auto"/>
                          </w:divBdr>
                          <w:divsChild>
                            <w:div w:id="677274807">
                              <w:marLeft w:val="0"/>
                              <w:marRight w:val="0"/>
                              <w:marTop w:val="0"/>
                              <w:marBottom w:val="0"/>
                              <w:divBdr>
                                <w:top w:val="none" w:sz="0" w:space="0" w:color="auto"/>
                                <w:left w:val="none" w:sz="0" w:space="0" w:color="auto"/>
                                <w:bottom w:val="none" w:sz="0" w:space="0" w:color="auto"/>
                                <w:right w:val="none" w:sz="0" w:space="0" w:color="auto"/>
                              </w:divBdr>
                              <w:divsChild>
                                <w:div w:id="1528593955">
                                  <w:marLeft w:val="0"/>
                                  <w:marRight w:val="0"/>
                                  <w:marTop w:val="0"/>
                                  <w:marBottom w:val="0"/>
                                  <w:divBdr>
                                    <w:top w:val="single" w:sz="4" w:space="0" w:color="DDDDDD"/>
                                    <w:left w:val="single" w:sz="4" w:space="5" w:color="DDDDDD"/>
                                    <w:bottom w:val="single" w:sz="4" w:space="5" w:color="DDDDDD"/>
                                    <w:right w:val="single" w:sz="4" w:space="5" w:color="DDDDDD"/>
                                  </w:divBdr>
                                  <w:divsChild>
                                    <w:div w:id="927038752">
                                      <w:marLeft w:val="0"/>
                                      <w:marRight w:val="0"/>
                                      <w:marTop w:val="0"/>
                                      <w:marBottom w:val="0"/>
                                      <w:divBdr>
                                        <w:top w:val="none" w:sz="0" w:space="0" w:color="auto"/>
                                        <w:left w:val="none" w:sz="0" w:space="0" w:color="auto"/>
                                        <w:bottom w:val="none" w:sz="0" w:space="0" w:color="auto"/>
                                        <w:right w:val="none" w:sz="0" w:space="0" w:color="auto"/>
                                      </w:divBdr>
                                      <w:divsChild>
                                        <w:div w:id="1689671474">
                                          <w:marLeft w:val="0"/>
                                          <w:marRight w:val="0"/>
                                          <w:marTop w:val="0"/>
                                          <w:marBottom w:val="0"/>
                                          <w:divBdr>
                                            <w:top w:val="none" w:sz="0" w:space="0" w:color="auto"/>
                                            <w:left w:val="none" w:sz="0" w:space="0" w:color="auto"/>
                                            <w:bottom w:val="none" w:sz="0" w:space="0" w:color="auto"/>
                                            <w:right w:val="none" w:sz="0" w:space="0" w:color="auto"/>
                                          </w:divBdr>
                                          <w:divsChild>
                                            <w:div w:id="4643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803960">
      <w:bodyDiv w:val="1"/>
      <w:marLeft w:val="0"/>
      <w:marRight w:val="0"/>
      <w:marTop w:val="0"/>
      <w:marBottom w:val="0"/>
      <w:divBdr>
        <w:top w:val="none" w:sz="0" w:space="0" w:color="auto"/>
        <w:left w:val="none" w:sz="0" w:space="0" w:color="auto"/>
        <w:bottom w:val="none" w:sz="0" w:space="0" w:color="auto"/>
        <w:right w:val="none" w:sz="0" w:space="0" w:color="auto"/>
      </w:divBdr>
    </w:div>
    <w:div w:id="538396361">
      <w:bodyDiv w:val="1"/>
      <w:marLeft w:val="0"/>
      <w:marRight w:val="0"/>
      <w:marTop w:val="0"/>
      <w:marBottom w:val="0"/>
      <w:divBdr>
        <w:top w:val="none" w:sz="0" w:space="0" w:color="auto"/>
        <w:left w:val="none" w:sz="0" w:space="0" w:color="auto"/>
        <w:bottom w:val="none" w:sz="0" w:space="0" w:color="auto"/>
        <w:right w:val="none" w:sz="0" w:space="0" w:color="auto"/>
      </w:divBdr>
      <w:divsChild>
        <w:div w:id="1544903063">
          <w:marLeft w:val="0"/>
          <w:marRight w:val="0"/>
          <w:marTop w:val="0"/>
          <w:marBottom w:val="0"/>
          <w:divBdr>
            <w:top w:val="none" w:sz="0" w:space="0" w:color="auto"/>
            <w:left w:val="none" w:sz="0" w:space="0" w:color="auto"/>
            <w:bottom w:val="none" w:sz="0" w:space="0" w:color="auto"/>
            <w:right w:val="none" w:sz="0" w:space="0" w:color="auto"/>
          </w:divBdr>
          <w:divsChild>
            <w:div w:id="49811766">
              <w:marLeft w:val="0"/>
              <w:marRight w:val="0"/>
              <w:marTop w:val="0"/>
              <w:marBottom w:val="0"/>
              <w:divBdr>
                <w:top w:val="none" w:sz="0" w:space="0" w:color="auto"/>
                <w:left w:val="none" w:sz="0" w:space="0" w:color="auto"/>
                <w:bottom w:val="none" w:sz="0" w:space="0" w:color="auto"/>
                <w:right w:val="none" w:sz="0" w:space="0" w:color="auto"/>
              </w:divBdr>
              <w:divsChild>
                <w:div w:id="1131822151">
                  <w:marLeft w:val="0"/>
                  <w:marRight w:val="0"/>
                  <w:marTop w:val="0"/>
                  <w:marBottom w:val="0"/>
                  <w:divBdr>
                    <w:top w:val="none" w:sz="0" w:space="0" w:color="auto"/>
                    <w:left w:val="none" w:sz="0" w:space="0" w:color="auto"/>
                    <w:bottom w:val="none" w:sz="0" w:space="0" w:color="auto"/>
                    <w:right w:val="none" w:sz="0" w:space="0" w:color="auto"/>
                  </w:divBdr>
                  <w:divsChild>
                    <w:div w:id="550769857">
                      <w:marLeft w:val="0"/>
                      <w:marRight w:val="0"/>
                      <w:marTop w:val="0"/>
                      <w:marBottom w:val="0"/>
                      <w:divBdr>
                        <w:top w:val="single" w:sz="2" w:space="0" w:color="E2E2E2"/>
                        <w:left w:val="single" w:sz="2" w:space="15" w:color="E2E2E2"/>
                        <w:bottom w:val="single" w:sz="2" w:space="0" w:color="E2E2E2"/>
                        <w:right w:val="single" w:sz="2" w:space="15" w:color="E2E2E2"/>
                      </w:divBdr>
                      <w:divsChild>
                        <w:div w:id="1041370197">
                          <w:marLeft w:val="0"/>
                          <w:marRight w:val="0"/>
                          <w:marTop w:val="0"/>
                          <w:marBottom w:val="0"/>
                          <w:divBdr>
                            <w:top w:val="none" w:sz="0" w:space="0" w:color="auto"/>
                            <w:left w:val="none" w:sz="0" w:space="0" w:color="auto"/>
                            <w:bottom w:val="none" w:sz="0" w:space="0" w:color="auto"/>
                            <w:right w:val="none" w:sz="0" w:space="0" w:color="auto"/>
                          </w:divBdr>
                          <w:divsChild>
                            <w:div w:id="551044029">
                              <w:marLeft w:val="0"/>
                              <w:marRight w:val="0"/>
                              <w:marTop w:val="0"/>
                              <w:marBottom w:val="0"/>
                              <w:divBdr>
                                <w:top w:val="none" w:sz="0" w:space="0" w:color="auto"/>
                                <w:left w:val="none" w:sz="0" w:space="0" w:color="auto"/>
                                <w:bottom w:val="none" w:sz="0" w:space="0" w:color="auto"/>
                                <w:right w:val="none" w:sz="0" w:space="0" w:color="auto"/>
                              </w:divBdr>
                              <w:divsChild>
                                <w:div w:id="1929730208">
                                  <w:marLeft w:val="0"/>
                                  <w:marRight w:val="0"/>
                                  <w:marTop w:val="0"/>
                                  <w:marBottom w:val="0"/>
                                  <w:divBdr>
                                    <w:top w:val="single" w:sz="6" w:space="0" w:color="DDDDDD"/>
                                    <w:left w:val="single" w:sz="6" w:space="8" w:color="DDDDDD"/>
                                    <w:bottom w:val="single" w:sz="6" w:space="8" w:color="DDDDDD"/>
                                    <w:right w:val="single" w:sz="6" w:space="8" w:color="DDDDDD"/>
                                  </w:divBdr>
                                  <w:divsChild>
                                    <w:div w:id="104738749">
                                      <w:marLeft w:val="0"/>
                                      <w:marRight w:val="0"/>
                                      <w:marTop w:val="0"/>
                                      <w:marBottom w:val="0"/>
                                      <w:divBdr>
                                        <w:top w:val="none" w:sz="0" w:space="0" w:color="auto"/>
                                        <w:left w:val="none" w:sz="0" w:space="0" w:color="auto"/>
                                        <w:bottom w:val="none" w:sz="0" w:space="0" w:color="auto"/>
                                        <w:right w:val="none" w:sz="0" w:space="0" w:color="auto"/>
                                      </w:divBdr>
                                      <w:divsChild>
                                        <w:div w:id="2026246953">
                                          <w:marLeft w:val="0"/>
                                          <w:marRight w:val="0"/>
                                          <w:marTop w:val="0"/>
                                          <w:marBottom w:val="0"/>
                                          <w:divBdr>
                                            <w:top w:val="none" w:sz="0" w:space="0" w:color="auto"/>
                                            <w:left w:val="none" w:sz="0" w:space="0" w:color="auto"/>
                                            <w:bottom w:val="none" w:sz="0" w:space="0" w:color="auto"/>
                                            <w:right w:val="none" w:sz="0" w:space="0" w:color="auto"/>
                                          </w:divBdr>
                                        </w:div>
                                        <w:div w:id="2072465397">
                                          <w:marLeft w:val="0"/>
                                          <w:marRight w:val="0"/>
                                          <w:marTop w:val="0"/>
                                          <w:marBottom w:val="0"/>
                                          <w:divBdr>
                                            <w:top w:val="none" w:sz="0" w:space="0" w:color="auto"/>
                                            <w:left w:val="none" w:sz="0" w:space="0" w:color="auto"/>
                                            <w:bottom w:val="none" w:sz="0" w:space="0" w:color="auto"/>
                                            <w:right w:val="none" w:sz="0" w:space="0" w:color="auto"/>
                                          </w:divBdr>
                                          <w:divsChild>
                                            <w:div w:id="546380129">
                                              <w:marLeft w:val="0"/>
                                              <w:marRight w:val="0"/>
                                              <w:marTop w:val="0"/>
                                              <w:marBottom w:val="0"/>
                                              <w:divBdr>
                                                <w:top w:val="none" w:sz="0" w:space="0" w:color="auto"/>
                                                <w:left w:val="none" w:sz="0" w:space="0" w:color="auto"/>
                                                <w:bottom w:val="none" w:sz="0" w:space="0" w:color="auto"/>
                                                <w:right w:val="none" w:sz="0" w:space="0" w:color="auto"/>
                                              </w:divBdr>
                                            </w:div>
                                            <w:div w:id="1758089335">
                                              <w:marLeft w:val="0"/>
                                              <w:marRight w:val="0"/>
                                              <w:marTop w:val="0"/>
                                              <w:marBottom w:val="0"/>
                                              <w:divBdr>
                                                <w:top w:val="none" w:sz="0" w:space="0" w:color="auto"/>
                                                <w:left w:val="none" w:sz="0" w:space="0" w:color="auto"/>
                                                <w:bottom w:val="none" w:sz="0" w:space="0" w:color="auto"/>
                                                <w:right w:val="none" w:sz="0" w:space="0" w:color="auto"/>
                                              </w:divBdr>
                                              <w:divsChild>
                                                <w:div w:id="6774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989268">
      <w:bodyDiv w:val="1"/>
      <w:marLeft w:val="0"/>
      <w:marRight w:val="0"/>
      <w:marTop w:val="0"/>
      <w:marBottom w:val="0"/>
      <w:divBdr>
        <w:top w:val="none" w:sz="0" w:space="0" w:color="auto"/>
        <w:left w:val="none" w:sz="0" w:space="0" w:color="auto"/>
        <w:bottom w:val="none" w:sz="0" w:space="0" w:color="auto"/>
        <w:right w:val="none" w:sz="0" w:space="0" w:color="auto"/>
      </w:divBdr>
      <w:divsChild>
        <w:div w:id="1296136138">
          <w:marLeft w:val="0"/>
          <w:marRight w:val="0"/>
          <w:marTop w:val="0"/>
          <w:marBottom w:val="0"/>
          <w:divBdr>
            <w:top w:val="none" w:sz="0" w:space="0" w:color="auto"/>
            <w:left w:val="none" w:sz="0" w:space="0" w:color="auto"/>
            <w:bottom w:val="none" w:sz="0" w:space="0" w:color="auto"/>
            <w:right w:val="none" w:sz="0" w:space="0" w:color="auto"/>
          </w:divBdr>
          <w:divsChild>
            <w:div w:id="1738481378">
              <w:marLeft w:val="0"/>
              <w:marRight w:val="0"/>
              <w:marTop w:val="450"/>
              <w:marBottom w:val="0"/>
              <w:divBdr>
                <w:top w:val="none" w:sz="0" w:space="0" w:color="auto"/>
                <w:left w:val="none" w:sz="0" w:space="0" w:color="auto"/>
                <w:bottom w:val="none" w:sz="0" w:space="0" w:color="auto"/>
                <w:right w:val="none" w:sz="0" w:space="0" w:color="auto"/>
              </w:divBdr>
              <w:divsChild>
                <w:div w:id="1917277423">
                  <w:marLeft w:val="-225"/>
                  <w:marRight w:val="-225"/>
                  <w:marTop w:val="0"/>
                  <w:marBottom w:val="0"/>
                  <w:divBdr>
                    <w:top w:val="none" w:sz="0" w:space="0" w:color="auto"/>
                    <w:left w:val="none" w:sz="0" w:space="0" w:color="auto"/>
                    <w:bottom w:val="none" w:sz="0" w:space="0" w:color="auto"/>
                    <w:right w:val="none" w:sz="0" w:space="0" w:color="auto"/>
                  </w:divBdr>
                  <w:divsChild>
                    <w:div w:id="1315111896">
                      <w:marLeft w:val="0"/>
                      <w:marRight w:val="0"/>
                      <w:marTop w:val="0"/>
                      <w:marBottom w:val="0"/>
                      <w:divBdr>
                        <w:top w:val="none" w:sz="0" w:space="0" w:color="auto"/>
                        <w:left w:val="none" w:sz="0" w:space="0" w:color="auto"/>
                        <w:bottom w:val="none" w:sz="0" w:space="0" w:color="auto"/>
                        <w:right w:val="none" w:sz="0" w:space="0" w:color="auto"/>
                      </w:divBdr>
                      <w:divsChild>
                        <w:div w:id="2044211916">
                          <w:marLeft w:val="0"/>
                          <w:marRight w:val="0"/>
                          <w:marTop w:val="0"/>
                          <w:marBottom w:val="0"/>
                          <w:divBdr>
                            <w:top w:val="none" w:sz="0" w:space="0" w:color="auto"/>
                            <w:left w:val="none" w:sz="0" w:space="0" w:color="auto"/>
                            <w:bottom w:val="none" w:sz="0" w:space="0" w:color="auto"/>
                            <w:right w:val="none" w:sz="0" w:space="0" w:color="auto"/>
                          </w:divBdr>
                          <w:divsChild>
                            <w:div w:id="337003341">
                              <w:marLeft w:val="0"/>
                              <w:marRight w:val="0"/>
                              <w:marTop w:val="0"/>
                              <w:marBottom w:val="0"/>
                              <w:divBdr>
                                <w:top w:val="none" w:sz="0" w:space="0" w:color="auto"/>
                                <w:left w:val="none" w:sz="0" w:space="0" w:color="auto"/>
                                <w:bottom w:val="none" w:sz="0" w:space="0" w:color="auto"/>
                                <w:right w:val="none" w:sz="0" w:space="0" w:color="auto"/>
                              </w:divBdr>
                              <w:divsChild>
                                <w:div w:id="759132812">
                                  <w:marLeft w:val="0"/>
                                  <w:marRight w:val="0"/>
                                  <w:marTop w:val="0"/>
                                  <w:marBottom w:val="0"/>
                                  <w:divBdr>
                                    <w:top w:val="none" w:sz="0" w:space="0" w:color="auto"/>
                                    <w:left w:val="none" w:sz="0" w:space="0" w:color="auto"/>
                                    <w:bottom w:val="none" w:sz="0" w:space="0" w:color="auto"/>
                                    <w:right w:val="none" w:sz="0" w:space="0" w:color="auto"/>
                                  </w:divBdr>
                                  <w:divsChild>
                                    <w:div w:id="161284491">
                                      <w:marLeft w:val="-225"/>
                                      <w:marRight w:val="-225"/>
                                      <w:marTop w:val="0"/>
                                      <w:marBottom w:val="0"/>
                                      <w:divBdr>
                                        <w:top w:val="none" w:sz="0" w:space="0" w:color="auto"/>
                                        <w:left w:val="none" w:sz="0" w:space="0" w:color="auto"/>
                                        <w:bottom w:val="none" w:sz="0" w:space="0" w:color="auto"/>
                                        <w:right w:val="none" w:sz="0" w:space="0" w:color="auto"/>
                                      </w:divBdr>
                                      <w:divsChild>
                                        <w:div w:id="1451166694">
                                          <w:marLeft w:val="0"/>
                                          <w:marRight w:val="0"/>
                                          <w:marTop w:val="0"/>
                                          <w:marBottom w:val="0"/>
                                          <w:divBdr>
                                            <w:top w:val="none" w:sz="0" w:space="0" w:color="auto"/>
                                            <w:left w:val="none" w:sz="0" w:space="0" w:color="auto"/>
                                            <w:bottom w:val="none" w:sz="0" w:space="0" w:color="auto"/>
                                            <w:right w:val="none" w:sz="0" w:space="0" w:color="auto"/>
                                          </w:divBdr>
                                          <w:divsChild>
                                            <w:div w:id="1282806337">
                                              <w:marLeft w:val="-450"/>
                                              <w:marRight w:val="-450"/>
                                              <w:marTop w:val="0"/>
                                              <w:marBottom w:val="0"/>
                                              <w:divBdr>
                                                <w:top w:val="none" w:sz="0" w:space="0" w:color="auto"/>
                                                <w:left w:val="none" w:sz="0" w:space="0" w:color="auto"/>
                                                <w:bottom w:val="none" w:sz="0" w:space="0" w:color="auto"/>
                                                <w:right w:val="none" w:sz="0" w:space="0" w:color="auto"/>
                                              </w:divBdr>
                                              <w:divsChild>
                                                <w:div w:id="1261068277">
                                                  <w:marLeft w:val="0"/>
                                                  <w:marRight w:val="0"/>
                                                  <w:marTop w:val="0"/>
                                                  <w:marBottom w:val="0"/>
                                                  <w:divBdr>
                                                    <w:top w:val="none" w:sz="0" w:space="0" w:color="auto"/>
                                                    <w:left w:val="none" w:sz="0" w:space="0" w:color="auto"/>
                                                    <w:bottom w:val="none" w:sz="0" w:space="0" w:color="auto"/>
                                                    <w:right w:val="none" w:sz="0" w:space="0" w:color="auto"/>
                                                  </w:divBdr>
                                                  <w:divsChild>
                                                    <w:div w:id="109474903">
                                                      <w:marLeft w:val="-225"/>
                                                      <w:marRight w:val="-225"/>
                                                      <w:marTop w:val="0"/>
                                                      <w:marBottom w:val="0"/>
                                                      <w:divBdr>
                                                        <w:top w:val="none" w:sz="0" w:space="0" w:color="auto"/>
                                                        <w:left w:val="none" w:sz="0" w:space="0" w:color="auto"/>
                                                        <w:bottom w:val="none" w:sz="0" w:space="0" w:color="auto"/>
                                                        <w:right w:val="none" w:sz="0" w:space="0" w:color="auto"/>
                                                      </w:divBdr>
                                                      <w:divsChild>
                                                        <w:div w:id="9893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723511">
      <w:bodyDiv w:val="1"/>
      <w:marLeft w:val="0"/>
      <w:marRight w:val="0"/>
      <w:marTop w:val="0"/>
      <w:marBottom w:val="0"/>
      <w:divBdr>
        <w:top w:val="none" w:sz="0" w:space="0" w:color="auto"/>
        <w:left w:val="none" w:sz="0" w:space="0" w:color="auto"/>
        <w:bottom w:val="none" w:sz="0" w:space="0" w:color="auto"/>
        <w:right w:val="none" w:sz="0" w:space="0" w:color="auto"/>
      </w:divBdr>
    </w:div>
    <w:div w:id="643194159">
      <w:bodyDiv w:val="1"/>
      <w:marLeft w:val="0"/>
      <w:marRight w:val="0"/>
      <w:marTop w:val="0"/>
      <w:marBottom w:val="0"/>
      <w:divBdr>
        <w:top w:val="none" w:sz="0" w:space="0" w:color="auto"/>
        <w:left w:val="none" w:sz="0" w:space="0" w:color="auto"/>
        <w:bottom w:val="none" w:sz="0" w:space="0" w:color="auto"/>
        <w:right w:val="none" w:sz="0" w:space="0" w:color="auto"/>
      </w:divBdr>
    </w:div>
    <w:div w:id="673533801">
      <w:bodyDiv w:val="1"/>
      <w:marLeft w:val="0"/>
      <w:marRight w:val="0"/>
      <w:marTop w:val="0"/>
      <w:marBottom w:val="0"/>
      <w:divBdr>
        <w:top w:val="none" w:sz="0" w:space="0" w:color="auto"/>
        <w:left w:val="none" w:sz="0" w:space="0" w:color="auto"/>
        <w:bottom w:val="none" w:sz="0" w:space="0" w:color="auto"/>
        <w:right w:val="none" w:sz="0" w:space="0" w:color="auto"/>
      </w:divBdr>
      <w:divsChild>
        <w:div w:id="1710762985">
          <w:marLeft w:val="0"/>
          <w:marRight w:val="0"/>
          <w:marTop w:val="0"/>
          <w:marBottom w:val="0"/>
          <w:divBdr>
            <w:top w:val="none" w:sz="0" w:space="0" w:color="auto"/>
            <w:left w:val="none" w:sz="0" w:space="0" w:color="auto"/>
            <w:bottom w:val="none" w:sz="0" w:space="0" w:color="auto"/>
            <w:right w:val="none" w:sz="0" w:space="0" w:color="auto"/>
          </w:divBdr>
          <w:divsChild>
            <w:div w:id="859661568">
              <w:marLeft w:val="0"/>
              <w:marRight w:val="0"/>
              <w:marTop w:val="0"/>
              <w:marBottom w:val="0"/>
              <w:divBdr>
                <w:top w:val="none" w:sz="0" w:space="0" w:color="auto"/>
                <w:left w:val="none" w:sz="0" w:space="0" w:color="auto"/>
                <w:bottom w:val="none" w:sz="0" w:space="0" w:color="auto"/>
                <w:right w:val="none" w:sz="0" w:space="0" w:color="auto"/>
              </w:divBdr>
              <w:divsChild>
                <w:div w:id="1281452831">
                  <w:marLeft w:val="0"/>
                  <w:marRight w:val="0"/>
                  <w:marTop w:val="0"/>
                  <w:marBottom w:val="0"/>
                  <w:divBdr>
                    <w:top w:val="none" w:sz="0" w:space="0" w:color="auto"/>
                    <w:left w:val="none" w:sz="0" w:space="0" w:color="auto"/>
                    <w:bottom w:val="none" w:sz="0" w:space="0" w:color="auto"/>
                    <w:right w:val="none" w:sz="0" w:space="0" w:color="auto"/>
                  </w:divBdr>
                  <w:divsChild>
                    <w:div w:id="519589929">
                      <w:marLeft w:val="0"/>
                      <w:marRight w:val="0"/>
                      <w:marTop w:val="0"/>
                      <w:marBottom w:val="0"/>
                      <w:divBdr>
                        <w:top w:val="single" w:sz="2" w:space="0" w:color="E2E2E2"/>
                        <w:left w:val="single" w:sz="2" w:space="15" w:color="E2E2E2"/>
                        <w:bottom w:val="single" w:sz="2" w:space="0" w:color="E2E2E2"/>
                        <w:right w:val="single" w:sz="2" w:space="15" w:color="E2E2E2"/>
                      </w:divBdr>
                      <w:divsChild>
                        <w:div w:id="1966693473">
                          <w:marLeft w:val="0"/>
                          <w:marRight w:val="0"/>
                          <w:marTop w:val="0"/>
                          <w:marBottom w:val="0"/>
                          <w:divBdr>
                            <w:top w:val="none" w:sz="0" w:space="0" w:color="auto"/>
                            <w:left w:val="none" w:sz="0" w:space="0" w:color="auto"/>
                            <w:bottom w:val="none" w:sz="0" w:space="0" w:color="auto"/>
                            <w:right w:val="none" w:sz="0" w:space="0" w:color="auto"/>
                          </w:divBdr>
                          <w:divsChild>
                            <w:div w:id="49036035">
                              <w:marLeft w:val="0"/>
                              <w:marRight w:val="0"/>
                              <w:marTop w:val="0"/>
                              <w:marBottom w:val="0"/>
                              <w:divBdr>
                                <w:top w:val="none" w:sz="0" w:space="0" w:color="auto"/>
                                <w:left w:val="none" w:sz="0" w:space="0" w:color="auto"/>
                                <w:bottom w:val="none" w:sz="0" w:space="0" w:color="auto"/>
                                <w:right w:val="none" w:sz="0" w:space="0" w:color="auto"/>
                              </w:divBdr>
                              <w:divsChild>
                                <w:div w:id="1341850627">
                                  <w:marLeft w:val="0"/>
                                  <w:marRight w:val="0"/>
                                  <w:marTop w:val="0"/>
                                  <w:marBottom w:val="0"/>
                                  <w:divBdr>
                                    <w:top w:val="single" w:sz="6" w:space="0" w:color="DDDDDD"/>
                                    <w:left w:val="single" w:sz="6" w:space="8" w:color="DDDDDD"/>
                                    <w:bottom w:val="single" w:sz="6" w:space="8" w:color="DDDDDD"/>
                                    <w:right w:val="single" w:sz="6" w:space="8" w:color="DDDDDD"/>
                                  </w:divBdr>
                                  <w:divsChild>
                                    <w:div w:id="227348026">
                                      <w:marLeft w:val="0"/>
                                      <w:marRight w:val="0"/>
                                      <w:marTop w:val="0"/>
                                      <w:marBottom w:val="0"/>
                                      <w:divBdr>
                                        <w:top w:val="none" w:sz="0" w:space="0" w:color="auto"/>
                                        <w:left w:val="none" w:sz="0" w:space="0" w:color="auto"/>
                                        <w:bottom w:val="none" w:sz="0" w:space="0" w:color="auto"/>
                                        <w:right w:val="none" w:sz="0" w:space="0" w:color="auto"/>
                                      </w:divBdr>
                                      <w:divsChild>
                                        <w:div w:id="218369963">
                                          <w:marLeft w:val="0"/>
                                          <w:marRight w:val="0"/>
                                          <w:marTop w:val="0"/>
                                          <w:marBottom w:val="0"/>
                                          <w:divBdr>
                                            <w:top w:val="none" w:sz="0" w:space="0" w:color="auto"/>
                                            <w:left w:val="none" w:sz="0" w:space="0" w:color="auto"/>
                                            <w:bottom w:val="none" w:sz="0" w:space="0" w:color="auto"/>
                                            <w:right w:val="none" w:sz="0" w:space="0" w:color="auto"/>
                                          </w:divBdr>
                                          <w:divsChild>
                                            <w:div w:id="801770000">
                                              <w:marLeft w:val="0"/>
                                              <w:marRight w:val="0"/>
                                              <w:marTop w:val="0"/>
                                              <w:marBottom w:val="0"/>
                                              <w:divBdr>
                                                <w:top w:val="none" w:sz="0" w:space="0" w:color="auto"/>
                                                <w:left w:val="none" w:sz="0" w:space="0" w:color="auto"/>
                                                <w:bottom w:val="none" w:sz="0" w:space="0" w:color="auto"/>
                                                <w:right w:val="none" w:sz="0" w:space="0" w:color="auto"/>
                                              </w:divBdr>
                                            </w:div>
                                            <w:div w:id="1540239877">
                                              <w:marLeft w:val="0"/>
                                              <w:marRight w:val="0"/>
                                              <w:marTop w:val="0"/>
                                              <w:marBottom w:val="0"/>
                                              <w:divBdr>
                                                <w:top w:val="none" w:sz="0" w:space="0" w:color="auto"/>
                                                <w:left w:val="none" w:sz="0" w:space="0" w:color="auto"/>
                                                <w:bottom w:val="none" w:sz="0" w:space="0" w:color="auto"/>
                                                <w:right w:val="none" w:sz="0" w:space="0" w:color="auto"/>
                                              </w:divBdr>
                                              <w:divsChild>
                                                <w:div w:id="4021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5004">
      <w:bodyDiv w:val="1"/>
      <w:marLeft w:val="0"/>
      <w:marRight w:val="0"/>
      <w:marTop w:val="0"/>
      <w:marBottom w:val="0"/>
      <w:divBdr>
        <w:top w:val="none" w:sz="0" w:space="0" w:color="auto"/>
        <w:left w:val="none" w:sz="0" w:space="0" w:color="auto"/>
        <w:bottom w:val="none" w:sz="0" w:space="0" w:color="auto"/>
        <w:right w:val="none" w:sz="0" w:space="0" w:color="auto"/>
      </w:divBdr>
      <w:divsChild>
        <w:div w:id="1814786414">
          <w:marLeft w:val="0"/>
          <w:marRight w:val="0"/>
          <w:marTop w:val="0"/>
          <w:marBottom w:val="0"/>
          <w:divBdr>
            <w:top w:val="none" w:sz="0" w:space="0" w:color="auto"/>
            <w:left w:val="none" w:sz="0" w:space="0" w:color="auto"/>
            <w:bottom w:val="none" w:sz="0" w:space="0" w:color="auto"/>
            <w:right w:val="none" w:sz="0" w:space="0" w:color="auto"/>
          </w:divBdr>
          <w:divsChild>
            <w:div w:id="1970428794">
              <w:marLeft w:val="0"/>
              <w:marRight w:val="0"/>
              <w:marTop w:val="0"/>
              <w:marBottom w:val="0"/>
              <w:divBdr>
                <w:top w:val="none" w:sz="0" w:space="0" w:color="auto"/>
                <w:left w:val="none" w:sz="0" w:space="0" w:color="auto"/>
                <w:bottom w:val="none" w:sz="0" w:space="0" w:color="auto"/>
                <w:right w:val="none" w:sz="0" w:space="0" w:color="auto"/>
              </w:divBdr>
              <w:divsChild>
                <w:div w:id="1293169304">
                  <w:marLeft w:val="0"/>
                  <w:marRight w:val="0"/>
                  <w:marTop w:val="0"/>
                  <w:marBottom w:val="0"/>
                  <w:divBdr>
                    <w:top w:val="none" w:sz="0" w:space="0" w:color="auto"/>
                    <w:left w:val="none" w:sz="0" w:space="0" w:color="auto"/>
                    <w:bottom w:val="none" w:sz="0" w:space="0" w:color="auto"/>
                    <w:right w:val="none" w:sz="0" w:space="0" w:color="auto"/>
                  </w:divBdr>
                  <w:divsChild>
                    <w:div w:id="1191843753">
                      <w:marLeft w:val="0"/>
                      <w:marRight w:val="0"/>
                      <w:marTop w:val="0"/>
                      <w:marBottom w:val="0"/>
                      <w:divBdr>
                        <w:top w:val="single" w:sz="2" w:space="0" w:color="E2E2E2"/>
                        <w:left w:val="single" w:sz="2" w:space="15" w:color="E2E2E2"/>
                        <w:bottom w:val="single" w:sz="2" w:space="0" w:color="E2E2E2"/>
                        <w:right w:val="single" w:sz="2" w:space="15" w:color="E2E2E2"/>
                      </w:divBdr>
                      <w:divsChild>
                        <w:div w:id="1475950564">
                          <w:marLeft w:val="0"/>
                          <w:marRight w:val="0"/>
                          <w:marTop w:val="0"/>
                          <w:marBottom w:val="0"/>
                          <w:divBdr>
                            <w:top w:val="none" w:sz="0" w:space="0" w:color="auto"/>
                            <w:left w:val="none" w:sz="0" w:space="0" w:color="auto"/>
                            <w:bottom w:val="none" w:sz="0" w:space="0" w:color="auto"/>
                            <w:right w:val="none" w:sz="0" w:space="0" w:color="auto"/>
                          </w:divBdr>
                          <w:divsChild>
                            <w:div w:id="1944418631">
                              <w:marLeft w:val="0"/>
                              <w:marRight w:val="0"/>
                              <w:marTop w:val="0"/>
                              <w:marBottom w:val="0"/>
                              <w:divBdr>
                                <w:top w:val="none" w:sz="0" w:space="0" w:color="auto"/>
                                <w:left w:val="none" w:sz="0" w:space="0" w:color="auto"/>
                                <w:bottom w:val="none" w:sz="0" w:space="0" w:color="auto"/>
                                <w:right w:val="none" w:sz="0" w:space="0" w:color="auto"/>
                              </w:divBdr>
                              <w:divsChild>
                                <w:div w:id="176357536">
                                  <w:marLeft w:val="0"/>
                                  <w:marRight w:val="0"/>
                                  <w:marTop w:val="0"/>
                                  <w:marBottom w:val="0"/>
                                  <w:divBdr>
                                    <w:top w:val="single" w:sz="6" w:space="0" w:color="DDDDDD"/>
                                    <w:left w:val="single" w:sz="6" w:space="8" w:color="DDDDDD"/>
                                    <w:bottom w:val="single" w:sz="6" w:space="8" w:color="DDDDDD"/>
                                    <w:right w:val="single" w:sz="6" w:space="8" w:color="DDDDDD"/>
                                  </w:divBdr>
                                  <w:divsChild>
                                    <w:div w:id="1556356986">
                                      <w:marLeft w:val="0"/>
                                      <w:marRight w:val="0"/>
                                      <w:marTop w:val="0"/>
                                      <w:marBottom w:val="0"/>
                                      <w:divBdr>
                                        <w:top w:val="none" w:sz="0" w:space="0" w:color="auto"/>
                                        <w:left w:val="none" w:sz="0" w:space="0" w:color="auto"/>
                                        <w:bottom w:val="none" w:sz="0" w:space="0" w:color="auto"/>
                                        <w:right w:val="none" w:sz="0" w:space="0" w:color="auto"/>
                                      </w:divBdr>
                                      <w:divsChild>
                                        <w:div w:id="907954867">
                                          <w:marLeft w:val="0"/>
                                          <w:marRight w:val="0"/>
                                          <w:marTop w:val="0"/>
                                          <w:marBottom w:val="0"/>
                                          <w:divBdr>
                                            <w:top w:val="none" w:sz="0" w:space="0" w:color="auto"/>
                                            <w:left w:val="none" w:sz="0" w:space="0" w:color="auto"/>
                                            <w:bottom w:val="none" w:sz="0" w:space="0" w:color="auto"/>
                                            <w:right w:val="none" w:sz="0" w:space="0" w:color="auto"/>
                                          </w:divBdr>
                                          <w:divsChild>
                                            <w:div w:id="1294559229">
                                              <w:marLeft w:val="0"/>
                                              <w:marRight w:val="0"/>
                                              <w:marTop w:val="0"/>
                                              <w:marBottom w:val="0"/>
                                              <w:divBdr>
                                                <w:top w:val="none" w:sz="0" w:space="0" w:color="auto"/>
                                                <w:left w:val="none" w:sz="0" w:space="0" w:color="auto"/>
                                                <w:bottom w:val="none" w:sz="0" w:space="0" w:color="auto"/>
                                                <w:right w:val="none" w:sz="0" w:space="0" w:color="auto"/>
                                              </w:divBdr>
                                            </w:div>
                                            <w:div w:id="1649170256">
                                              <w:marLeft w:val="0"/>
                                              <w:marRight w:val="0"/>
                                              <w:marTop w:val="0"/>
                                              <w:marBottom w:val="0"/>
                                              <w:divBdr>
                                                <w:top w:val="none" w:sz="0" w:space="0" w:color="auto"/>
                                                <w:left w:val="none" w:sz="0" w:space="0" w:color="auto"/>
                                                <w:bottom w:val="none" w:sz="0" w:space="0" w:color="auto"/>
                                                <w:right w:val="none" w:sz="0" w:space="0" w:color="auto"/>
                                              </w:divBdr>
                                              <w:divsChild>
                                                <w:div w:id="1871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6124">
                                          <w:marLeft w:val="0"/>
                                          <w:marRight w:val="0"/>
                                          <w:marTop w:val="0"/>
                                          <w:marBottom w:val="0"/>
                                          <w:divBdr>
                                            <w:top w:val="none" w:sz="0" w:space="0" w:color="auto"/>
                                            <w:left w:val="none" w:sz="0" w:space="0" w:color="auto"/>
                                            <w:bottom w:val="none" w:sz="0" w:space="0" w:color="auto"/>
                                            <w:right w:val="none" w:sz="0" w:space="0" w:color="auto"/>
                                          </w:divBdr>
                                        </w:div>
                                        <w:div w:id="2050494884">
                                          <w:marLeft w:val="0"/>
                                          <w:marRight w:val="0"/>
                                          <w:marTop w:val="0"/>
                                          <w:marBottom w:val="0"/>
                                          <w:divBdr>
                                            <w:top w:val="none" w:sz="0" w:space="0" w:color="auto"/>
                                            <w:left w:val="none" w:sz="0" w:space="0" w:color="auto"/>
                                            <w:bottom w:val="none" w:sz="0" w:space="0" w:color="auto"/>
                                            <w:right w:val="none" w:sz="0" w:space="0" w:color="auto"/>
                                          </w:divBdr>
                                          <w:divsChild>
                                            <w:div w:id="771245624">
                                              <w:marLeft w:val="0"/>
                                              <w:marRight w:val="0"/>
                                              <w:marTop w:val="0"/>
                                              <w:marBottom w:val="0"/>
                                              <w:divBdr>
                                                <w:top w:val="none" w:sz="0" w:space="0" w:color="auto"/>
                                                <w:left w:val="none" w:sz="0" w:space="0" w:color="auto"/>
                                                <w:bottom w:val="none" w:sz="0" w:space="0" w:color="auto"/>
                                                <w:right w:val="none" w:sz="0" w:space="0" w:color="auto"/>
                                              </w:divBdr>
                                              <w:divsChild>
                                                <w:div w:id="1524828475">
                                                  <w:marLeft w:val="0"/>
                                                  <w:marRight w:val="0"/>
                                                  <w:marTop w:val="0"/>
                                                  <w:marBottom w:val="0"/>
                                                  <w:divBdr>
                                                    <w:top w:val="none" w:sz="0" w:space="0" w:color="auto"/>
                                                    <w:left w:val="none" w:sz="0" w:space="0" w:color="auto"/>
                                                    <w:bottom w:val="none" w:sz="0" w:space="0" w:color="auto"/>
                                                    <w:right w:val="none" w:sz="0" w:space="0" w:color="auto"/>
                                                  </w:divBdr>
                                                </w:div>
                                              </w:divsChild>
                                            </w:div>
                                            <w:div w:id="1070805571">
                                              <w:marLeft w:val="0"/>
                                              <w:marRight w:val="0"/>
                                              <w:marTop w:val="0"/>
                                              <w:marBottom w:val="0"/>
                                              <w:divBdr>
                                                <w:top w:val="none" w:sz="0" w:space="0" w:color="auto"/>
                                                <w:left w:val="none" w:sz="0" w:space="0" w:color="auto"/>
                                                <w:bottom w:val="none" w:sz="0" w:space="0" w:color="auto"/>
                                                <w:right w:val="none" w:sz="0" w:space="0" w:color="auto"/>
                                              </w:divBdr>
                                              <w:divsChild>
                                                <w:div w:id="1825316331">
                                                  <w:marLeft w:val="0"/>
                                                  <w:marRight w:val="0"/>
                                                  <w:marTop w:val="0"/>
                                                  <w:marBottom w:val="0"/>
                                                  <w:divBdr>
                                                    <w:top w:val="none" w:sz="0" w:space="0" w:color="auto"/>
                                                    <w:left w:val="none" w:sz="0" w:space="0" w:color="auto"/>
                                                    <w:bottom w:val="none" w:sz="0" w:space="0" w:color="auto"/>
                                                    <w:right w:val="none" w:sz="0" w:space="0" w:color="auto"/>
                                                  </w:divBdr>
                                                </w:div>
                                              </w:divsChild>
                                            </w:div>
                                            <w:div w:id="1702511934">
                                              <w:marLeft w:val="0"/>
                                              <w:marRight w:val="0"/>
                                              <w:marTop w:val="0"/>
                                              <w:marBottom w:val="0"/>
                                              <w:divBdr>
                                                <w:top w:val="none" w:sz="0" w:space="0" w:color="auto"/>
                                                <w:left w:val="none" w:sz="0" w:space="0" w:color="auto"/>
                                                <w:bottom w:val="none" w:sz="0" w:space="0" w:color="auto"/>
                                                <w:right w:val="none" w:sz="0" w:space="0" w:color="auto"/>
                                              </w:divBdr>
                                              <w:divsChild>
                                                <w:div w:id="1173104652">
                                                  <w:marLeft w:val="0"/>
                                                  <w:marRight w:val="0"/>
                                                  <w:marTop w:val="0"/>
                                                  <w:marBottom w:val="0"/>
                                                  <w:divBdr>
                                                    <w:top w:val="none" w:sz="0" w:space="0" w:color="auto"/>
                                                    <w:left w:val="none" w:sz="0" w:space="0" w:color="auto"/>
                                                    <w:bottom w:val="none" w:sz="0" w:space="0" w:color="auto"/>
                                                    <w:right w:val="none" w:sz="0" w:space="0" w:color="auto"/>
                                                  </w:divBdr>
                                                </w:div>
                                                <w:div w:id="1571189590">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sChild>
                            </w:div>
                          </w:divsChild>
                        </w:div>
                      </w:divsChild>
                    </w:div>
                  </w:divsChild>
                </w:div>
              </w:divsChild>
            </w:div>
          </w:divsChild>
        </w:div>
      </w:divsChild>
    </w:div>
    <w:div w:id="939030157">
      <w:bodyDiv w:val="1"/>
      <w:marLeft w:val="0"/>
      <w:marRight w:val="0"/>
      <w:marTop w:val="0"/>
      <w:marBottom w:val="0"/>
      <w:divBdr>
        <w:top w:val="none" w:sz="0" w:space="0" w:color="auto"/>
        <w:left w:val="none" w:sz="0" w:space="0" w:color="auto"/>
        <w:bottom w:val="none" w:sz="0" w:space="0" w:color="auto"/>
        <w:right w:val="none" w:sz="0" w:space="0" w:color="auto"/>
      </w:divBdr>
    </w:div>
    <w:div w:id="1043098786">
      <w:bodyDiv w:val="1"/>
      <w:marLeft w:val="0"/>
      <w:marRight w:val="0"/>
      <w:marTop w:val="0"/>
      <w:marBottom w:val="0"/>
      <w:divBdr>
        <w:top w:val="none" w:sz="0" w:space="0" w:color="auto"/>
        <w:left w:val="none" w:sz="0" w:space="0" w:color="auto"/>
        <w:bottom w:val="none" w:sz="0" w:space="0" w:color="auto"/>
        <w:right w:val="none" w:sz="0" w:space="0" w:color="auto"/>
      </w:divBdr>
    </w:div>
    <w:div w:id="1139148509">
      <w:bodyDiv w:val="1"/>
      <w:marLeft w:val="0"/>
      <w:marRight w:val="0"/>
      <w:marTop w:val="0"/>
      <w:marBottom w:val="0"/>
      <w:divBdr>
        <w:top w:val="none" w:sz="0" w:space="0" w:color="auto"/>
        <w:left w:val="none" w:sz="0" w:space="0" w:color="auto"/>
        <w:bottom w:val="none" w:sz="0" w:space="0" w:color="auto"/>
        <w:right w:val="none" w:sz="0" w:space="0" w:color="auto"/>
      </w:divBdr>
    </w:div>
    <w:div w:id="1193421002">
      <w:bodyDiv w:val="1"/>
      <w:marLeft w:val="0"/>
      <w:marRight w:val="0"/>
      <w:marTop w:val="0"/>
      <w:marBottom w:val="0"/>
      <w:divBdr>
        <w:top w:val="none" w:sz="0" w:space="0" w:color="auto"/>
        <w:left w:val="none" w:sz="0" w:space="0" w:color="auto"/>
        <w:bottom w:val="none" w:sz="0" w:space="0" w:color="auto"/>
        <w:right w:val="none" w:sz="0" w:space="0" w:color="auto"/>
      </w:divBdr>
    </w:div>
    <w:div w:id="1341548817">
      <w:bodyDiv w:val="1"/>
      <w:marLeft w:val="0"/>
      <w:marRight w:val="0"/>
      <w:marTop w:val="0"/>
      <w:marBottom w:val="0"/>
      <w:divBdr>
        <w:top w:val="none" w:sz="0" w:space="0" w:color="auto"/>
        <w:left w:val="none" w:sz="0" w:space="0" w:color="auto"/>
        <w:bottom w:val="none" w:sz="0" w:space="0" w:color="auto"/>
        <w:right w:val="none" w:sz="0" w:space="0" w:color="auto"/>
      </w:divBdr>
    </w:div>
    <w:div w:id="1465271780">
      <w:bodyDiv w:val="1"/>
      <w:marLeft w:val="0"/>
      <w:marRight w:val="0"/>
      <w:marTop w:val="0"/>
      <w:marBottom w:val="0"/>
      <w:divBdr>
        <w:top w:val="none" w:sz="0" w:space="0" w:color="auto"/>
        <w:left w:val="none" w:sz="0" w:space="0" w:color="auto"/>
        <w:bottom w:val="none" w:sz="0" w:space="0" w:color="auto"/>
        <w:right w:val="none" w:sz="0" w:space="0" w:color="auto"/>
      </w:divBdr>
    </w:div>
    <w:div w:id="1492913259">
      <w:bodyDiv w:val="1"/>
      <w:marLeft w:val="0"/>
      <w:marRight w:val="0"/>
      <w:marTop w:val="0"/>
      <w:marBottom w:val="0"/>
      <w:divBdr>
        <w:top w:val="none" w:sz="0" w:space="0" w:color="auto"/>
        <w:left w:val="none" w:sz="0" w:space="0" w:color="auto"/>
        <w:bottom w:val="none" w:sz="0" w:space="0" w:color="auto"/>
        <w:right w:val="none" w:sz="0" w:space="0" w:color="auto"/>
      </w:divBdr>
    </w:div>
    <w:div w:id="1549492837">
      <w:bodyDiv w:val="1"/>
      <w:marLeft w:val="0"/>
      <w:marRight w:val="0"/>
      <w:marTop w:val="0"/>
      <w:marBottom w:val="0"/>
      <w:divBdr>
        <w:top w:val="none" w:sz="0" w:space="0" w:color="auto"/>
        <w:left w:val="none" w:sz="0" w:space="0" w:color="auto"/>
        <w:bottom w:val="none" w:sz="0" w:space="0" w:color="auto"/>
        <w:right w:val="none" w:sz="0" w:space="0" w:color="auto"/>
      </w:divBdr>
    </w:div>
    <w:div w:id="1639720990">
      <w:bodyDiv w:val="1"/>
      <w:marLeft w:val="0"/>
      <w:marRight w:val="0"/>
      <w:marTop w:val="0"/>
      <w:marBottom w:val="0"/>
      <w:divBdr>
        <w:top w:val="none" w:sz="0" w:space="0" w:color="auto"/>
        <w:left w:val="none" w:sz="0" w:space="0" w:color="auto"/>
        <w:bottom w:val="none" w:sz="0" w:space="0" w:color="auto"/>
        <w:right w:val="none" w:sz="0" w:space="0" w:color="auto"/>
      </w:divBdr>
    </w:div>
    <w:div w:id="1727335966">
      <w:bodyDiv w:val="1"/>
      <w:marLeft w:val="0"/>
      <w:marRight w:val="0"/>
      <w:marTop w:val="0"/>
      <w:marBottom w:val="0"/>
      <w:divBdr>
        <w:top w:val="none" w:sz="0" w:space="0" w:color="auto"/>
        <w:left w:val="none" w:sz="0" w:space="0" w:color="auto"/>
        <w:bottom w:val="none" w:sz="0" w:space="0" w:color="auto"/>
        <w:right w:val="none" w:sz="0" w:space="0" w:color="auto"/>
      </w:divBdr>
      <w:divsChild>
        <w:div w:id="1933854581">
          <w:marLeft w:val="0"/>
          <w:marRight w:val="0"/>
          <w:marTop w:val="0"/>
          <w:marBottom w:val="0"/>
          <w:divBdr>
            <w:top w:val="none" w:sz="0" w:space="0" w:color="auto"/>
            <w:left w:val="none" w:sz="0" w:space="0" w:color="auto"/>
            <w:bottom w:val="none" w:sz="0" w:space="0" w:color="auto"/>
            <w:right w:val="none" w:sz="0" w:space="0" w:color="auto"/>
          </w:divBdr>
          <w:divsChild>
            <w:div w:id="1476529262">
              <w:marLeft w:val="0"/>
              <w:marRight w:val="0"/>
              <w:marTop w:val="0"/>
              <w:marBottom w:val="0"/>
              <w:divBdr>
                <w:top w:val="none" w:sz="0" w:space="0" w:color="auto"/>
                <w:left w:val="none" w:sz="0" w:space="0" w:color="auto"/>
                <w:bottom w:val="none" w:sz="0" w:space="0" w:color="auto"/>
                <w:right w:val="none" w:sz="0" w:space="0" w:color="auto"/>
              </w:divBdr>
              <w:divsChild>
                <w:div w:id="1783106303">
                  <w:marLeft w:val="0"/>
                  <w:marRight w:val="0"/>
                  <w:marTop w:val="0"/>
                  <w:marBottom w:val="0"/>
                  <w:divBdr>
                    <w:top w:val="none" w:sz="0" w:space="0" w:color="auto"/>
                    <w:left w:val="none" w:sz="0" w:space="0" w:color="auto"/>
                    <w:bottom w:val="none" w:sz="0" w:space="0" w:color="auto"/>
                    <w:right w:val="none" w:sz="0" w:space="0" w:color="auto"/>
                  </w:divBdr>
                  <w:divsChild>
                    <w:div w:id="95247986">
                      <w:marLeft w:val="0"/>
                      <w:marRight w:val="0"/>
                      <w:marTop w:val="0"/>
                      <w:marBottom w:val="0"/>
                      <w:divBdr>
                        <w:top w:val="single" w:sz="2" w:space="0" w:color="E2E2E2"/>
                        <w:left w:val="single" w:sz="2" w:space="15" w:color="E2E2E2"/>
                        <w:bottom w:val="single" w:sz="2" w:space="0" w:color="E2E2E2"/>
                        <w:right w:val="single" w:sz="2" w:space="15" w:color="E2E2E2"/>
                      </w:divBdr>
                      <w:divsChild>
                        <w:div w:id="1674531199">
                          <w:marLeft w:val="0"/>
                          <w:marRight w:val="0"/>
                          <w:marTop w:val="0"/>
                          <w:marBottom w:val="0"/>
                          <w:divBdr>
                            <w:top w:val="none" w:sz="0" w:space="0" w:color="auto"/>
                            <w:left w:val="none" w:sz="0" w:space="0" w:color="auto"/>
                            <w:bottom w:val="none" w:sz="0" w:space="0" w:color="auto"/>
                            <w:right w:val="none" w:sz="0" w:space="0" w:color="auto"/>
                          </w:divBdr>
                          <w:divsChild>
                            <w:div w:id="2133789666">
                              <w:marLeft w:val="0"/>
                              <w:marRight w:val="0"/>
                              <w:marTop w:val="0"/>
                              <w:marBottom w:val="0"/>
                              <w:divBdr>
                                <w:top w:val="none" w:sz="0" w:space="0" w:color="auto"/>
                                <w:left w:val="none" w:sz="0" w:space="0" w:color="auto"/>
                                <w:bottom w:val="none" w:sz="0" w:space="0" w:color="auto"/>
                                <w:right w:val="none" w:sz="0" w:space="0" w:color="auto"/>
                              </w:divBdr>
                              <w:divsChild>
                                <w:div w:id="355617480">
                                  <w:marLeft w:val="0"/>
                                  <w:marRight w:val="0"/>
                                  <w:marTop w:val="0"/>
                                  <w:marBottom w:val="0"/>
                                  <w:divBdr>
                                    <w:top w:val="single" w:sz="6" w:space="0" w:color="DDDDDD"/>
                                    <w:left w:val="single" w:sz="6" w:space="8" w:color="DDDDDD"/>
                                    <w:bottom w:val="single" w:sz="6" w:space="8" w:color="DDDDDD"/>
                                    <w:right w:val="single" w:sz="6" w:space="8" w:color="DDDDDD"/>
                                  </w:divBdr>
                                  <w:divsChild>
                                    <w:div w:id="541093172">
                                      <w:marLeft w:val="0"/>
                                      <w:marRight w:val="0"/>
                                      <w:marTop w:val="0"/>
                                      <w:marBottom w:val="0"/>
                                      <w:divBdr>
                                        <w:top w:val="none" w:sz="0" w:space="0" w:color="auto"/>
                                        <w:left w:val="none" w:sz="0" w:space="0" w:color="auto"/>
                                        <w:bottom w:val="none" w:sz="0" w:space="0" w:color="auto"/>
                                        <w:right w:val="none" w:sz="0" w:space="0" w:color="auto"/>
                                      </w:divBdr>
                                      <w:divsChild>
                                        <w:div w:id="292836251">
                                          <w:marLeft w:val="0"/>
                                          <w:marRight w:val="0"/>
                                          <w:marTop w:val="0"/>
                                          <w:marBottom w:val="0"/>
                                          <w:divBdr>
                                            <w:top w:val="none" w:sz="0" w:space="0" w:color="auto"/>
                                            <w:left w:val="none" w:sz="0" w:space="0" w:color="auto"/>
                                            <w:bottom w:val="none" w:sz="0" w:space="0" w:color="auto"/>
                                            <w:right w:val="none" w:sz="0" w:space="0" w:color="auto"/>
                                          </w:divBdr>
                                        </w:div>
                                        <w:div w:id="1158889437">
                                          <w:marLeft w:val="0"/>
                                          <w:marRight w:val="0"/>
                                          <w:marTop w:val="0"/>
                                          <w:marBottom w:val="0"/>
                                          <w:divBdr>
                                            <w:top w:val="none" w:sz="0" w:space="0" w:color="auto"/>
                                            <w:left w:val="none" w:sz="0" w:space="0" w:color="auto"/>
                                            <w:bottom w:val="none" w:sz="0" w:space="0" w:color="auto"/>
                                            <w:right w:val="none" w:sz="0" w:space="0" w:color="auto"/>
                                          </w:divBdr>
                                          <w:divsChild>
                                            <w:div w:id="312220954">
                                              <w:marLeft w:val="0"/>
                                              <w:marRight w:val="0"/>
                                              <w:marTop w:val="0"/>
                                              <w:marBottom w:val="0"/>
                                              <w:divBdr>
                                                <w:top w:val="none" w:sz="0" w:space="0" w:color="auto"/>
                                                <w:left w:val="none" w:sz="0" w:space="0" w:color="auto"/>
                                                <w:bottom w:val="none" w:sz="0" w:space="0" w:color="auto"/>
                                                <w:right w:val="none" w:sz="0" w:space="0" w:color="auto"/>
                                              </w:divBdr>
                                            </w:div>
                                            <w:div w:id="330256144">
                                              <w:marLeft w:val="0"/>
                                              <w:marRight w:val="0"/>
                                              <w:marTop w:val="0"/>
                                              <w:marBottom w:val="0"/>
                                              <w:divBdr>
                                                <w:top w:val="none" w:sz="0" w:space="0" w:color="auto"/>
                                                <w:left w:val="none" w:sz="0" w:space="0" w:color="auto"/>
                                                <w:bottom w:val="none" w:sz="0" w:space="0" w:color="auto"/>
                                                <w:right w:val="none" w:sz="0" w:space="0" w:color="auto"/>
                                              </w:divBdr>
                                              <w:divsChild>
                                                <w:div w:id="1057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317915">
      <w:bodyDiv w:val="1"/>
      <w:marLeft w:val="0"/>
      <w:marRight w:val="0"/>
      <w:marTop w:val="0"/>
      <w:marBottom w:val="0"/>
      <w:divBdr>
        <w:top w:val="none" w:sz="0" w:space="0" w:color="auto"/>
        <w:left w:val="none" w:sz="0" w:space="0" w:color="auto"/>
        <w:bottom w:val="none" w:sz="0" w:space="0" w:color="auto"/>
        <w:right w:val="none" w:sz="0" w:space="0" w:color="auto"/>
      </w:divBdr>
    </w:div>
    <w:div w:id="20490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0BE782930B4684D92CE9FC60973106A" ma:contentTypeVersion="7" ma:contentTypeDescription="Crear nuevo documento." ma:contentTypeScope="" ma:versionID="75a298ea6d6c0e45207cf2f5d28d89c1">
  <xsd:schema xmlns:xsd="http://www.w3.org/2001/XMLSchema" xmlns:xs="http://www.w3.org/2001/XMLSchema" xmlns:p="http://schemas.microsoft.com/office/2006/metadata/properties" xmlns:ns2="c35c9878-027f-4a60-aaf4-855f678f5725" xmlns:ns3="bdb19149-fcbd-4800-bc54-123700f9ff8a" targetNamespace="http://schemas.microsoft.com/office/2006/metadata/properties" ma:root="true" ma:fieldsID="f706b772174d7af89fd3eab88a15748d" ns2:_="" ns3:_="">
    <xsd:import namespace="c35c9878-027f-4a60-aaf4-855f678f5725"/>
    <xsd:import namespace="bdb19149-fcbd-4800-bc54-123700f9ff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9878-027f-4a60-aaf4-855f678f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19149-fcbd-4800-bc54-123700f9ff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C2533-E90A-4569-9E15-9F295C2AD669}">
  <ds:schemaRefs>
    <ds:schemaRef ds:uri="http://schemas.microsoft.com/sharepoint/v3/contenttype/forms"/>
  </ds:schemaRefs>
</ds:datastoreItem>
</file>

<file path=customXml/itemProps2.xml><?xml version="1.0" encoding="utf-8"?>
<ds:datastoreItem xmlns:ds="http://schemas.openxmlformats.org/officeDocument/2006/customXml" ds:itemID="{BAF280E8-E379-4F01-A01A-C0EFA41E986A}">
  <ds:schemaRefs>
    <ds:schemaRef ds:uri="http://schemas.openxmlformats.org/officeDocument/2006/bibliography"/>
  </ds:schemaRefs>
</ds:datastoreItem>
</file>

<file path=customXml/itemProps3.xml><?xml version="1.0" encoding="utf-8"?>
<ds:datastoreItem xmlns:ds="http://schemas.openxmlformats.org/officeDocument/2006/customXml" ds:itemID="{ACAEC5E7-C55E-429C-AEAE-2A589AAD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9878-027f-4a60-aaf4-855f678f5725"/>
    <ds:schemaRef ds:uri="bdb19149-fcbd-4800-bc54-123700f9f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38349-AE4E-40A7-A967-F40288FB3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33957</Words>
  <Characters>186769</Characters>
  <Application>Microsoft Office Word</Application>
  <DocSecurity>0</DocSecurity>
  <Lines>1556</Lines>
  <Paragraphs>440</Paragraphs>
  <ScaleCrop>false</ScaleCrop>
  <HeadingPairs>
    <vt:vector size="2" baseType="variant">
      <vt:variant>
        <vt:lpstr>Título</vt:lpstr>
      </vt:variant>
      <vt:variant>
        <vt:i4>1</vt:i4>
      </vt:variant>
    </vt:vector>
  </HeadingPairs>
  <TitlesOfParts>
    <vt:vector size="1" baseType="lpstr">
      <vt:lpstr>JUICIO ORDINARIO CIVIL FEDERAL 1/2000</vt:lpstr>
    </vt:vector>
  </TitlesOfParts>
  <Company>SCJN</Company>
  <LinksUpToDate>false</LinksUpToDate>
  <CharactersWithSpaces>220286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JUICIO ORDINARIO CIVIL FEDERAL 1/2000</dc:title>
  <dc:subject/>
  <dc:creator>acastanonr</dc:creator>
  <cp:keywords/>
  <dc:description/>
  <cp:lastModifiedBy>Liliana Cabrera Moscoso</cp:lastModifiedBy>
  <cp:revision>2</cp:revision>
  <cp:lastPrinted>2022-10-04T16:17:00Z</cp:lastPrinted>
  <dcterms:created xsi:type="dcterms:W3CDTF">2022-11-15T16:21:00Z</dcterms:created>
  <dcterms:modified xsi:type="dcterms:W3CDTF">2022-11-15T16:21:00Z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0x01010040BE782930B4684D92CE9FC60973106A</vt:lpwstr>
  </property>
</Properties>
</file>